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5FE9" w:rsidRPr="00001507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001507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001507">
        <w:rPr>
          <w:rFonts w:ascii="Times New Roman" w:hAnsi="Times New Roman" w:hint="default"/>
          <w:b/>
          <w:spacing w:val="30"/>
          <w:sz w:val="24"/>
          <w:szCs w:val="24"/>
        </w:rPr>
        <w:t>RODNÁ</w:t>
      </w:r>
      <w:r w:rsidRPr="00001507">
        <w:rPr>
          <w:rFonts w:ascii="Times New Roman" w:hAnsi="Times New Roman" w:hint="default"/>
          <w:b/>
          <w:spacing w:val="30"/>
          <w:sz w:val="24"/>
          <w:szCs w:val="24"/>
        </w:rPr>
        <w:t xml:space="preserve"> RADA SLOVENSKEJ REPUBLIKY </w:t>
      </w:r>
    </w:p>
    <w:p w:rsidR="005B5FE9" w:rsidRPr="00001507" w:rsidP="005B5FE9">
      <w:pPr>
        <w:pBdr>
          <w:bottom w:val="single" w:sz="12" w:space="3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001507">
        <w:rPr>
          <w:rFonts w:ascii="Times New Roman" w:hAnsi="Times New Roman"/>
          <w:spacing w:val="30"/>
          <w:sz w:val="24"/>
          <w:szCs w:val="24"/>
        </w:rPr>
        <w:t xml:space="preserve">VII. </w:t>
      </w:r>
      <w:r w:rsidRPr="005B5FE9">
        <w:rPr>
          <w:rFonts w:ascii="Times New Roman" w:hAnsi="Times New Roman" w:hint="default"/>
          <w:spacing w:val="30"/>
          <w:sz w:val="24"/>
          <w:szCs w:val="24"/>
          <w:lang w:val="sk-SK"/>
        </w:rPr>
        <w:t>volebné</w:t>
      </w:r>
      <w:r w:rsidRPr="005B5FE9">
        <w:rPr>
          <w:rFonts w:ascii="Times New Roman" w:hAnsi="Times New Roman" w:hint="default"/>
          <w:spacing w:val="30"/>
          <w:sz w:val="24"/>
          <w:szCs w:val="24"/>
          <w:lang w:val="sk-SK"/>
        </w:rPr>
        <w:t xml:space="preserve"> obdobie</w:t>
      </w: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B5FE9" w:rsidRPr="0076538D" w:rsidP="005B5FE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6538D" w:rsidR="0076538D">
        <w:rPr>
          <w:rFonts w:ascii="Times New Roman" w:hAnsi="Times New Roman"/>
          <w:b/>
          <w:spacing w:val="30"/>
          <w:sz w:val="24"/>
          <w:szCs w:val="24"/>
        </w:rPr>
        <w:t>649</w:t>
      </w: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highlight w:val="yellow"/>
        </w:rPr>
      </w:pP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highlight w:val="yellow"/>
        </w:rPr>
      </w:pP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5B5FE9">
        <w:rPr>
          <w:rFonts w:ascii="Times New Roman" w:hAnsi="Times New Roman" w:hint="default"/>
          <w:b/>
          <w:spacing w:val="30"/>
          <w:sz w:val="24"/>
          <w:szCs w:val="24"/>
        </w:rPr>
        <w:t>VLÁ</w:t>
      </w:r>
      <w:r w:rsidRPr="005B5FE9">
        <w:rPr>
          <w:rFonts w:ascii="Times New Roman" w:hAnsi="Times New Roman" w:hint="default"/>
          <w:b/>
          <w:spacing w:val="30"/>
          <w:sz w:val="24"/>
          <w:szCs w:val="24"/>
        </w:rPr>
        <w:t>DNY NÁ</w:t>
      </w:r>
      <w:r w:rsidRPr="005B5FE9">
        <w:rPr>
          <w:rFonts w:ascii="Times New Roman" w:hAnsi="Times New Roman" w:hint="default"/>
          <w:b/>
          <w:spacing w:val="30"/>
          <w:sz w:val="24"/>
          <w:szCs w:val="24"/>
        </w:rPr>
        <w:t xml:space="preserve">VRH </w:t>
      </w: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5B5FE9">
        <w:rPr>
          <w:rFonts w:ascii="Times New Roman" w:hAnsi="Times New Roman" w:hint="default"/>
          <w:b/>
          <w:spacing w:val="30"/>
          <w:sz w:val="24"/>
          <w:szCs w:val="24"/>
        </w:rPr>
        <w:t>Z á</w:t>
      </w:r>
      <w:r w:rsidRPr="005B5FE9">
        <w:rPr>
          <w:rFonts w:ascii="Times New Roman" w:hAnsi="Times New Roman" w:hint="default"/>
          <w:b/>
          <w:spacing w:val="30"/>
          <w:sz w:val="24"/>
          <w:szCs w:val="24"/>
        </w:rPr>
        <w:t xml:space="preserve"> k o n</w:t>
      </w: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FE9">
        <w:rPr>
          <w:rFonts w:ascii="Times New Roman" w:hAnsi="Times New Roman"/>
          <w:sz w:val="24"/>
          <w:szCs w:val="24"/>
        </w:rPr>
        <w:t>z ... 2017,</w:t>
      </w:r>
    </w:p>
    <w:p w:rsidR="005B5FE9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ktorý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m sa mení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a dopĺň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a zá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kon č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. 513/1991 Zb. Obchodný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zá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konní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k </w:t>
      </w: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v znení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neskorší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ch predpisov a ktorý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m sa menia a dopĺň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ajú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niektoré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zá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kony</w:t>
      </w:r>
    </w:p>
    <w:p w:rsidR="005B5FE9" w:rsidRPr="00571A0D" w:rsidP="005B5FE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C6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E27D9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Národná rada Slovenskej republiky sa uzniesla na tomto zákone:</w:t>
      </w:r>
    </w:p>
    <w:p w:rsidR="004E27D9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E27D9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I</w:t>
      </w:r>
    </w:p>
    <w:p w:rsidR="004E27D9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08FF" w:rsidRPr="003E201A" w:rsidP="00EA0907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z., zákona č. 547/2011 Z. z., zákona č. 197/2012 Z. z., zákona č. 246/2012 Z. z., zákona č. 440/2012 Z. z., zákona č. 9/2013 Z. z., zákona č. 352/2013 Z.</w:t>
      </w:r>
      <w:r w:rsidRPr="003E201A" w:rsidR="00384C6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 xml:space="preserve">z., 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>zákona č. 357/201</w:t>
      </w:r>
      <w:r w:rsidRPr="003E201A" w:rsidR="00E27DE6">
        <w:rPr>
          <w:rFonts w:ascii="Times New Roman" w:hAnsi="Times New Roman"/>
          <w:color w:val="auto"/>
          <w:sz w:val="24"/>
          <w:szCs w:val="24"/>
          <w:lang w:val="sk-SK"/>
        </w:rPr>
        <w:t>3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 xml:space="preserve"> Z.</w:t>
      </w:r>
      <w:r w:rsidRPr="003E201A" w:rsidR="00384C6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>z.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, zákona č. 87/2015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z., zákona č. 117/2015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 xml:space="preserve">z., </w:t>
      </w:r>
      <w:r w:rsidR="00535C17">
        <w:rPr>
          <w:rFonts w:ascii="Times New Roman" w:hAnsi="Times New Roman"/>
          <w:color w:val="auto"/>
          <w:sz w:val="24"/>
          <w:szCs w:val="24"/>
          <w:lang w:val="sk-SK"/>
        </w:rPr>
        <w:t xml:space="preserve">zákona č. 172/2015 Z. z.,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zákona č. 361/2015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z., zákona č. 389/2015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 xml:space="preserve">z. a zákona </w:t>
      </w:r>
      <w:r w:rsidRPr="003E201A" w:rsidR="00D870FF">
        <w:rPr>
          <w:rFonts w:ascii="Times New Roman" w:hAnsi="Times New Roman"/>
          <w:color w:val="auto"/>
          <w:sz w:val="24"/>
          <w:szCs w:val="24"/>
          <w:lang w:val="sk-SK"/>
        </w:rPr>
        <w:t xml:space="preserve">č.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125/2016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z.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 xml:space="preserve"> sa mení a dopĺňa takto:</w:t>
      </w:r>
    </w:p>
    <w:p w:rsidR="00114151" w:rsidRPr="003E201A" w:rsidP="00EA0907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A0907" w:rsidP="00EA0907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sk-SK"/>
        </w:rPr>
      </w:pPr>
      <w:r w:rsidRPr="00EA0907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 xml:space="preserve"> 12 ods. 4 sa slovo „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>uverejniť“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>dza slovom „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>zverejniť“</w:t>
      </w:r>
      <w:r>
        <w:rPr>
          <w:rFonts w:ascii="Times New Roman" w:hAnsi="Times New Roman"/>
          <w:sz w:val="24"/>
          <w:szCs w:val="24"/>
          <w:lang w:val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val="sk-SK"/>
        </w:rPr>
        <w:t>slovo „</w:t>
      </w:r>
      <w:r>
        <w:rPr>
          <w:rFonts w:ascii="Times New Roman" w:hAnsi="Times New Roman" w:hint="default"/>
          <w:sz w:val="24"/>
          <w:szCs w:val="24"/>
          <w:lang w:val="sk-SK"/>
        </w:rPr>
        <w:t>uverejnenia“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sa nahrá</w:t>
      </w:r>
      <w:r>
        <w:rPr>
          <w:rFonts w:ascii="Times New Roman" w:hAnsi="Times New Roman" w:hint="default"/>
          <w:sz w:val="24"/>
          <w:szCs w:val="24"/>
          <w:lang w:val="sk-SK"/>
        </w:rPr>
        <w:t>dza slovom „</w:t>
      </w:r>
      <w:r>
        <w:rPr>
          <w:rFonts w:ascii="Times New Roman" w:hAnsi="Times New Roman" w:hint="default"/>
          <w:sz w:val="24"/>
          <w:szCs w:val="24"/>
          <w:lang w:val="sk-SK"/>
        </w:rPr>
        <w:t>zverejnenia“</w:t>
      </w:r>
      <w:r w:rsidRPr="00EA0907">
        <w:rPr>
          <w:rFonts w:ascii="Times New Roman" w:hAnsi="Times New Roman"/>
          <w:sz w:val="24"/>
          <w:szCs w:val="24"/>
          <w:lang w:val="sk-SK"/>
        </w:rPr>
        <w:t>.</w:t>
      </w:r>
    </w:p>
    <w:p w:rsidR="00EA0907" w:rsidRPr="00EA0907" w:rsidP="00EA0907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4E23DB" w:rsidRPr="003E201A" w:rsidP="00EA0907">
      <w:pPr>
        <w:pStyle w:val="51Abs"/>
        <w:numPr>
          <w:numId w:val="1"/>
        </w:numPr>
        <w:tabs>
          <w:tab w:val="left" w:pos="284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 xml:space="preserve">V § 13a ods. 1 prvej vete sa za slová „Rozhodnutím súdu“ vkladajú slová „alebo </w:t>
      </w:r>
      <w:r w:rsidRPr="003E201A" w:rsidR="00DC3DC9">
        <w:rPr>
          <w:rFonts w:ascii="Times New Roman" w:hAnsi="Times New Roman"/>
          <w:color w:val="auto"/>
          <w:sz w:val="24"/>
          <w:szCs w:val="24"/>
          <w:lang w:val="sk-SK"/>
        </w:rPr>
        <w:t xml:space="preserve">rozhodnutím </w:t>
      </w: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>iného</w:t>
      </w:r>
      <w:r w:rsidRPr="003E201A" w:rsidR="007E08D3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>orgánu</w:t>
      </w:r>
      <w:r w:rsidRPr="003E201A" w:rsidR="00617647">
        <w:rPr>
          <w:rFonts w:ascii="Times New Roman" w:hAnsi="Times New Roman"/>
          <w:color w:val="auto"/>
          <w:sz w:val="24"/>
          <w:szCs w:val="24"/>
          <w:lang w:val="sk-SK"/>
        </w:rPr>
        <w:t>, ktoré je preskúmateľné súdom, ak tak ustanoví osobitný predpis</w:t>
      </w:r>
      <w:r w:rsidRPr="003E201A" w:rsidR="00807F7C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>“ a slová „rozhodnutí súdu“ sa nahrádzajú slovom „rozhodnutí“.</w:t>
      </w:r>
    </w:p>
    <w:p w:rsidR="00212DA7" w:rsidRPr="003E201A" w:rsidP="00EA0907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EA0907">
      <w:pPr>
        <w:pStyle w:val="51Abs"/>
        <w:numPr>
          <w:numId w:val="1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847A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lang w:val="sk-SK"/>
        </w:rPr>
        <w:t>V § 17</w:t>
      </w:r>
      <w:r w:rsidR="00827B8D">
        <w:rPr>
          <w:rFonts w:ascii="Times New Roman" w:hAnsi="Times New Roman"/>
          <w:color w:val="auto"/>
          <w:sz w:val="24"/>
          <w:lang w:val="sk-SK"/>
        </w:rPr>
        <w:t xml:space="preserve"> druhej vete</w:t>
      </w:r>
      <w:r w:rsidRPr="003E201A">
        <w:rPr>
          <w:rFonts w:ascii="Times New Roman" w:hAnsi="Times New Roman"/>
          <w:color w:val="auto"/>
          <w:sz w:val="24"/>
          <w:lang w:val="sk-SK"/>
        </w:rPr>
        <w:t xml:space="preserve"> sa slovo „podnikateľa“ nahrádza slovom „</w:t>
      </w:r>
      <w:r w:rsidR="002B613E">
        <w:rPr>
          <w:rFonts w:ascii="Times New Roman" w:hAnsi="Times New Roman"/>
          <w:color w:val="auto"/>
          <w:sz w:val="24"/>
          <w:lang w:val="sk-SK"/>
        </w:rPr>
        <w:t>majiteľa</w:t>
      </w:r>
      <w:r w:rsidRPr="003E201A">
        <w:rPr>
          <w:rFonts w:ascii="Times New Roman" w:hAnsi="Times New Roman"/>
          <w:color w:val="auto"/>
          <w:sz w:val="24"/>
          <w:lang w:val="sk-SK"/>
        </w:rPr>
        <w:t xml:space="preserve"> obchodného tajomstva“ a slovo „podnikateľ“ sa nahrádza slovom „</w:t>
      </w:r>
      <w:r w:rsidR="002B613E">
        <w:rPr>
          <w:rFonts w:ascii="Times New Roman" w:hAnsi="Times New Roman"/>
          <w:color w:val="auto"/>
          <w:sz w:val="24"/>
          <w:lang w:val="sk-SK"/>
        </w:rPr>
        <w:t xml:space="preserve">majiteľ </w:t>
      </w:r>
      <w:r w:rsidRPr="003E201A">
        <w:rPr>
          <w:rFonts w:ascii="Times New Roman" w:hAnsi="Times New Roman"/>
          <w:color w:val="auto"/>
          <w:sz w:val="24"/>
          <w:lang w:val="sk-SK"/>
        </w:rPr>
        <w:t>obchodného tajomstva“.</w:t>
      </w:r>
    </w:p>
    <w:p w:rsidR="00D64700" w:rsidRPr="003E201A" w:rsidP="00EA0907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Doterajší</w:t>
      </w:r>
      <w:r w:rsidRPr="003E201A">
        <w:rPr>
          <w:rFonts w:ascii="Times New Roman" w:hAnsi="Times New Roman" w:hint="default"/>
          <w:sz w:val="24"/>
          <w:lang w:val="sk-SK"/>
        </w:rPr>
        <w:t xml:space="preserve"> text §</w:t>
      </w:r>
      <w:r w:rsidRPr="003E201A">
        <w:rPr>
          <w:rFonts w:ascii="Times New Roman" w:hAnsi="Times New Roman" w:hint="default"/>
          <w:sz w:val="24"/>
          <w:lang w:val="sk-SK"/>
        </w:rPr>
        <w:t xml:space="preserve"> 17 sa označ</w:t>
      </w:r>
      <w:r w:rsidRPr="003E201A">
        <w:rPr>
          <w:rFonts w:ascii="Times New Roman" w:hAnsi="Times New Roman" w:hint="default"/>
          <w:sz w:val="24"/>
          <w:lang w:val="sk-SK"/>
        </w:rPr>
        <w:t>uje ako odsek 1 a </w:t>
      </w:r>
      <w:r w:rsidRPr="003E201A">
        <w:rPr>
          <w:rFonts w:ascii="Times New Roman" w:hAnsi="Times New Roman" w:hint="default"/>
          <w:sz w:val="24"/>
          <w:lang w:val="sk-SK"/>
        </w:rPr>
        <w:t>dopĺň</w:t>
      </w:r>
      <w:r w:rsidRPr="003E201A">
        <w:rPr>
          <w:rFonts w:ascii="Times New Roman" w:hAnsi="Times New Roman" w:hint="default"/>
          <w:sz w:val="24"/>
          <w:lang w:val="sk-SK"/>
        </w:rPr>
        <w:t>a sa odsekmi 2 až</w:t>
      </w:r>
      <w:r w:rsidRPr="003E201A">
        <w:rPr>
          <w:rFonts w:ascii="Times New Roman" w:hAnsi="Times New Roman" w:hint="default"/>
          <w:sz w:val="24"/>
          <w:lang w:val="sk-SK"/>
        </w:rPr>
        <w:t xml:space="preserve"> 4,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znejú</w:t>
      </w:r>
      <w:r w:rsidRPr="003E201A">
        <w:rPr>
          <w:rFonts w:ascii="Times New Roman" w:hAnsi="Times New Roman" w:hint="default"/>
          <w:sz w:val="24"/>
          <w:lang w:val="sk-SK"/>
        </w:rPr>
        <w:t>: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lang w:val="sk-SK"/>
        </w:rPr>
        <w:t xml:space="preserve">(2)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je fyzická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 alebo prá</w:t>
      </w:r>
      <w:r w:rsidRPr="003E201A">
        <w:rPr>
          <w:rFonts w:ascii="Times New Roman" w:hAnsi="Times New Roman" w:hint="default"/>
          <w:sz w:val="24"/>
          <w:lang w:val="sk-SK"/>
        </w:rPr>
        <w:t>vnická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oprá</w:t>
      </w:r>
      <w:r w:rsidRPr="003E201A">
        <w:rPr>
          <w:rFonts w:ascii="Times New Roman" w:hAnsi="Times New Roman" w:hint="default"/>
          <w:sz w:val="24"/>
          <w:lang w:val="sk-SK"/>
        </w:rPr>
        <w:t>vnene nakladá</w:t>
      </w:r>
      <w:r w:rsidRPr="003E201A">
        <w:rPr>
          <w:rFonts w:ascii="Times New Roman" w:hAnsi="Times New Roman" w:hint="default"/>
          <w:sz w:val="24"/>
          <w:lang w:val="sk-SK"/>
        </w:rPr>
        <w:t xml:space="preserve"> s obchodný</w:t>
      </w:r>
      <w:r w:rsidRPr="003E201A">
        <w:rPr>
          <w:rFonts w:ascii="Times New Roman" w:hAnsi="Times New Roman" w:hint="default"/>
          <w:sz w:val="24"/>
          <w:lang w:val="sk-SK"/>
        </w:rPr>
        <w:t>m tajomstvom,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sa vzť</w:t>
      </w:r>
      <w:r w:rsidRPr="003E201A">
        <w:rPr>
          <w:rFonts w:ascii="Times New Roman" w:hAnsi="Times New Roman" w:hint="default"/>
          <w:sz w:val="24"/>
          <w:lang w:val="sk-SK"/>
        </w:rPr>
        <w:t>ahuje na podnik prevá</w:t>
      </w:r>
      <w:r w:rsidRPr="003E201A">
        <w:rPr>
          <w:rFonts w:ascii="Times New Roman" w:hAnsi="Times New Roman" w:hint="default"/>
          <w:sz w:val="24"/>
          <w:lang w:val="sk-SK"/>
        </w:rPr>
        <w:t>dzkovaný</w:t>
      </w:r>
      <w:r w:rsidRPr="003E201A">
        <w:rPr>
          <w:rFonts w:ascii="Times New Roman" w:hAnsi="Times New Roman" w:hint="default"/>
          <w:sz w:val="24"/>
          <w:lang w:val="sk-SK"/>
        </w:rPr>
        <w:t xml:space="preserve"> touto osobou </w:t>
      </w:r>
      <w:r w:rsidR="00BF7B37">
        <w:rPr>
          <w:rFonts w:ascii="Times New Roman" w:hAnsi="Times New Roman" w:hint="default"/>
          <w:sz w:val="24"/>
          <w:lang w:val="sk-SK"/>
        </w:rPr>
        <w:t>pri vý</w:t>
      </w:r>
      <w:r w:rsidR="00BF7B37">
        <w:rPr>
          <w:rFonts w:ascii="Times New Roman" w:hAnsi="Times New Roman" w:hint="default"/>
          <w:sz w:val="24"/>
          <w:lang w:val="sk-SK"/>
        </w:rPr>
        <w:t>kone</w:t>
      </w:r>
      <w:r w:rsidR="00BF7B37">
        <w:rPr>
          <w:rFonts w:ascii="Times New Roman" w:hAnsi="Times New Roman" w:hint="default"/>
          <w:sz w:val="24"/>
          <w:lang w:val="sk-SK"/>
        </w:rPr>
        <w:t xml:space="preserve"> podnikania podľ</w:t>
      </w:r>
      <w:r w:rsidR="00BF7B37">
        <w:rPr>
          <w:rFonts w:ascii="Times New Roman" w:hAnsi="Times New Roman" w:hint="default"/>
          <w:sz w:val="24"/>
          <w:lang w:val="sk-SK"/>
        </w:rPr>
        <w:t>a §</w:t>
      </w:r>
      <w:r w:rsidR="00BF7B37">
        <w:rPr>
          <w:rFonts w:ascii="Times New Roman" w:hAnsi="Times New Roman" w:hint="default"/>
          <w:sz w:val="24"/>
          <w:lang w:val="sk-SK"/>
        </w:rPr>
        <w:t xml:space="preserve"> 2 ods. 1.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je fyzická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 alebo prá</w:t>
      </w:r>
      <w:r w:rsidRPr="003E201A">
        <w:rPr>
          <w:rFonts w:ascii="Times New Roman" w:hAnsi="Times New Roman" w:hint="default"/>
          <w:sz w:val="24"/>
          <w:lang w:val="sk-SK"/>
        </w:rPr>
        <w:t>vnická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poruš</w:t>
      </w:r>
      <w:r w:rsidRPr="003E201A">
        <w:rPr>
          <w:rFonts w:ascii="Times New Roman" w:hAnsi="Times New Roman" w:hint="default"/>
          <w:sz w:val="24"/>
          <w:lang w:val="sk-SK"/>
        </w:rPr>
        <w:t>uje alebo ohrozuje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tajomstvo. 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lang w:val="sk-SK"/>
        </w:rPr>
      </w:pP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(4) Tovar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ci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</w:t>
      </w:r>
      <w:r w:rsidR="00CF4D7D">
        <w:rPr>
          <w:rFonts w:ascii="Times New Roman" w:hAnsi="Times New Roman"/>
          <w:sz w:val="24"/>
          <w:lang w:val="sk-SK"/>
        </w:rPr>
        <w:t>u</w:t>
      </w:r>
      <w:r w:rsidRPr="003E201A">
        <w:rPr>
          <w:rFonts w:ascii="Times New Roman" w:hAnsi="Times New Roman" w:hint="default"/>
          <w:sz w:val="24"/>
          <w:lang w:val="sk-SK"/>
        </w:rPr>
        <w:t xml:space="preserve"> je tovar, ktoré</w:t>
      </w:r>
      <w:r w:rsidRPr="003E201A">
        <w:rPr>
          <w:rFonts w:ascii="Times New Roman" w:hAnsi="Times New Roman" w:hint="default"/>
          <w:sz w:val="24"/>
          <w:lang w:val="sk-SK"/>
        </w:rPr>
        <w:t>ho ná</w:t>
      </w:r>
      <w:r w:rsidRPr="003E201A">
        <w:rPr>
          <w:rFonts w:ascii="Times New Roman" w:hAnsi="Times New Roman" w:hint="default"/>
          <w:sz w:val="24"/>
          <w:lang w:val="sk-SK"/>
        </w:rPr>
        <w:t>vrh, vlastnosti, fungovanie, v</w:t>
      </w:r>
      <w:r w:rsidRPr="003E201A">
        <w:rPr>
          <w:rFonts w:ascii="Times New Roman" w:hAnsi="Times New Roman" w:hint="default"/>
          <w:sz w:val="24"/>
          <w:lang w:val="sk-SK"/>
        </w:rPr>
        <w:t>ý</w:t>
      </w:r>
      <w:r w:rsidRPr="003E201A">
        <w:rPr>
          <w:rFonts w:ascii="Times New Roman" w:hAnsi="Times New Roman" w:hint="default"/>
          <w:sz w:val="24"/>
          <w:lang w:val="sk-SK"/>
        </w:rPr>
        <w:t>robný</w:t>
      </w:r>
      <w:r w:rsidRPr="003E201A">
        <w:rPr>
          <w:rFonts w:ascii="Times New Roman" w:hAnsi="Times New Roman" w:hint="default"/>
          <w:sz w:val="24"/>
          <w:lang w:val="sk-SK"/>
        </w:rPr>
        <w:t xml:space="preserve"> proces alebo uvedenie na trh má</w:t>
      </w:r>
      <w:r w:rsidRPr="003E201A">
        <w:rPr>
          <w:rFonts w:ascii="Times New Roman" w:hAnsi="Times New Roman" w:hint="default"/>
          <w:sz w:val="24"/>
          <w:lang w:val="sk-SK"/>
        </w:rPr>
        <w:t xml:space="preserve"> vý</w:t>
      </w:r>
      <w:r w:rsidRPr="003E201A">
        <w:rPr>
          <w:rFonts w:ascii="Times New Roman" w:hAnsi="Times New Roman" w:hint="default"/>
          <w:sz w:val="24"/>
          <w:lang w:val="sk-SK"/>
        </w:rPr>
        <w:t>znamný</w:t>
      </w:r>
      <w:r w:rsidRPr="003E201A">
        <w:rPr>
          <w:rFonts w:ascii="Times New Roman" w:hAnsi="Times New Roman" w:hint="default"/>
          <w:sz w:val="24"/>
          <w:lang w:val="sk-SK"/>
        </w:rPr>
        <w:t xml:space="preserve"> prospech z obchodné</w:t>
      </w:r>
      <w:r w:rsidRPr="003E201A">
        <w:rPr>
          <w:rFonts w:ascii="Times New Roman" w:hAnsi="Times New Roman" w:hint="default"/>
          <w:sz w:val="24"/>
          <w:lang w:val="sk-SK"/>
        </w:rPr>
        <w:t>ho tajomstva,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bolo poruš</w:t>
      </w:r>
      <w:r w:rsidRPr="003E201A">
        <w:rPr>
          <w:rFonts w:ascii="Times New Roman" w:hAnsi="Times New Roman" w:hint="default"/>
          <w:sz w:val="24"/>
          <w:lang w:val="sk-SK"/>
        </w:rPr>
        <w:t>ené.“.</w:t>
      </w:r>
    </w:p>
    <w:p w:rsidR="00D64700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lang w:val="sk-SK"/>
        </w:rPr>
        <w:t xml:space="preserve"> 18 sa slovo „</w:t>
      </w:r>
      <w:r w:rsidRPr="003E201A">
        <w:rPr>
          <w:rFonts w:ascii="Times New Roman" w:hAnsi="Times New Roman" w:hint="default"/>
          <w:sz w:val="24"/>
          <w:lang w:val="sk-SK"/>
        </w:rPr>
        <w:t>Podnikateľ“</w:t>
      </w:r>
      <w:r w:rsidRPr="003E201A">
        <w:rPr>
          <w:rFonts w:ascii="Times New Roman" w:hAnsi="Times New Roman" w:hint="default"/>
          <w:sz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lang w:val="sk-SK"/>
        </w:rPr>
        <w:t>dza slovami „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tajomstva“.</w:t>
      </w:r>
    </w:p>
    <w:p w:rsidR="00D64700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25749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lang w:val="sk-SK"/>
        </w:rPr>
      </w:pPr>
      <w:r>
        <w:rPr>
          <w:rFonts w:ascii="Times New Roman" w:hAnsi="Times New Roman" w:hint="default"/>
          <w:sz w:val="24"/>
          <w:lang w:val="sk-SK"/>
        </w:rPr>
        <w:t>V §</w:t>
      </w:r>
      <w:r>
        <w:rPr>
          <w:rFonts w:ascii="Times New Roman" w:hAnsi="Times New Roman" w:hint="default"/>
          <w:sz w:val="24"/>
          <w:lang w:val="sk-SK"/>
        </w:rPr>
        <w:t xml:space="preserve"> 19 sa na konc</w:t>
      </w:r>
      <w:r w:rsidR="00EA0907">
        <w:rPr>
          <w:rFonts w:ascii="Times New Roman" w:hAnsi="Times New Roman" w:hint="default"/>
          <w:sz w:val="24"/>
          <w:lang w:val="sk-SK"/>
        </w:rPr>
        <w:t>i pripá</w:t>
      </w:r>
      <w:r w:rsidR="00EA0907">
        <w:rPr>
          <w:rFonts w:ascii="Times New Roman" w:hAnsi="Times New Roman" w:hint="default"/>
          <w:sz w:val="24"/>
          <w:lang w:val="sk-SK"/>
        </w:rPr>
        <w:t>jajú</w:t>
      </w:r>
      <w:r w:rsidR="00EA0907">
        <w:rPr>
          <w:rFonts w:ascii="Times New Roman" w:hAnsi="Times New Roman" w:hint="default"/>
          <w:sz w:val="24"/>
          <w:lang w:val="sk-SK"/>
        </w:rPr>
        <w:t xml:space="preserve"> tieto slová</w:t>
      </w:r>
      <w:r w:rsidR="00EA0907">
        <w:rPr>
          <w:rFonts w:ascii="Times New Roman" w:hAnsi="Times New Roman" w:hint="default"/>
          <w:sz w:val="24"/>
          <w:lang w:val="sk-SK"/>
        </w:rPr>
        <w:t>: „</w:t>
      </w:r>
      <w:r w:rsidR="00EA0907">
        <w:rPr>
          <w:rFonts w:ascii="Times New Roman" w:hAnsi="Times New Roman" w:hint="default"/>
          <w:sz w:val="24"/>
          <w:lang w:val="sk-SK"/>
        </w:rPr>
        <w:t>ods. 1</w:t>
      </w:r>
      <w:r>
        <w:rPr>
          <w:rFonts w:ascii="Times New Roman" w:hAnsi="Times New Roman" w:hint="default"/>
          <w:sz w:val="24"/>
          <w:lang w:val="sk-SK"/>
        </w:rPr>
        <w:t>“.</w:t>
      </w:r>
    </w:p>
    <w:p w:rsidR="00225749" w:rsidRPr="00225749" w:rsidP="00225749">
      <w:pPr>
        <w:pStyle w:val="ListParagraph"/>
        <w:bidi w:val="0"/>
        <w:rPr>
          <w:rFonts w:ascii="Times New Roman" w:hAnsi="Times New Roman"/>
          <w:sz w:val="24"/>
          <w:lang w:val="sk-SK"/>
        </w:rPr>
      </w:pPr>
    </w:p>
    <w:p w:rsidR="00D64700" w:rsidRPr="005A7C7B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lang w:val="sk-SK"/>
        </w:rPr>
      </w:pPr>
      <w:r w:rsidRPr="005A7C7B">
        <w:rPr>
          <w:rFonts w:ascii="Times New Roman" w:hAnsi="Times New Roman" w:hint="default"/>
          <w:sz w:val="24"/>
          <w:lang w:val="sk-SK"/>
        </w:rPr>
        <w:t>V §</w:t>
      </w:r>
      <w:r w:rsidRPr="005A7C7B">
        <w:rPr>
          <w:rFonts w:ascii="Times New Roman" w:hAnsi="Times New Roman" w:hint="default"/>
          <w:sz w:val="24"/>
          <w:lang w:val="sk-SK"/>
        </w:rPr>
        <w:t xml:space="preserve"> 20 </w:t>
      </w:r>
      <w:r w:rsidRPr="005A7C7B" w:rsidR="00E53EC4">
        <w:rPr>
          <w:rFonts w:ascii="Times New Roman" w:hAnsi="Times New Roman" w:hint="default"/>
          <w:sz w:val="24"/>
          <w:lang w:val="sk-SK"/>
        </w:rPr>
        <w:t>sa slovo „</w:t>
      </w:r>
      <w:r w:rsidRPr="005A7C7B" w:rsidR="00E53EC4">
        <w:rPr>
          <w:rFonts w:ascii="Times New Roman" w:hAnsi="Times New Roman" w:hint="default"/>
          <w:sz w:val="24"/>
          <w:lang w:val="sk-SK"/>
        </w:rPr>
        <w:t>podnikateľ</w:t>
      </w:r>
      <w:r w:rsidRPr="005A7C7B" w:rsidR="00E53EC4">
        <w:rPr>
          <w:rFonts w:ascii="Times New Roman" w:hAnsi="Times New Roman" w:hint="default"/>
          <w:sz w:val="24"/>
          <w:lang w:val="sk-SK"/>
        </w:rPr>
        <w:t>ovi“</w:t>
      </w:r>
      <w:r w:rsidRPr="005A7C7B" w:rsidR="00E53EC4">
        <w:rPr>
          <w:rFonts w:ascii="Times New Roman" w:hAnsi="Times New Roman" w:hint="default"/>
          <w:sz w:val="24"/>
          <w:lang w:val="sk-SK"/>
        </w:rPr>
        <w:t xml:space="preserve"> nahrá</w:t>
      </w:r>
      <w:r w:rsidRPr="005A7C7B" w:rsidR="00E53EC4">
        <w:rPr>
          <w:rFonts w:ascii="Times New Roman" w:hAnsi="Times New Roman" w:hint="default"/>
          <w:sz w:val="24"/>
          <w:lang w:val="sk-SK"/>
        </w:rPr>
        <w:t>dza slovom „</w:t>
      </w:r>
      <w:r w:rsidRPr="005A7C7B" w:rsidR="00E53EC4">
        <w:rPr>
          <w:rFonts w:ascii="Times New Roman" w:hAnsi="Times New Roman" w:hint="default"/>
          <w:sz w:val="24"/>
          <w:lang w:val="sk-SK"/>
        </w:rPr>
        <w:t>majiteľ</w:t>
      </w:r>
      <w:r w:rsidRPr="005A7C7B" w:rsidR="00E53EC4">
        <w:rPr>
          <w:rFonts w:ascii="Times New Roman" w:hAnsi="Times New Roman" w:hint="default"/>
          <w:sz w:val="24"/>
          <w:lang w:val="sk-SK"/>
        </w:rPr>
        <w:t>ovi obchodné</w:t>
      </w:r>
      <w:r w:rsidRPr="005A7C7B" w:rsidR="00E53EC4">
        <w:rPr>
          <w:rFonts w:ascii="Times New Roman" w:hAnsi="Times New Roman" w:hint="default"/>
          <w:sz w:val="24"/>
          <w:lang w:val="sk-SK"/>
        </w:rPr>
        <w:t>ho tajomstva“</w:t>
      </w:r>
      <w:r w:rsidRPr="005A7C7B" w:rsidR="00E53EC4">
        <w:rPr>
          <w:rFonts w:ascii="Times New Roman" w:hAnsi="Times New Roman" w:hint="default"/>
          <w:sz w:val="24"/>
          <w:lang w:val="sk-SK"/>
        </w:rPr>
        <w:t xml:space="preserve"> a </w:t>
      </w:r>
      <w:r w:rsidRPr="005A7C7B">
        <w:rPr>
          <w:rFonts w:ascii="Times New Roman" w:hAnsi="Times New Roman" w:hint="default"/>
          <w:sz w:val="24"/>
          <w:lang w:val="sk-SK"/>
        </w:rPr>
        <w:t>vypúšť</w:t>
      </w:r>
      <w:r w:rsidRPr="005A7C7B">
        <w:rPr>
          <w:rFonts w:ascii="Times New Roman" w:hAnsi="Times New Roman" w:hint="default"/>
          <w:sz w:val="24"/>
          <w:lang w:val="sk-SK"/>
        </w:rPr>
        <w:t>ajú</w:t>
      </w:r>
      <w:r w:rsidRPr="005A7C7B">
        <w:rPr>
          <w:rFonts w:ascii="Times New Roman" w:hAnsi="Times New Roman" w:hint="default"/>
          <w:sz w:val="24"/>
          <w:lang w:val="sk-SK"/>
        </w:rPr>
        <w:t xml:space="preserve"> </w:t>
      </w:r>
      <w:r w:rsidRPr="005A7C7B" w:rsidR="00E53EC4">
        <w:rPr>
          <w:rFonts w:ascii="Times New Roman" w:hAnsi="Times New Roman"/>
          <w:sz w:val="24"/>
          <w:lang w:val="sk-SK"/>
        </w:rPr>
        <w:t xml:space="preserve">sa </w:t>
      </w:r>
      <w:r w:rsidRPr="005A7C7B">
        <w:rPr>
          <w:rFonts w:ascii="Times New Roman" w:hAnsi="Times New Roman" w:hint="default"/>
          <w:sz w:val="24"/>
          <w:lang w:val="sk-SK"/>
        </w:rPr>
        <w:t>slová</w:t>
      </w:r>
      <w:r w:rsidRPr="005A7C7B">
        <w:rPr>
          <w:rFonts w:ascii="Times New Roman" w:hAnsi="Times New Roman" w:hint="default"/>
          <w:sz w:val="24"/>
          <w:lang w:val="sk-SK"/>
        </w:rPr>
        <w:t xml:space="preserve"> „</w:t>
      </w:r>
      <w:r w:rsidRPr="005A7C7B">
        <w:rPr>
          <w:rFonts w:ascii="Times New Roman" w:hAnsi="Times New Roman" w:hint="default"/>
          <w:sz w:val="24"/>
          <w:lang w:val="sk-SK"/>
        </w:rPr>
        <w:t>ako pri nekalej súť</w:t>
      </w:r>
      <w:r w:rsidRPr="005A7C7B">
        <w:rPr>
          <w:rFonts w:ascii="Times New Roman" w:hAnsi="Times New Roman" w:hint="default"/>
          <w:sz w:val="24"/>
          <w:lang w:val="sk-SK"/>
        </w:rPr>
        <w:t>až</w:t>
      </w:r>
      <w:r w:rsidRPr="005A7C7B">
        <w:rPr>
          <w:rFonts w:ascii="Times New Roman" w:hAnsi="Times New Roman" w:hint="default"/>
          <w:sz w:val="24"/>
          <w:lang w:val="sk-SK"/>
        </w:rPr>
        <w:t>i“</w:t>
      </w:r>
      <w:r w:rsidRPr="005A7C7B" w:rsidR="00F55A6F">
        <w:rPr>
          <w:rFonts w:ascii="Times New Roman" w:hAnsi="Times New Roman"/>
          <w:sz w:val="24"/>
          <w:lang w:val="sk-SK"/>
        </w:rPr>
        <w:t>.</w:t>
      </w:r>
    </w:p>
    <w:p w:rsidR="00D64700" w:rsidRPr="00A03240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F55A6F" w:rsidP="000F271C">
      <w:pPr>
        <w:pStyle w:val="51Abs"/>
        <w:numPr>
          <w:numId w:val="1"/>
        </w:numPr>
        <w:tabs>
          <w:tab w:val="left" w:pos="284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CF0486">
        <w:rPr>
          <w:rFonts w:ascii="Times New Roman" w:hAnsi="Times New Roman"/>
          <w:color w:val="auto"/>
          <w:sz w:val="24"/>
          <w:szCs w:val="24"/>
          <w:lang w:val="sk-SK"/>
        </w:rPr>
        <w:t>V</w:t>
      </w:r>
      <w:r w:rsidRPr="003E201A" w:rsidR="00D07BB5">
        <w:rPr>
          <w:rFonts w:ascii="Times New Roman" w:hAnsi="Times New Roman"/>
          <w:color w:val="auto"/>
          <w:sz w:val="24"/>
          <w:szCs w:val="24"/>
          <w:lang w:val="sk-SK"/>
        </w:rPr>
        <w:t xml:space="preserve"> §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 xml:space="preserve"> 40 odsek</w:t>
      </w:r>
      <w:r w:rsidRPr="003E201A" w:rsidR="002A78F2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 xml:space="preserve"> 1 a 2 znejú</w:t>
      </w:r>
      <w:r w:rsidRPr="003E201A" w:rsidR="00CF0486">
        <w:rPr>
          <w:rFonts w:ascii="Times New Roman" w:hAnsi="Times New Roman"/>
          <w:color w:val="auto"/>
          <w:sz w:val="24"/>
          <w:szCs w:val="24"/>
          <w:lang w:val="sk-SK"/>
        </w:rPr>
        <w:t xml:space="preserve">: </w:t>
      </w:r>
    </w:p>
    <w:p w:rsidR="008A74AD" w:rsidRPr="008A74AD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F55A6F" w:rsidR="001E5D49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F55A6F" w:rsidR="006536FF">
        <w:rPr>
          <w:rFonts w:ascii="Times New Roman" w:hAnsi="Times New Roman"/>
          <w:color w:val="auto"/>
          <w:sz w:val="24"/>
          <w:szCs w:val="24"/>
          <w:lang w:val="sk-SK"/>
        </w:rPr>
        <w:t xml:space="preserve">(1) 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Akciová spoločnosť, jednoduchá spoločnosť na akcie, spoločnosť s ručením obmedzeným, družstvo a štátny podnik sú povinní predložiť riadnu individuálnu účtovnú závierku a mimoriadnu individuálnu účtovnú závierku na schválenie príslušnému orgánu tak, aby ju tento orgán schválil do </w:t>
      </w:r>
      <w:r w:rsidR="00EA0907">
        <w:rPr>
          <w:rFonts w:ascii="Times New Roman" w:hAnsi="Times New Roman"/>
          <w:color w:val="auto"/>
          <w:sz w:val="24"/>
          <w:szCs w:val="24"/>
          <w:lang w:val="sk-SK"/>
        </w:rPr>
        <w:t>12</w:t>
      </w:r>
      <w:r w:rsidRPr="008A74AD" w:rsidR="00EA090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mesiacov odo dňa, ku ktorému sa riadna individuálna účtovná závierka a mimoriadna individuálna účtovná závierka zostavuje. Iná zapísaná osoba má tieto povinnosti, len ak jej to ukladá osobitný predpis.</w:t>
      </w:r>
    </w:p>
    <w:p w:rsidR="008A74AD" w:rsidRPr="008A74AD" w:rsidP="000F271C">
      <w:pPr>
        <w:pStyle w:val="51Abs"/>
        <w:tabs>
          <w:tab w:val="left" w:pos="284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B6A71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 w:rsidR="008A74AD">
        <w:rPr>
          <w:rFonts w:ascii="Times New Roman" w:hAnsi="Times New Roman"/>
          <w:color w:val="auto"/>
          <w:sz w:val="24"/>
          <w:szCs w:val="24"/>
          <w:lang w:val="sk-SK"/>
        </w:rPr>
        <w:t>(2) Osoba podľa odseku 1 je povinná uložiť riadnu individuálnu účtovnú závierku a mimoriadnu individuálnu účtovnú závierku do zbierky listín do deviatich mesiacov odo dňa jej zostavenia; to neplatí, ak sa do zbierky listín ukladá podľa osobitného predpisu.“.</w:t>
      </w:r>
    </w:p>
    <w:p w:rsidR="001E5D4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lang w:val="sk-SK"/>
        </w:rPr>
        <w:t xml:space="preserve"> 44 ods. 2 pí</w:t>
      </w:r>
      <w:r w:rsidRPr="003E201A">
        <w:rPr>
          <w:rFonts w:ascii="Times New Roman" w:hAnsi="Times New Roman" w:hint="default"/>
          <w:sz w:val="24"/>
          <w:lang w:val="sk-SK"/>
        </w:rPr>
        <w:t>sm. g) sa slovo „</w:t>
      </w: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ovanie“</w:t>
      </w:r>
      <w:r w:rsidRPr="003E201A">
        <w:rPr>
          <w:rFonts w:ascii="Times New Roman" w:hAnsi="Times New Roman" w:hint="default"/>
          <w:sz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lang w:val="sk-SK"/>
        </w:rPr>
        <w:t>dza slovom „</w:t>
      </w: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enie“</w:t>
      </w:r>
      <w:r w:rsidRPr="003E201A">
        <w:rPr>
          <w:rFonts w:ascii="Times New Roman" w:hAnsi="Times New Roman" w:hint="default"/>
          <w:sz w:val="24"/>
          <w:lang w:val="sk-SK"/>
        </w:rPr>
        <w:t xml:space="preserve">. </w:t>
      </w:r>
    </w:p>
    <w:p w:rsidR="00D6470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51 vrá</w:t>
      </w:r>
      <w:r w:rsidRPr="003E201A">
        <w:rPr>
          <w:rFonts w:ascii="Times New Roman" w:hAnsi="Times New Roman" w:hint="default"/>
          <w:sz w:val="24"/>
          <w:lang w:val="sk-SK"/>
        </w:rPr>
        <w:t>tane nadpisu znie: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„§</w:t>
      </w:r>
      <w:r w:rsidRPr="003E201A">
        <w:rPr>
          <w:rFonts w:ascii="Times New Roman" w:hAnsi="Times New Roman" w:hint="default"/>
          <w:sz w:val="24"/>
          <w:lang w:val="sk-SK"/>
        </w:rPr>
        <w:t xml:space="preserve"> 51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enie obchodné</w:t>
      </w:r>
      <w:r w:rsidRPr="003E201A">
        <w:rPr>
          <w:rFonts w:ascii="Times New Roman" w:hAnsi="Times New Roman" w:hint="default"/>
          <w:sz w:val="24"/>
          <w:lang w:val="sk-SK"/>
        </w:rPr>
        <w:t>ho tajomstva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Poruš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</w:t>
      </w:r>
      <w:r w:rsidR="00827B8D">
        <w:rPr>
          <w:rFonts w:ascii="Times New Roman" w:hAnsi="Times New Roman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je konanie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a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spočí</w:t>
      </w:r>
      <w:r w:rsidRPr="003E201A">
        <w:rPr>
          <w:rFonts w:ascii="Times New Roman" w:hAnsi="Times New Roman" w:hint="default"/>
          <w:sz w:val="24"/>
          <w:lang w:val="sk-SK"/>
        </w:rPr>
        <w:t>vajú</w:t>
      </w:r>
      <w:r w:rsidRPr="003E201A">
        <w:rPr>
          <w:rFonts w:ascii="Times New Roman" w:hAnsi="Times New Roman" w:hint="default"/>
          <w:sz w:val="24"/>
          <w:lang w:val="sk-SK"/>
        </w:rPr>
        <w:t>ce v neoprá</w:t>
      </w:r>
      <w:r w:rsidRPr="003E201A">
        <w:rPr>
          <w:rFonts w:ascii="Times New Roman" w:hAnsi="Times New Roman" w:hint="default"/>
          <w:sz w:val="24"/>
          <w:lang w:val="sk-SK"/>
        </w:rPr>
        <w:t>vnenom zí</w:t>
      </w:r>
      <w:r w:rsidRPr="003E201A">
        <w:rPr>
          <w:rFonts w:ascii="Times New Roman" w:hAnsi="Times New Roman" w:hint="default"/>
          <w:sz w:val="24"/>
          <w:lang w:val="sk-SK"/>
        </w:rPr>
        <w:t>skaní</w:t>
      </w:r>
      <w:r w:rsidRPr="003E201A">
        <w:rPr>
          <w:rFonts w:ascii="Times New Roman" w:hAnsi="Times New Roman" w:hint="default"/>
          <w:sz w:val="24"/>
          <w:lang w:val="sk-SK"/>
        </w:rPr>
        <w:t xml:space="preserve">, </w:t>
      </w:r>
      <w:r w:rsidRPr="003E201A" w:rsidR="00EA0907">
        <w:rPr>
          <w:rFonts w:ascii="Times New Roman" w:hAnsi="Times New Roman" w:hint="default"/>
          <w:sz w:val="24"/>
          <w:lang w:val="sk-SK"/>
        </w:rPr>
        <w:t>využ</w:t>
      </w:r>
      <w:r w:rsidRPr="003E201A" w:rsidR="00EA0907">
        <w:rPr>
          <w:rFonts w:ascii="Times New Roman" w:hAnsi="Times New Roman" w:hint="default"/>
          <w:sz w:val="24"/>
          <w:lang w:val="sk-SK"/>
        </w:rPr>
        <w:t>ití</w:t>
      </w:r>
      <w:r w:rsidRPr="003E201A" w:rsidR="00EA0907">
        <w:rPr>
          <w:rFonts w:ascii="Times New Roman" w:hAnsi="Times New Roman" w:hint="default"/>
          <w:sz w:val="24"/>
          <w:lang w:val="sk-SK"/>
        </w:rPr>
        <w:t xml:space="preserve"> alebo </w:t>
      </w:r>
      <w:r w:rsidRPr="003E201A">
        <w:rPr>
          <w:rFonts w:ascii="Times New Roman" w:hAnsi="Times New Roman" w:hint="default"/>
          <w:sz w:val="24"/>
          <w:lang w:val="sk-SK"/>
        </w:rPr>
        <w:t>sprí</w:t>
      </w:r>
      <w:r w:rsidRPr="003E201A">
        <w:rPr>
          <w:rFonts w:ascii="Times New Roman" w:hAnsi="Times New Roman" w:hint="default"/>
          <w:sz w:val="24"/>
          <w:lang w:val="sk-SK"/>
        </w:rPr>
        <w:t>stupnení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65075E" w:rsidP="0065075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 w:rsidR="00D64700">
        <w:rPr>
          <w:rFonts w:ascii="Times New Roman" w:hAnsi="Times New Roman"/>
          <w:sz w:val="24"/>
          <w:lang w:val="sk-SK"/>
        </w:rPr>
        <w:t xml:space="preserve">(2) </w:t>
      </w:r>
      <w:r w:rsidRPr="0065075E">
        <w:rPr>
          <w:rFonts w:ascii="Times New Roman" w:hAnsi="Times New Roman" w:hint="default"/>
          <w:sz w:val="24"/>
          <w:lang w:val="sk-SK"/>
        </w:rPr>
        <w:t>Neoprá</w:t>
      </w:r>
      <w:r w:rsidRPr="0065075E">
        <w:rPr>
          <w:rFonts w:ascii="Times New Roman" w:hAnsi="Times New Roman" w:hint="default"/>
          <w:sz w:val="24"/>
          <w:lang w:val="sk-SK"/>
        </w:rPr>
        <w:t>vnený</w:t>
      </w:r>
      <w:r w:rsidRPr="0065075E">
        <w:rPr>
          <w:rFonts w:ascii="Times New Roman" w:hAnsi="Times New Roman" w:hint="default"/>
          <w:sz w:val="24"/>
          <w:lang w:val="sk-SK"/>
        </w:rPr>
        <w:t>m zí</w:t>
      </w:r>
      <w:r w:rsidRPr="0065075E">
        <w:rPr>
          <w:rFonts w:ascii="Times New Roman" w:hAnsi="Times New Roman" w:hint="default"/>
          <w:sz w:val="24"/>
          <w:lang w:val="sk-SK"/>
        </w:rPr>
        <w:t>skaní</w:t>
      </w:r>
      <w:r w:rsidRPr="0065075E">
        <w:rPr>
          <w:rFonts w:ascii="Times New Roman" w:hAnsi="Times New Roman" w:hint="default"/>
          <w:sz w:val="24"/>
          <w:lang w:val="sk-SK"/>
        </w:rPr>
        <w:t>m obchodné</w:t>
      </w:r>
      <w:r w:rsidRPr="0065075E">
        <w:rPr>
          <w:rFonts w:ascii="Times New Roman" w:hAnsi="Times New Roman" w:hint="default"/>
          <w:sz w:val="24"/>
          <w:lang w:val="sk-SK"/>
        </w:rPr>
        <w:t>ho tajomstva je zí</w:t>
      </w:r>
      <w:r w:rsidRPr="0065075E">
        <w:rPr>
          <w:rFonts w:ascii="Times New Roman" w:hAnsi="Times New Roman" w:hint="default"/>
          <w:sz w:val="24"/>
          <w:lang w:val="sk-SK"/>
        </w:rPr>
        <w:t>skan</w:t>
      </w:r>
      <w:r w:rsidRPr="0065075E">
        <w:rPr>
          <w:rFonts w:ascii="Times New Roman" w:hAnsi="Times New Roman" w:hint="default"/>
          <w:sz w:val="24"/>
          <w:lang w:val="sk-SK"/>
        </w:rPr>
        <w:t>ie obchodné</w:t>
      </w:r>
      <w:r w:rsidRPr="0065075E">
        <w:rPr>
          <w:rFonts w:ascii="Times New Roman" w:hAnsi="Times New Roman" w:hint="default"/>
          <w:sz w:val="24"/>
          <w:lang w:val="sk-SK"/>
        </w:rPr>
        <w:t>ho tajomstva bez sú</w:t>
      </w:r>
      <w:r w:rsidRPr="0065075E">
        <w:rPr>
          <w:rFonts w:ascii="Times New Roman" w:hAnsi="Times New Roman" w:hint="default"/>
          <w:sz w:val="24"/>
          <w:lang w:val="sk-SK"/>
        </w:rPr>
        <w:t>hlasu jeho majiteľ</w:t>
      </w:r>
      <w:r w:rsidRPr="0065075E">
        <w:rPr>
          <w:rFonts w:ascii="Times New Roman" w:hAnsi="Times New Roman" w:hint="default"/>
          <w:sz w:val="24"/>
          <w:lang w:val="sk-SK"/>
        </w:rPr>
        <w:t>a konaní</w:t>
      </w:r>
      <w:r w:rsidRPr="0065075E">
        <w:rPr>
          <w:rFonts w:ascii="Times New Roman" w:hAnsi="Times New Roman" w:hint="default"/>
          <w:sz w:val="24"/>
          <w:lang w:val="sk-SK"/>
        </w:rPr>
        <w:t>m, ktoré</w:t>
      </w:r>
      <w:r w:rsidRPr="0065075E">
        <w:rPr>
          <w:rFonts w:ascii="Times New Roman" w:hAnsi="Times New Roman" w:hint="default"/>
          <w:sz w:val="24"/>
          <w:lang w:val="sk-SK"/>
        </w:rPr>
        <w:t xml:space="preserve"> je v rozpore so zá</w:t>
      </w:r>
      <w:r w:rsidRPr="0065075E">
        <w:rPr>
          <w:rFonts w:ascii="Times New Roman" w:hAnsi="Times New Roman" w:hint="default"/>
          <w:sz w:val="24"/>
          <w:lang w:val="sk-SK"/>
        </w:rPr>
        <w:t>sadou poctivé</w:t>
      </w:r>
      <w:r w:rsidRPr="0065075E">
        <w:rPr>
          <w:rFonts w:ascii="Times New Roman" w:hAnsi="Times New Roman" w:hint="default"/>
          <w:sz w:val="24"/>
          <w:lang w:val="sk-SK"/>
        </w:rPr>
        <w:t>ho obchodné</w:t>
      </w:r>
      <w:r w:rsidRPr="0065075E">
        <w:rPr>
          <w:rFonts w:ascii="Times New Roman" w:hAnsi="Times New Roman" w:hint="default"/>
          <w:sz w:val="24"/>
          <w:lang w:val="sk-SK"/>
        </w:rPr>
        <w:t>ho styku, spočí</w:t>
      </w:r>
      <w:r w:rsidRPr="0065075E">
        <w:rPr>
          <w:rFonts w:ascii="Times New Roman" w:hAnsi="Times New Roman" w:hint="default"/>
          <w:sz w:val="24"/>
          <w:lang w:val="sk-SK"/>
        </w:rPr>
        <w:t>vajú</w:t>
      </w:r>
      <w:r w:rsidRPr="0065075E">
        <w:rPr>
          <w:rFonts w:ascii="Times New Roman" w:hAnsi="Times New Roman" w:hint="default"/>
          <w:sz w:val="24"/>
          <w:lang w:val="sk-SK"/>
        </w:rPr>
        <w:t>cim najmä</w:t>
      </w:r>
      <w:r w:rsidRPr="0065075E">
        <w:rPr>
          <w:rFonts w:ascii="Times New Roman" w:hAnsi="Times New Roman" w:hint="default"/>
          <w:sz w:val="24"/>
          <w:lang w:val="sk-SK"/>
        </w:rPr>
        <w:t xml:space="preserve"> v neoprá</w:t>
      </w:r>
      <w:r w:rsidRPr="0065075E">
        <w:rPr>
          <w:rFonts w:ascii="Times New Roman" w:hAnsi="Times New Roman" w:hint="default"/>
          <w:sz w:val="24"/>
          <w:lang w:val="sk-SK"/>
        </w:rPr>
        <w:t>vnenom prí</w:t>
      </w:r>
      <w:r w:rsidRPr="0065075E">
        <w:rPr>
          <w:rFonts w:ascii="Times New Roman" w:hAnsi="Times New Roman" w:hint="default"/>
          <w:sz w:val="24"/>
          <w:lang w:val="sk-SK"/>
        </w:rPr>
        <w:t>stupe k dokumentom, predmetom, materiá</w:t>
      </w:r>
      <w:r w:rsidRPr="0065075E">
        <w:rPr>
          <w:rFonts w:ascii="Times New Roman" w:hAnsi="Times New Roman" w:hint="default"/>
          <w:sz w:val="24"/>
          <w:lang w:val="sk-SK"/>
        </w:rPr>
        <w:t>lom, lá</w:t>
      </w:r>
      <w:r w:rsidRPr="0065075E">
        <w:rPr>
          <w:rFonts w:ascii="Times New Roman" w:hAnsi="Times New Roman" w:hint="default"/>
          <w:sz w:val="24"/>
          <w:lang w:val="sk-SK"/>
        </w:rPr>
        <w:t>tkam alebo elektronický</w:t>
      </w:r>
      <w:r w:rsidRPr="0065075E">
        <w:rPr>
          <w:rFonts w:ascii="Times New Roman" w:hAnsi="Times New Roman" w:hint="default"/>
          <w:sz w:val="24"/>
          <w:lang w:val="sk-SK"/>
        </w:rPr>
        <w:t>m sú</w:t>
      </w:r>
      <w:r w:rsidRPr="0065075E">
        <w:rPr>
          <w:rFonts w:ascii="Times New Roman" w:hAnsi="Times New Roman" w:hint="default"/>
          <w:sz w:val="24"/>
          <w:lang w:val="sk-SK"/>
        </w:rPr>
        <w:t>borom alebo ich č</w:t>
      </w:r>
      <w:r w:rsidRPr="0065075E">
        <w:rPr>
          <w:rFonts w:ascii="Times New Roman" w:hAnsi="Times New Roman" w:hint="default"/>
          <w:sz w:val="24"/>
          <w:lang w:val="sk-SK"/>
        </w:rPr>
        <w:t>astiam, s kt</w:t>
      </w:r>
      <w:r w:rsidRPr="0065075E">
        <w:rPr>
          <w:rFonts w:ascii="Times New Roman" w:hAnsi="Times New Roman" w:hint="default"/>
          <w:sz w:val="24"/>
          <w:lang w:val="sk-SK"/>
        </w:rPr>
        <w:t>o</w:t>
      </w:r>
      <w:r w:rsidRPr="0065075E">
        <w:rPr>
          <w:rFonts w:ascii="Times New Roman" w:hAnsi="Times New Roman" w:hint="default"/>
          <w:sz w:val="24"/>
          <w:lang w:val="sk-SK"/>
        </w:rPr>
        <w:t>rý</w:t>
      </w:r>
      <w:r w:rsidRPr="0065075E">
        <w:rPr>
          <w:rFonts w:ascii="Times New Roman" w:hAnsi="Times New Roman" w:hint="default"/>
          <w:sz w:val="24"/>
          <w:lang w:val="sk-SK"/>
        </w:rPr>
        <w:t>mi oprá</w:t>
      </w:r>
      <w:r w:rsidRPr="0065075E">
        <w:rPr>
          <w:rFonts w:ascii="Times New Roman" w:hAnsi="Times New Roman" w:hint="default"/>
          <w:sz w:val="24"/>
          <w:lang w:val="sk-SK"/>
        </w:rPr>
        <w:t>vnene nakladá</w:t>
      </w:r>
      <w:r w:rsidRPr="0065075E">
        <w:rPr>
          <w:rFonts w:ascii="Times New Roman" w:hAnsi="Times New Roman" w:hint="default"/>
          <w:sz w:val="24"/>
          <w:lang w:val="sk-SK"/>
        </w:rPr>
        <w:t xml:space="preserve"> majiteľ</w:t>
      </w:r>
      <w:r w:rsidRPr="0065075E">
        <w:rPr>
          <w:rFonts w:ascii="Times New Roman" w:hAnsi="Times New Roman" w:hint="default"/>
          <w:sz w:val="24"/>
          <w:lang w:val="sk-SK"/>
        </w:rPr>
        <w:t xml:space="preserve"> obchodné</w:t>
      </w:r>
      <w:r w:rsidRPr="0065075E">
        <w:rPr>
          <w:rFonts w:ascii="Times New Roman" w:hAnsi="Times New Roman" w:hint="default"/>
          <w:sz w:val="24"/>
          <w:lang w:val="sk-SK"/>
        </w:rPr>
        <w:t>ho tajomstva a ktoré</w:t>
      </w:r>
      <w:r w:rsidRPr="0065075E">
        <w:rPr>
          <w:rFonts w:ascii="Times New Roman" w:hAnsi="Times New Roman" w:hint="default"/>
          <w:sz w:val="24"/>
          <w:lang w:val="sk-SK"/>
        </w:rPr>
        <w:t xml:space="preserve"> obsahujú</w:t>
      </w:r>
      <w:r w:rsidRPr="0065075E">
        <w:rPr>
          <w:rFonts w:ascii="Times New Roman" w:hAnsi="Times New Roman" w:hint="default"/>
          <w:sz w:val="24"/>
          <w:lang w:val="sk-SK"/>
        </w:rPr>
        <w:t xml:space="preserve"> obchodné</w:t>
      </w:r>
      <w:r w:rsidRPr="0065075E">
        <w:rPr>
          <w:rFonts w:ascii="Times New Roman" w:hAnsi="Times New Roman" w:hint="default"/>
          <w:sz w:val="24"/>
          <w:lang w:val="sk-SK"/>
        </w:rPr>
        <w:t xml:space="preserve"> tajomstvo alebo z ktorý</w:t>
      </w:r>
      <w:r w:rsidRPr="0065075E">
        <w:rPr>
          <w:rFonts w:ascii="Times New Roman" w:hAnsi="Times New Roman" w:hint="default"/>
          <w:sz w:val="24"/>
          <w:lang w:val="sk-SK"/>
        </w:rPr>
        <w:t>ch mož</w:t>
      </w:r>
      <w:r w:rsidRPr="0065075E">
        <w:rPr>
          <w:rFonts w:ascii="Times New Roman" w:hAnsi="Times New Roman" w:hint="default"/>
          <w:sz w:val="24"/>
          <w:lang w:val="sk-SK"/>
        </w:rPr>
        <w:t>no obchodné</w:t>
      </w:r>
      <w:r w:rsidRPr="0065075E">
        <w:rPr>
          <w:rFonts w:ascii="Times New Roman" w:hAnsi="Times New Roman" w:hint="default"/>
          <w:sz w:val="24"/>
          <w:lang w:val="sk-SK"/>
        </w:rPr>
        <w:t xml:space="preserve"> tajomstvo odvodiť</w:t>
      </w:r>
      <w:r w:rsidRPr="0065075E">
        <w:rPr>
          <w:rFonts w:ascii="Times New Roman" w:hAnsi="Times New Roman" w:hint="default"/>
          <w:sz w:val="24"/>
          <w:lang w:val="sk-SK"/>
        </w:rPr>
        <w:t>, ako aj v ich privlastnení</w:t>
      </w:r>
      <w:r w:rsidRPr="0065075E">
        <w:rPr>
          <w:rFonts w:ascii="Times New Roman" w:hAnsi="Times New Roman" w:hint="default"/>
          <w:sz w:val="24"/>
          <w:lang w:val="sk-SK"/>
        </w:rPr>
        <w:t xml:space="preserve"> alebo kopí</w:t>
      </w:r>
      <w:r w:rsidRPr="0065075E">
        <w:rPr>
          <w:rFonts w:ascii="Times New Roman" w:hAnsi="Times New Roman" w:hint="default"/>
          <w:sz w:val="24"/>
          <w:lang w:val="sk-SK"/>
        </w:rPr>
        <w:t>rovaní.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Neoprá</w:t>
      </w:r>
      <w:r w:rsidRPr="003E201A">
        <w:rPr>
          <w:rFonts w:ascii="Times New Roman" w:hAnsi="Times New Roman" w:hint="default"/>
          <w:sz w:val="24"/>
          <w:lang w:val="sk-SK"/>
        </w:rPr>
        <w:t>vnený</w:t>
      </w:r>
      <w:r w:rsidRPr="003E201A">
        <w:rPr>
          <w:rFonts w:ascii="Times New Roman" w:hAnsi="Times New Roman" w:hint="default"/>
          <w:sz w:val="24"/>
          <w:lang w:val="sk-SK"/>
        </w:rPr>
        <w:t>m využ</w:t>
      </w:r>
      <w:r w:rsidRPr="003E201A">
        <w:rPr>
          <w:rFonts w:ascii="Times New Roman" w:hAnsi="Times New Roman" w:hint="default"/>
          <w:sz w:val="24"/>
          <w:lang w:val="sk-SK"/>
        </w:rPr>
        <w:t>ití</w:t>
      </w:r>
      <w:r w:rsidRPr="003E201A">
        <w:rPr>
          <w:rFonts w:ascii="Times New Roman" w:hAnsi="Times New Roman" w:hint="default"/>
          <w:sz w:val="24"/>
          <w:lang w:val="sk-SK"/>
        </w:rPr>
        <w:t>m alebo sprí</w:t>
      </w:r>
      <w:r w:rsidRPr="003E201A">
        <w:rPr>
          <w:rFonts w:ascii="Times New Roman" w:hAnsi="Times New Roman" w:hint="default"/>
          <w:sz w:val="24"/>
          <w:lang w:val="sk-SK"/>
        </w:rPr>
        <w:t>stupnení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tajomstva je vyu</w:t>
      </w:r>
      <w:r w:rsidRPr="003E201A">
        <w:rPr>
          <w:rFonts w:ascii="Times New Roman" w:hAnsi="Times New Roman" w:hint="default"/>
          <w:sz w:val="24"/>
          <w:lang w:val="sk-SK"/>
        </w:rPr>
        <w:t>ž</w:t>
      </w:r>
      <w:r w:rsidRPr="003E201A">
        <w:rPr>
          <w:rFonts w:ascii="Times New Roman" w:hAnsi="Times New Roman" w:hint="default"/>
          <w:sz w:val="24"/>
          <w:lang w:val="sk-SK"/>
        </w:rPr>
        <w:t>itie alebo sprí</w:t>
      </w:r>
      <w:r w:rsidRPr="003E201A">
        <w:rPr>
          <w:rFonts w:ascii="Times New Roman" w:hAnsi="Times New Roman" w:hint="default"/>
          <w:sz w:val="24"/>
          <w:lang w:val="sk-SK"/>
        </w:rPr>
        <w:t>stupnenie obchodné</w:t>
      </w:r>
      <w:r w:rsidRPr="003E201A">
        <w:rPr>
          <w:rFonts w:ascii="Times New Roman" w:hAnsi="Times New Roman" w:hint="default"/>
          <w:sz w:val="24"/>
          <w:lang w:val="sk-SK"/>
        </w:rPr>
        <w:t>ho tajomstva bez sú</w:t>
      </w:r>
      <w:r w:rsidRPr="003E201A">
        <w:rPr>
          <w:rFonts w:ascii="Times New Roman" w:hAnsi="Times New Roman" w:hint="default"/>
          <w:sz w:val="24"/>
          <w:lang w:val="sk-SK"/>
        </w:rPr>
        <w:t xml:space="preserve">hlasu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tý</w:t>
      </w:r>
      <w:r w:rsidRPr="003E201A">
        <w:rPr>
          <w:rFonts w:ascii="Times New Roman" w:hAnsi="Times New Roman" w:hint="default"/>
          <w:sz w:val="24"/>
          <w:lang w:val="sk-SK"/>
        </w:rPr>
        <w:t>m, kto</w:t>
      </w:r>
    </w:p>
    <w:p w:rsidR="00D64700" w:rsidRPr="003E201A" w:rsidP="000F271C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zí</w:t>
      </w:r>
      <w:r w:rsidRPr="003E201A">
        <w:rPr>
          <w:rFonts w:ascii="Times New Roman" w:hAnsi="Times New Roman" w:hint="default"/>
          <w:sz w:val="24"/>
          <w:lang w:val="sk-SK"/>
        </w:rPr>
        <w:t>skal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neoprá</w:t>
      </w:r>
      <w:r w:rsidRPr="003E201A">
        <w:rPr>
          <w:rFonts w:ascii="Times New Roman" w:hAnsi="Times New Roman" w:hint="default"/>
          <w:sz w:val="24"/>
          <w:lang w:val="sk-SK"/>
        </w:rPr>
        <w:t>vnene,</w:t>
      </w:r>
    </w:p>
    <w:p w:rsidR="00D64700" w:rsidRPr="003E201A" w:rsidP="000F271C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uje dohodu o zachovaní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dô</w:t>
      </w:r>
      <w:r w:rsidRPr="003E201A">
        <w:rPr>
          <w:rFonts w:ascii="Times New Roman" w:hAnsi="Times New Roman" w:hint="default"/>
          <w:sz w:val="24"/>
          <w:lang w:val="sk-SK"/>
        </w:rPr>
        <w:t>vernosti alebo inú</w:t>
      </w:r>
      <w:r w:rsidRPr="003E201A">
        <w:rPr>
          <w:rFonts w:ascii="Times New Roman" w:hAnsi="Times New Roman" w:hint="default"/>
          <w:sz w:val="24"/>
          <w:lang w:val="sk-SK"/>
        </w:rPr>
        <w:t xml:space="preserve">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tý</w:t>
      </w:r>
      <w:r w:rsidRPr="003E201A">
        <w:rPr>
          <w:rFonts w:ascii="Times New Roman" w:hAnsi="Times New Roman" w:hint="default"/>
          <w:sz w:val="24"/>
          <w:lang w:val="sk-SK"/>
        </w:rPr>
        <w:t>kajú</w:t>
      </w:r>
      <w:r w:rsidRPr="003E201A">
        <w:rPr>
          <w:rFonts w:ascii="Times New Roman" w:hAnsi="Times New Roman" w:hint="default"/>
          <w:sz w:val="24"/>
          <w:lang w:val="sk-SK"/>
        </w:rPr>
        <w:t>cu sa nesprí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uje zmluvnú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inú</w:t>
      </w:r>
      <w:r w:rsidRPr="003E201A">
        <w:rPr>
          <w:rFonts w:ascii="Times New Roman" w:hAnsi="Times New Roman" w:hint="default"/>
          <w:sz w:val="24"/>
          <w:lang w:val="sk-SK"/>
        </w:rPr>
        <w:t xml:space="preserve">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tý</w:t>
      </w:r>
      <w:r w:rsidRPr="003E201A">
        <w:rPr>
          <w:rFonts w:ascii="Times New Roman" w:hAnsi="Times New Roman" w:hint="default"/>
          <w:sz w:val="24"/>
          <w:lang w:val="sk-SK"/>
        </w:rPr>
        <w:t>kajú</w:t>
      </w:r>
      <w:r w:rsidRPr="003E201A">
        <w:rPr>
          <w:rFonts w:ascii="Times New Roman" w:hAnsi="Times New Roman" w:hint="default"/>
          <w:sz w:val="24"/>
          <w:lang w:val="sk-SK"/>
        </w:rPr>
        <w:t>cu sa obmedzenia využ</w:t>
      </w:r>
      <w:r w:rsidRPr="003E201A">
        <w:rPr>
          <w:rFonts w:ascii="Times New Roman" w:hAnsi="Times New Roman" w:hint="default"/>
          <w:sz w:val="24"/>
          <w:lang w:val="sk-SK"/>
        </w:rPr>
        <w:t>itia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(4) Neoprá</w:t>
      </w:r>
      <w:r w:rsidRPr="003E201A">
        <w:rPr>
          <w:rFonts w:ascii="Times New Roman" w:hAnsi="Times New Roman" w:hint="default"/>
          <w:sz w:val="24"/>
          <w:lang w:val="sk-SK"/>
        </w:rPr>
        <w:t>vnený</w:t>
      </w:r>
      <w:r w:rsidRPr="003E201A">
        <w:rPr>
          <w:rFonts w:ascii="Times New Roman" w:hAnsi="Times New Roman" w:hint="default"/>
          <w:sz w:val="24"/>
          <w:lang w:val="sk-SK"/>
        </w:rPr>
        <w:t>m zí</w:t>
      </w:r>
      <w:r w:rsidRPr="003E201A">
        <w:rPr>
          <w:rFonts w:ascii="Times New Roman" w:hAnsi="Times New Roman" w:hint="default"/>
          <w:sz w:val="24"/>
          <w:lang w:val="sk-SK"/>
        </w:rPr>
        <w:t>skaní</w:t>
      </w:r>
      <w:r w:rsidRPr="003E201A">
        <w:rPr>
          <w:rFonts w:ascii="Times New Roman" w:hAnsi="Times New Roman" w:hint="default"/>
          <w:sz w:val="24"/>
          <w:lang w:val="sk-SK"/>
        </w:rPr>
        <w:t>m, využ</w:t>
      </w:r>
      <w:r w:rsidRPr="003E201A">
        <w:rPr>
          <w:rFonts w:ascii="Times New Roman" w:hAnsi="Times New Roman" w:hint="default"/>
          <w:sz w:val="24"/>
          <w:lang w:val="sk-SK"/>
        </w:rPr>
        <w:t>ití</w:t>
      </w:r>
      <w:r w:rsidRPr="003E201A">
        <w:rPr>
          <w:rFonts w:ascii="Times New Roman" w:hAnsi="Times New Roman" w:hint="default"/>
          <w:sz w:val="24"/>
          <w:lang w:val="sk-SK"/>
        </w:rPr>
        <w:t>m alebo sprí</w:t>
      </w:r>
      <w:r w:rsidRPr="003E201A">
        <w:rPr>
          <w:rFonts w:ascii="Times New Roman" w:hAnsi="Times New Roman" w:hint="default"/>
          <w:sz w:val="24"/>
          <w:lang w:val="sk-SK"/>
        </w:rPr>
        <w:t>stupnení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tajomstva je aj konanie osoby, ak v č</w:t>
      </w:r>
      <w:r w:rsidRPr="003E201A">
        <w:rPr>
          <w:rFonts w:ascii="Times New Roman" w:hAnsi="Times New Roman" w:hint="default"/>
          <w:sz w:val="24"/>
          <w:lang w:val="sk-SK"/>
        </w:rPr>
        <w:t>ase zí</w:t>
      </w:r>
      <w:r w:rsidRPr="003E201A">
        <w:rPr>
          <w:rFonts w:ascii="Times New Roman" w:hAnsi="Times New Roman" w:hint="default"/>
          <w:sz w:val="24"/>
          <w:lang w:val="sk-SK"/>
        </w:rPr>
        <w:t>skania, využ</w:t>
      </w:r>
      <w:r w:rsidRPr="003E201A">
        <w:rPr>
          <w:rFonts w:ascii="Times New Roman" w:hAnsi="Times New Roman" w:hint="default"/>
          <w:sz w:val="24"/>
          <w:lang w:val="sk-SK"/>
        </w:rPr>
        <w:t>itia alebo 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>ho tajoms</w:t>
      </w:r>
      <w:r w:rsidRPr="003E201A">
        <w:rPr>
          <w:rFonts w:ascii="Times New Roman" w:hAnsi="Times New Roman" w:hint="default"/>
          <w:sz w:val="24"/>
          <w:lang w:val="sk-SK"/>
        </w:rPr>
        <w:t xml:space="preserve">tva vedela alebo </w:t>
      </w:r>
      <w:r w:rsidRPr="00BF7B37">
        <w:rPr>
          <w:rFonts w:ascii="Times New Roman" w:hAnsi="Times New Roman" w:hint="default"/>
          <w:sz w:val="24"/>
          <w:lang w:val="sk-SK"/>
        </w:rPr>
        <w:t>za daný</w:t>
      </w:r>
      <w:r w:rsidRPr="00BF7B37">
        <w:rPr>
          <w:rFonts w:ascii="Times New Roman" w:hAnsi="Times New Roman" w:hint="default"/>
          <w:sz w:val="24"/>
          <w:lang w:val="sk-SK"/>
        </w:rPr>
        <w:t>ch okolností</w:t>
      </w:r>
      <w:r w:rsidRPr="00BF7B37">
        <w:rPr>
          <w:rFonts w:ascii="Times New Roman" w:hAnsi="Times New Roman" w:hint="default"/>
          <w:sz w:val="24"/>
          <w:lang w:val="sk-SK"/>
        </w:rPr>
        <w:t xml:space="preserve"> mala vedieť</w:t>
      </w:r>
      <w:r w:rsidRPr="003E201A">
        <w:rPr>
          <w:rFonts w:ascii="Times New Roman" w:hAnsi="Times New Roman" w:hint="default"/>
          <w:sz w:val="24"/>
          <w:lang w:val="sk-SK"/>
        </w:rPr>
        <w:t>, ž</w:t>
      </w:r>
      <w:r w:rsidRPr="003E201A">
        <w:rPr>
          <w:rFonts w:ascii="Times New Roman" w:hAnsi="Times New Roman" w:hint="default"/>
          <w:sz w:val="24"/>
          <w:lang w:val="sk-SK"/>
        </w:rPr>
        <w:t>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sa zí</w:t>
      </w:r>
      <w:r w:rsidRPr="003E201A">
        <w:rPr>
          <w:rFonts w:ascii="Times New Roman" w:hAnsi="Times New Roman" w:hint="default"/>
          <w:sz w:val="24"/>
          <w:lang w:val="sk-SK"/>
        </w:rPr>
        <w:t>skalo priamo alebo nepriamo od osoby,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neoprá</w:t>
      </w:r>
      <w:r w:rsidRPr="003E201A">
        <w:rPr>
          <w:rFonts w:ascii="Times New Roman" w:hAnsi="Times New Roman" w:hint="default"/>
          <w:sz w:val="24"/>
          <w:lang w:val="sk-SK"/>
        </w:rPr>
        <w:t>vnene využí</w:t>
      </w:r>
      <w:r w:rsidRPr="003E201A">
        <w:rPr>
          <w:rFonts w:ascii="Times New Roman" w:hAnsi="Times New Roman" w:hint="default"/>
          <w:sz w:val="24"/>
          <w:lang w:val="sk-SK"/>
        </w:rPr>
        <w:t>vala alebo sprí</w:t>
      </w:r>
      <w:r w:rsidRPr="003E201A">
        <w:rPr>
          <w:rFonts w:ascii="Times New Roman" w:hAnsi="Times New Roman" w:hint="default"/>
          <w:sz w:val="24"/>
          <w:lang w:val="sk-SK"/>
        </w:rPr>
        <w:t>stupň</w:t>
      </w:r>
      <w:r w:rsidRPr="003E201A">
        <w:rPr>
          <w:rFonts w:ascii="Times New Roman" w:hAnsi="Times New Roman" w:hint="default"/>
          <w:sz w:val="24"/>
          <w:lang w:val="sk-SK"/>
        </w:rPr>
        <w:t>ovala podľ</w:t>
      </w:r>
      <w:r w:rsidRPr="003E201A">
        <w:rPr>
          <w:rFonts w:ascii="Times New Roman" w:hAnsi="Times New Roman" w:hint="default"/>
          <w:sz w:val="24"/>
          <w:lang w:val="sk-SK"/>
        </w:rPr>
        <w:t>a odseku 3.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(5) Neoprá</w:t>
      </w:r>
      <w:r w:rsidRPr="003E201A">
        <w:rPr>
          <w:rFonts w:ascii="Times New Roman" w:hAnsi="Times New Roman" w:hint="default"/>
          <w:sz w:val="24"/>
          <w:lang w:val="sk-SK"/>
        </w:rPr>
        <w:t>vnený</w:t>
      </w:r>
      <w:r w:rsidRPr="003E201A">
        <w:rPr>
          <w:rFonts w:ascii="Times New Roman" w:hAnsi="Times New Roman" w:hint="default"/>
          <w:sz w:val="24"/>
          <w:lang w:val="sk-SK"/>
        </w:rPr>
        <w:t>m využ</w:t>
      </w:r>
      <w:r w:rsidRPr="003E201A">
        <w:rPr>
          <w:rFonts w:ascii="Times New Roman" w:hAnsi="Times New Roman" w:hint="default"/>
          <w:sz w:val="24"/>
          <w:lang w:val="sk-SK"/>
        </w:rPr>
        <w:t>ití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tajomstva je aj vý</w:t>
      </w:r>
      <w:r w:rsidRPr="003E201A">
        <w:rPr>
          <w:rFonts w:ascii="Times New Roman" w:hAnsi="Times New Roman" w:hint="default"/>
          <w:sz w:val="24"/>
          <w:lang w:val="sk-SK"/>
        </w:rPr>
        <w:t>r</w:t>
      </w:r>
      <w:r w:rsidRPr="003E201A">
        <w:rPr>
          <w:rFonts w:ascii="Times New Roman" w:hAnsi="Times New Roman" w:hint="default"/>
          <w:sz w:val="24"/>
          <w:lang w:val="sk-SK"/>
        </w:rPr>
        <w:t>oba, ponú</w:t>
      </w:r>
      <w:r w:rsidRPr="003E201A">
        <w:rPr>
          <w:rFonts w:ascii="Times New Roman" w:hAnsi="Times New Roman" w:hint="default"/>
          <w:sz w:val="24"/>
          <w:lang w:val="sk-SK"/>
        </w:rPr>
        <w:t>kanie alebo uvá</w:t>
      </w:r>
      <w:r w:rsidRPr="003E201A">
        <w:rPr>
          <w:rFonts w:ascii="Times New Roman" w:hAnsi="Times New Roman" w:hint="default"/>
          <w:sz w:val="24"/>
          <w:lang w:val="sk-SK"/>
        </w:rPr>
        <w:t>dzanie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na trh, alebo dovoz, vý</w:t>
      </w:r>
      <w:r w:rsidRPr="003E201A">
        <w:rPr>
          <w:rFonts w:ascii="Times New Roman" w:hAnsi="Times New Roman" w:hint="default"/>
          <w:sz w:val="24"/>
          <w:lang w:val="sk-SK"/>
        </w:rPr>
        <w:t>voz alebo skladovanie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tajomstvu, na úč</w:t>
      </w:r>
      <w:r w:rsidRPr="003E201A">
        <w:rPr>
          <w:rFonts w:ascii="Times New Roman" w:hAnsi="Times New Roman" w:hint="default"/>
          <w:sz w:val="24"/>
          <w:lang w:val="sk-SK"/>
        </w:rPr>
        <w:t>el jeho uvedenia na trh, ak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také</w:t>
      </w:r>
      <w:r w:rsidRPr="003E201A">
        <w:rPr>
          <w:rFonts w:ascii="Times New Roman" w:hAnsi="Times New Roman" w:hint="default"/>
          <w:sz w:val="24"/>
          <w:lang w:val="sk-SK"/>
        </w:rPr>
        <w:t>to aktivity vykoná</w:t>
      </w:r>
      <w:r w:rsidRPr="003E201A">
        <w:rPr>
          <w:rFonts w:ascii="Times New Roman" w:hAnsi="Times New Roman" w:hint="default"/>
          <w:sz w:val="24"/>
          <w:lang w:val="sk-SK"/>
        </w:rPr>
        <w:t>vala, vedela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alebo za daný</w:t>
      </w:r>
      <w:r w:rsidRPr="003E201A">
        <w:rPr>
          <w:rFonts w:ascii="Times New Roman" w:hAnsi="Times New Roman" w:hint="default"/>
          <w:sz w:val="24"/>
          <w:lang w:val="sk-SK"/>
        </w:rPr>
        <w:t>ch okolností</w:t>
      </w:r>
      <w:r w:rsidRPr="003E201A">
        <w:rPr>
          <w:rFonts w:ascii="Times New Roman" w:hAnsi="Times New Roman" w:hint="default"/>
          <w:sz w:val="24"/>
          <w:lang w:val="sk-SK"/>
        </w:rPr>
        <w:t xml:space="preserve"> mala vedieť</w:t>
      </w:r>
      <w:r w:rsidRPr="003E201A">
        <w:rPr>
          <w:rFonts w:ascii="Times New Roman" w:hAnsi="Times New Roman" w:hint="default"/>
          <w:sz w:val="24"/>
          <w:lang w:val="sk-SK"/>
        </w:rPr>
        <w:t>, ž</w:t>
      </w:r>
      <w:r w:rsidRPr="003E201A">
        <w:rPr>
          <w:rFonts w:ascii="Times New Roman" w:hAnsi="Times New Roman" w:hint="default"/>
          <w:sz w:val="24"/>
          <w:lang w:val="sk-SK"/>
        </w:rPr>
        <w:t>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sa využí</w:t>
      </w:r>
      <w:r w:rsidRPr="003E201A">
        <w:rPr>
          <w:rFonts w:ascii="Times New Roman" w:hAnsi="Times New Roman" w:hint="default"/>
          <w:sz w:val="24"/>
          <w:lang w:val="sk-SK"/>
        </w:rPr>
        <w:t>valo neoprá</w:t>
      </w:r>
      <w:r w:rsidRPr="003E201A">
        <w:rPr>
          <w:rFonts w:ascii="Times New Roman" w:hAnsi="Times New Roman" w:hint="default"/>
          <w:sz w:val="24"/>
          <w:lang w:val="sk-SK"/>
        </w:rPr>
        <w:t>vnene podľ</w:t>
      </w:r>
      <w:r w:rsidRPr="003E201A">
        <w:rPr>
          <w:rFonts w:ascii="Times New Roman" w:hAnsi="Times New Roman" w:hint="default"/>
          <w:sz w:val="24"/>
          <w:lang w:val="sk-SK"/>
        </w:rPr>
        <w:t>a odseku 3.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(6) Zí</w:t>
      </w:r>
      <w:r w:rsidRPr="003E201A">
        <w:rPr>
          <w:rFonts w:ascii="Times New Roman" w:hAnsi="Times New Roman" w:hint="default"/>
          <w:sz w:val="24"/>
          <w:lang w:val="sk-SK"/>
        </w:rPr>
        <w:t>skanie obchodné</w:t>
      </w:r>
      <w:r w:rsidRPr="003E201A">
        <w:rPr>
          <w:rFonts w:ascii="Times New Roman" w:hAnsi="Times New Roman" w:hint="default"/>
          <w:sz w:val="24"/>
          <w:lang w:val="sk-SK"/>
        </w:rPr>
        <w:t>ho tajomstva nie je neoprá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>, ak k nemu doš</w:t>
      </w:r>
      <w:r w:rsidRPr="003E201A">
        <w:rPr>
          <w:rFonts w:ascii="Times New Roman" w:hAnsi="Times New Roman" w:hint="default"/>
          <w:sz w:val="24"/>
          <w:lang w:val="sk-SK"/>
        </w:rPr>
        <w:t>lo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nezá</w:t>
      </w:r>
      <w:r w:rsidRPr="003E201A">
        <w:rPr>
          <w:rFonts w:ascii="Times New Roman" w:hAnsi="Times New Roman" w:hint="default"/>
          <w:sz w:val="24"/>
          <w:lang w:val="sk-SK"/>
        </w:rPr>
        <w:t>vislý</w:t>
      </w:r>
      <w:r w:rsidRPr="003E201A">
        <w:rPr>
          <w:rFonts w:ascii="Times New Roman" w:hAnsi="Times New Roman" w:hint="default"/>
          <w:sz w:val="24"/>
          <w:lang w:val="sk-SK"/>
        </w:rPr>
        <w:t>m objavom alebo vytvorení</w:t>
      </w:r>
      <w:r w:rsidRPr="003E201A">
        <w:rPr>
          <w:rFonts w:ascii="Times New Roman" w:hAnsi="Times New Roman" w:hint="default"/>
          <w:sz w:val="24"/>
          <w:lang w:val="sk-SK"/>
        </w:rPr>
        <w:t>m</w:t>
      </w:r>
      <w:r w:rsidR="0075243C">
        <w:rPr>
          <w:rFonts w:ascii="Times New Roman" w:hAnsi="Times New Roman"/>
          <w:sz w:val="24"/>
          <w:lang w:val="sk-SK"/>
        </w:rPr>
        <w:t>,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pozorovaní</w:t>
      </w:r>
      <w:r w:rsidRPr="003E201A">
        <w:rPr>
          <w:rFonts w:ascii="Times New Roman" w:hAnsi="Times New Roman" w:hint="default"/>
          <w:sz w:val="24"/>
          <w:lang w:val="sk-SK"/>
        </w:rPr>
        <w:t>m, skú</w:t>
      </w:r>
      <w:r w:rsidRPr="003E201A">
        <w:rPr>
          <w:rFonts w:ascii="Times New Roman" w:hAnsi="Times New Roman" w:hint="default"/>
          <w:sz w:val="24"/>
          <w:lang w:val="sk-SK"/>
        </w:rPr>
        <w:t>maní</w:t>
      </w:r>
      <w:r w:rsidRPr="003E201A">
        <w:rPr>
          <w:rFonts w:ascii="Times New Roman" w:hAnsi="Times New Roman" w:hint="default"/>
          <w:sz w:val="24"/>
          <w:lang w:val="sk-SK"/>
        </w:rPr>
        <w:t>m, demontáž</w:t>
      </w:r>
      <w:r w:rsidRPr="003E201A">
        <w:rPr>
          <w:rFonts w:ascii="Times New Roman" w:hAnsi="Times New Roman" w:hint="default"/>
          <w:sz w:val="24"/>
          <w:lang w:val="sk-SK"/>
        </w:rPr>
        <w:t xml:space="preserve">ou alebo </w:t>
      </w:r>
      <w:r w:rsidRPr="003E201A">
        <w:rPr>
          <w:rFonts w:ascii="Times New Roman" w:hAnsi="Times New Roman" w:hint="default"/>
          <w:sz w:val="24"/>
          <w:lang w:val="sk-SK"/>
        </w:rPr>
        <w:t>testovaní</w:t>
      </w:r>
      <w:r w:rsidRPr="003E201A">
        <w:rPr>
          <w:rFonts w:ascii="Times New Roman" w:hAnsi="Times New Roman" w:hint="default"/>
          <w:sz w:val="24"/>
          <w:lang w:val="sk-SK"/>
        </w:rPr>
        <w:t>m vý</w:t>
      </w:r>
      <w:r w:rsidRPr="003E201A">
        <w:rPr>
          <w:rFonts w:ascii="Times New Roman" w:hAnsi="Times New Roman" w:hint="default"/>
          <w:sz w:val="24"/>
          <w:lang w:val="sk-SK"/>
        </w:rPr>
        <w:t>robku alebo predmetu,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bol sprí</w:t>
      </w:r>
      <w:r w:rsidRPr="003E201A">
        <w:rPr>
          <w:rFonts w:ascii="Times New Roman" w:hAnsi="Times New Roman" w:hint="default"/>
          <w:sz w:val="24"/>
          <w:lang w:val="sk-SK"/>
        </w:rPr>
        <w:t>stupnený</w:t>
      </w:r>
      <w:r w:rsidRPr="003E201A">
        <w:rPr>
          <w:rFonts w:ascii="Times New Roman" w:hAnsi="Times New Roman" w:hint="default"/>
          <w:sz w:val="24"/>
          <w:lang w:val="sk-SK"/>
        </w:rPr>
        <w:t xml:space="preserve"> verejnosti alebo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oprá</w:t>
      </w:r>
      <w:r w:rsidRPr="003E201A">
        <w:rPr>
          <w:rFonts w:ascii="Times New Roman" w:hAnsi="Times New Roman" w:hint="default"/>
          <w:sz w:val="24"/>
          <w:lang w:val="sk-SK"/>
        </w:rPr>
        <w:t>vnene vlastní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informá</w:t>
      </w:r>
      <w:r w:rsidRPr="003E201A">
        <w:rPr>
          <w:rFonts w:ascii="Times New Roman" w:hAnsi="Times New Roman" w:hint="default"/>
          <w:sz w:val="24"/>
          <w:lang w:val="sk-SK"/>
        </w:rPr>
        <w:t>cie zí</w:t>
      </w:r>
      <w:r w:rsidRPr="003E201A">
        <w:rPr>
          <w:rFonts w:ascii="Times New Roman" w:hAnsi="Times New Roman" w:hint="default"/>
          <w:sz w:val="24"/>
          <w:lang w:val="sk-SK"/>
        </w:rPr>
        <w:t>skala a na ktorú</w:t>
      </w:r>
      <w:r w:rsidRPr="003E201A">
        <w:rPr>
          <w:rFonts w:ascii="Times New Roman" w:hAnsi="Times New Roman" w:hint="default"/>
          <w:sz w:val="24"/>
          <w:lang w:val="sk-SK"/>
        </w:rPr>
        <w:t xml:space="preserve"> sa nevzť</w:t>
      </w:r>
      <w:r w:rsidRPr="003E201A">
        <w:rPr>
          <w:rFonts w:ascii="Times New Roman" w:hAnsi="Times New Roman" w:hint="default"/>
          <w:sz w:val="24"/>
          <w:lang w:val="sk-SK"/>
        </w:rPr>
        <w:t>ahuje prá</w:t>
      </w:r>
      <w:r w:rsidRPr="003E201A">
        <w:rPr>
          <w:rFonts w:ascii="Times New Roman" w:hAnsi="Times New Roman" w:hint="default"/>
          <w:sz w:val="24"/>
          <w:lang w:val="sk-SK"/>
        </w:rPr>
        <w:t>vna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obmedziť</w:t>
      </w:r>
      <w:r w:rsidRPr="003E201A">
        <w:rPr>
          <w:rFonts w:ascii="Times New Roman" w:hAnsi="Times New Roman" w:hint="default"/>
          <w:sz w:val="24"/>
          <w:lang w:val="sk-SK"/>
        </w:rPr>
        <w:t xml:space="preserve"> zí</w:t>
      </w:r>
      <w:r w:rsidRPr="003E201A">
        <w:rPr>
          <w:rFonts w:ascii="Times New Roman" w:hAnsi="Times New Roman" w:hint="default"/>
          <w:sz w:val="24"/>
          <w:lang w:val="sk-SK"/>
        </w:rPr>
        <w:t>skanie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vý</w:t>
      </w:r>
      <w:r w:rsidRPr="003E201A">
        <w:rPr>
          <w:rFonts w:ascii="Times New Roman" w:hAnsi="Times New Roman" w:hint="default"/>
          <w:sz w:val="24"/>
          <w:lang w:val="sk-SK"/>
        </w:rPr>
        <w:t>konom prá</w:t>
      </w:r>
      <w:r w:rsidRPr="003E201A">
        <w:rPr>
          <w:rFonts w:ascii="Times New Roman" w:hAnsi="Times New Roman" w:hint="default"/>
          <w:sz w:val="24"/>
          <w:lang w:val="sk-SK"/>
        </w:rPr>
        <w:t>va zamestnancov alebo zá</w:t>
      </w:r>
      <w:r w:rsidRPr="003E201A">
        <w:rPr>
          <w:rFonts w:ascii="Times New Roman" w:hAnsi="Times New Roman" w:hint="default"/>
          <w:sz w:val="24"/>
          <w:lang w:val="sk-SK"/>
        </w:rPr>
        <w:t>stupc</w:t>
      </w:r>
      <w:r w:rsidRPr="003E201A">
        <w:rPr>
          <w:rFonts w:ascii="Times New Roman" w:hAnsi="Times New Roman" w:hint="default"/>
          <w:sz w:val="24"/>
          <w:lang w:val="sk-SK"/>
        </w:rPr>
        <w:t>ov zamestnancov na informá</w:t>
      </w:r>
      <w:r w:rsidRPr="003E201A">
        <w:rPr>
          <w:rFonts w:ascii="Times New Roman" w:hAnsi="Times New Roman" w:hint="default"/>
          <w:sz w:val="24"/>
          <w:lang w:val="sk-SK"/>
        </w:rPr>
        <w:t>cie podľ</w:t>
      </w:r>
      <w:r w:rsidRPr="003E201A">
        <w:rPr>
          <w:rFonts w:ascii="Times New Roman" w:hAnsi="Times New Roman" w:hint="default"/>
          <w:sz w:val="24"/>
          <w:lang w:val="sk-SK"/>
        </w:rPr>
        <w:t>a slovenské</w:t>
      </w:r>
      <w:r w:rsidRPr="003E201A">
        <w:rPr>
          <w:rFonts w:ascii="Times New Roman" w:hAnsi="Times New Roman" w:hint="default"/>
          <w:sz w:val="24"/>
          <w:lang w:val="sk-SK"/>
        </w:rPr>
        <w:t>ho prá</w:t>
      </w:r>
      <w:r w:rsidRPr="003E201A">
        <w:rPr>
          <w:rFonts w:ascii="Times New Roman" w:hAnsi="Times New Roman" w:hint="default"/>
          <w:sz w:val="24"/>
          <w:lang w:val="sk-SK"/>
        </w:rPr>
        <w:t>vneho poriadku a prá</w:t>
      </w:r>
      <w:r w:rsidRPr="003E201A">
        <w:rPr>
          <w:rFonts w:ascii="Times New Roman" w:hAnsi="Times New Roman" w:hint="default"/>
          <w:sz w:val="24"/>
          <w:lang w:val="sk-SK"/>
        </w:rPr>
        <w:t>va Euró</w:t>
      </w:r>
      <w:r w:rsidRPr="003E201A">
        <w:rPr>
          <w:rFonts w:ascii="Times New Roman" w:hAnsi="Times New Roman" w:hint="default"/>
          <w:sz w:val="24"/>
          <w:lang w:val="sk-SK"/>
        </w:rPr>
        <w:t>pskej ú</w:t>
      </w:r>
      <w:r w:rsidRPr="003E201A">
        <w:rPr>
          <w:rFonts w:ascii="Times New Roman" w:hAnsi="Times New Roman" w:hint="default"/>
          <w:sz w:val="24"/>
          <w:lang w:val="sk-SK"/>
        </w:rPr>
        <w:t>nie, alebo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iný</w:t>
      </w:r>
      <w:r w:rsidRPr="003E201A">
        <w:rPr>
          <w:rFonts w:ascii="Times New Roman" w:hAnsi="Times New Roman" w:hint="default"/>
          <w:sz w:val="24"/>
          <w:lang w:val="sk-SK"/>
        </w:rPr>
        <w:t>m spô</w:t>
      </w:r>
      <w:r w:rsidRPr="003E201A">
        <w:rPr>
          <w:rFonts w:ascii="Times New Roman" w:hAnsi="Times New Roman" w:hint="default"/>
          <w:sz w:val="24"/>
          <w:lang w:val="sk-SK"/>
        </w:rPr>
        <w:t>sobom,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je v sú</w:t>
      </w:r>
      <w:r w:rsidRPr="003E201A">
        <w:rPr>
          <w:rFonts w:ascii="Times New Roman" w:hAnsi="Times New Roman" w:hint="default"/>
          <w:sz w:val="24"/>
          <w:lang w:val="sk-SK"/>
        </w:rPr>
        <w:t>lade so zá</w:t>
      </w:r>
      <w:r w:rsidRPr="003E201A">
        <w:rPr>
          <w:rFonts w:ascii="Times New Roman" w:hAnsi="Times New Roman" w:hint="default"/>
          <w:sz w:val="24"/>
          <w:lang w:val="sk-SK"/>
        </w:rPr>
        <w:t>sadou poctivé</w:t>
      </w:r>
      <w:r w:rsidRPr="003E201A">
        <w:rPr>
          <w:rFonts w:ascii="Times New Roman" w:hAnsi="Times New Roman" w:hint="default"/>
          <w:sz w:val="24"/>
          <w:lang w:val="sk-SK"/>
        </w:rPr>
        <w:t>ho obchodné</w:t>
      </w:r>
      <w:r w:rsidRPr="003E201A">
        <w:rPr>
          <w:rFonts w:ascii="Times New Roman" w:hAnsi="Times New Roman" w:hint="default"/>
          <w:sz w:val="24"/>
          <w:lang w:val="sk-SK"/>
        </w:rPr>
        <w:t>ho styku</w:t>
      </w:r>
      <w:r w:rsidR="00C4123C">
        <w:rPr>
          <w:rFonts w:ascii="Times New Roman" w:hAnsi="Times New Roman"/>
          <w:sz w:val="24"/>
          <w:lang w:val="sk-SK"/>
        </w:rPr>
        <w:t xml:space="preserve"> a </w:t>
      </w:r>
      <w:r w:rsidR="00C4123C">
        <w:rPr>
          <w:rFonts w:ascii="Times New Roman" w:hAnsi="Times New Roman" w:hint="default"/>
          <w:sz w:val="24"/>
          <w:lang w:val="sk-SK"/>
        </w:rPr>
        <w:t>súč</w:t>
      </w:r>
      <w:r w:rsidR="00C4123C">
        <w:rPr>
          <w:rFonts w:ascii="Times New Roman" w:hAnsi="Times New Roman" w:hint="default"/>
          <w:sz w:val="24"/>
          <w:lang w:val="sk-SK"/>
        </w:rPr>
        <w:t>asne nezasahuje do prá</w:t>
      </w:r>
      <w:r w:rsidR="00C4123C">
        <w:rPr>
          <w:rFonts w:ascii="Times New Roman" w:hAnsi="Times New Roman" w:hint="default"/>
          <w:sz w:val="24"/>
          <w:lang w:val="sk-SK"/>
        </w:rPr>
        <w:t>v tretí</w:t>
      </w:r>
      <w:r w:rsidR="00C4123C">
        <w:rPr>
          <w:rFonts w:ascii="Times New Roman" w:hAnsi="Times New Roman" w:hint="default"/>
          <w:sz w:val="24"/>
          <w:lang w:val="sk-SK"/>
        </w:rPr>
        <w:t>ch osô</w:t>
      </w:r>
      <w:r w:rsidR="00C4123C">
        <w:rPr>
          <w:rFonts w:ascii="Times New Roman" w:hAnsi="Times New Roman" w:hint="default"/>
          <w:sz w:val="24"/>
          <w:lang w:val="sk-SK"/>
        </w:rPr>
        <w:t>b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(7) Zí</w:t>
      </w:r>
      <w:r w:rsidRPr="003E201A">
        <w:rPr>
          <w:rFonts w:ascii="Times New Roman" w:hAnsi="Times New Roman" w:hint="default"/>
          <w:sz w:val="24"/>
          <w:lang w:val="sk-SK"/>
        </w:rPr>
        <w:t>skanie, využ</w:t>
      </w:r>
      <w:r w:rsidRPr="003E201A">
        <w:rPr>
          <w:rFonts w:ascii="Times New Roman" w:hAnsi="Times New Roman" w:hint="default"/>
          <w:sz w:val="24"/>
          <w:lang w:val="sk-SK"/>
        </w:rPr>
        <w:t>itie alebo sprí</w:t>
      </w:r>
      <w:r w:rsidRPr="003E201A">
        <w:rPr>
          <w:rFonts w:ascii="Times New Roman" w:hAnsi="Times New Roman" w:hint="default"/>
          <w:sz w:val="24"/>
          <w:lang w:val="sk-SK"/>
        </w:rPr>
        <w:t>stupnenie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nie je neoprá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 xml:space="preserve"> v rozsahu, v akom zí</w:t>
      </w:r>
      <w:r w:rsidRPr="003E201A">
        <w:rPr>
          <w:rFonts w:ascii="Times New Roman" w:hAnsi="Times New Roman" w:hint="default"/>
          <w:sz w:val="24"/>
          <w:lang w:val="sk-SK"/>
        </w:rPr>
        <w:t>skanie, využ</w:t>
      </w:r>
      <w:r w:rsidRPr="003E201A">
        <w:rPr>
          <w:rFonts w:ascii="Times New Roman" w:hAnsi="Times New Roman" w:hint="default"/>
          <w:sz w:val="24"/>
          <w:lang w:val="sk-SK"/>
        </w:rPr>
        <w:t>itie alebo sprí</w:t>
      </w:r>
      <w:r w:rsidRPr="003E201A">
        <w:rPr>
          <w:rFonts w:ascii="Times New Roman" w:hAnsi="Times New Roman" w:hint="default"/>
          <w:sz w:val="24"/>
          <w:lang w:val="sk-SK"/>
        </w:rPr>
        <w:t>stupnenie vyž</w:t>
      </w:r>
      <w:r w:rsidRPr="003E201A">
        <w:rPr>
          <w:rFonts w:ascii="Times New Roman" w:hAnsi="Times New Roman" w:hint="default"/>
          <w:sz w:val="24"/>
          <w:lang w:val="sk-SK"/>
        </w:rPr>
        <w:t>aduje alebo umožň</w:t>
      </w:r>
      <w:r w:rsidRPr="003E201A">
        <w:rPr>
          <w:rFonts w:ascii="Times New Roman" w:hAnsi="Times New Roman" w:hint="default"/>
          <w:sz w:val="24"/>
          <w:lang w:val="sk-SK"/>
        </w:rPr>
        <w:t>uje slovenský</w:t>
      </w:r>
      <w:r w:rsidRPr="003E201A">
        <w:rPr>
          <w:rFonts w:ascii="Times New Roman" w:hAnsi="Times New Roman" w:hint="default"/>
          <w:sz w:val="24"/>
          <w:lang w:val="sk-SK"/>
        </w:rPr>
        <w:t xml:space="preserve"> prá</w:t>
      </w:r>
      <w:r w:rsidRPr="003E201A">
        <w:rPr>
          <w:rFonts w:ascii="Times New Roman" w:hAnsi="Times New Roman" w:hint="default"/>
          <w:sz w:val="24"/>
          <w:lang w:val="sk-SK"/>
        </w:rPr>
        <w:t>vny poriadok alebo prá</w:t>
      </w:r>
      <w:r w:rsidRPr="003E201A">
        <w:rPr>
          <w:rFonts w:ascii="Times New Roman" w:hAnsi="Times New Roman" w:hint="default"/>
          <w:sz w:val="24"/>
          <w:lang w:val="sk-SK"/>
        </w:rPr>
        <w:t>vo Euró</w:t>
      </w:r>
      <w:r w:rsidRPr="003E201A">
        <w:rPr>
          <w:rFonts w:ascii="Times New Roman" w:hAnsi="Times New Roman" w:hint="default"/>
          <w:sz w:val="24"/>
          <w:lang w:val="sk-SK"/>
        </w:rPr>
        <w:t>pskej ú</w:t>
      </w:r>
      <w:r w:rsidRPr="003E201A">
        <w:rPr>
          <w:rFonts w:ascii="Times New Roman" w:hAnsi="Times New Roman" w:hint="default"/>
          <w:sz w:val="24"/>
          <w:lang w:val="sk-SK"/>
        </w:rPr>
        <w:t>nie.“.</w:t>
      </w: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V </w:t>
      </w:r>
      <w:r w:rsidRPr="003E201A">
        <w:rPr>
          <w:rFonts w:ascii="Times New Roman" w:hAnsi="Times New Roman" w:hint="default"/>
          <w:sz w:val="24"/>
          <w:lang w:val="sk-SK"/>
        </w:rPr>
        <w:t>prvej č</w:t>
      </w:r>
      <w:r w:rsidRPr="003E201A">
        <w:rPr>
          <w:rFonts w:ascii="Times New Roman" w:hAnsi="Times New Roman" w:hint="default"/>
          <w:sz w:val="24"/>
          <w:lang w:val="sk-SK"/>
        </w:rPr>
        <w:t>asti hlave V </w:t>
      </w:r>
      <w:r w:rsidRPr="003E201A">
        <w:rPr>
          <w:rFonts w:ascii="Times New Roman" w:hAnsi="Times New Roman" w:hint="default"/>
          <w:sz w:val="24"/>
          <w:lang w:val="sk-SK"/>
        </w:rPr>
        <w:t>sa za označ</w:t>
      </w:r>
      <w:r w:rsidRPr="003E201A">
        <w:rPr>
          <w:rFonts w:ascii="Times New Roman" w:hAnsi="Times New Roman" w:hint="default"/>
          <w:sz w:val="24"/>
          <w:lang w:val="sk-SK"/>
        </w:rPr>
        <w:t>enie dielu III vkladá</w:t>
      </w:r>
      <w:r w:rsidRPr="003E201A">
        <w:rPr>
          <w:rFonts w:ascii="Times New Roman" w:hAnsi="Times New Roman" w:hint="default"/>
          <w:sz w:val="24"/>
          <w:lang w:val="sk-SK"/>
        </w:rPr>
        <w:t xml:space="preserve"> označ</w:t>
      </w:r>
      <w:r w:rsidRPr="003E201A">
        <w:rPr>
          <w:rFonts w:ascii="Times New Roman" w:hAnsi="Times New Roman" w:hint="default"/>
          <w:sz w:val="24"/>
          <w:lang w:val="sk-SK"/>
        </w:rPr>
        <w:t xml:space="preserve">enie oddielu </w:t>
      </w:r>
      <w:r w:rsidRPr="003E201A">
        <w:rPr>
          <w:rFonts w:ascii="Times New Roman" w:hAnsi="Times New Roman" w:hint="default"/>
          <w:sz w:val="24"/>
          <w:lang w:val="sk-SK"/>
        </w:rPr>
        <w:t>I,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lang w:val="sk-SK"/>
        </w:rPr>
        <w:t>tane nadpisu znie:</w:t>
      </w:r>
    </w:p>
    <w:p w:rsidR="00D64700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lang w:val="sk-SK"/>
        </w:rPr>
        <w:t>Oddiel 1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Vš</w:t>
      </w:r>
      <w:r w:rsidRPr="003E201A">
        <w:rPr>
          <w:rFonts w:ascii="Times New Roman" w:hAnsi="Times New Roman" w:hint="default"/>
          <w:sz w:val="24"/>
          <w:lang w:val="sk-SK"/>
        </w:rPr>
        <w:t>eobecné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ustanovenia“.</w:t>
      </w:r>
    </w:p>
    <w:p w:rsidR="00D64700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lang w:val="sk-SK"/>
        </w:rPr>
        <w:t xml:space="preserve">V § 55 ods. 2 sa slovo „uverejniť“ nahrádza slovom „zverejniť“ a slová „formu a spôsob uverejnenia“ sa nahrádzajú slovami „formu, spôsob zverejnenia a lehotu, v ktorej má byť rozhodnutie </w:t>
      </w:r>
      <w:r w:rsidR="00CF4D7D">
        <w:rPr>
          <w:rFonts w:ascii="Times New Roman" w:hAnsi="Times New Roman"/>
          <w:color w:val="auto"/>
          <w:sz w:val="24"/>
          <w:lang w:val="sk-SK"/>
        </w:rPr>
        <w:t>z</w:t>
      </w:r>
      <w:r w:rsidRPr="003E201A">
        <w:rPr>
          <w:rFonts w:ascii="Times New Roman" w:hAnsi="Times New Roman"/>
          <w:color w:val="auto"/>
          <w:sz w:val="24"/>
          <w:lang w:val="sk-SK"/>
        </w:rPr>
        <w:t>verejnené“.</w:t>
      </w:r>
    </w:p>
    <w:p w:rsidR="00D64700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prvej č</w:t>
      </w:r>
      <w:r w:rsidRPr="003E201A">
        <w:rPr>
          <w:rFonts w:ascii="Times New Roman" w:hAnsi="Times New Roman" w:hint="default"/>
          <w:sz w:val="24"/>
          <w:lang w:val="sk-SK"/>
        </w:rPr>
        <w:t>asti hlave V </w:t>
      </w:r>
      <w:r w:rsidRPr="003E201A">
        <w:rPr>
          <w:rFonts w:ascii="Times New Roman" w:hAnsi="Times New Roman" w:hint="default"/>
          <w:sz w:val="24"/>
          <w:lang w:val="sk-SK"/>
        </w:rPr>
        <w:t>diele III sa za oddiel 1 vkladá</w:t>
      </w:r>
      <w:r w:rsidRPr="003E201A">
        <w:rPr>
          <w:rFonts w:ascii="Times New Roman" w:hAnsi="Times New Roman" w:hint="default"/>
          <w:sz w:val="24"/>
          <w:lang w:val="sk-SK"/>
        </w:rPr>
        <w:t xml:space="preserve"> oddiel 2,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lang w:val="sk-SK"/>
        </w:rPr>
        <w:t>tane nadpisu znie: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lang w:val="sk-SK"/>
        </w:rPr>
        <w:t>Oddiel 2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Osobitné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 k prá</w:t>
      </w:r>
      <w:r w:rsidRPr="003E201A">
        <w:rPr>
          <w:rFonts w:ascii="Times New Roman" w:hAnsi="Times New Roman" w:hint="default"/>
          <w:sz w:val="24"/>
          <w:lang w:val="sk-SK"/>
        </w:rPr>
        <w:t>vnym prostriedkom ochrany obchodné</w:t>
      </w:r>
      <w:r w:rsidRPr="003E201A">
        <w:rPr>
          <w:rFonts w:ascii="Times New Roman" w:hAnsi="Times New Roman" w:hint="default"/>
          <w:sz w:val="24"/>
          <w:lang w:val="sk-SK"/>
        </w:rPr>
        <w:t>ho tajomstva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Ak v tomto oddiele nie je ustanovené</w:t>
      </w:r>
      <w:r w:rsidRPr="003E201A">
        <w:rPr>
          <w:rFonts w:ascii="Times New Roman" w:hAnsi="Times New Roman" w:hint="default"/>
          <w:sz w:val="24"/>
          <w:lang w:val="sk-SK"/>
        </w:rPr>
        <w:t xml:space="preserve"> inak</w:t>
      </w:r>
      <w:r w:rsidRPr="003E201A">
        <w:rPr>
          <w:rFonts w:ascii="Times New Roman" w:hAnsi="Times New Roman" w:hint="default"/>
          <w:sz w:val="24"/>
          <w:lang w:val="sk-SK"/>
        </w:rPr>
        <w:t>, použ</w:t>
      </w:r>
      <w:r w:rsidRPr="003E201A">
        <w:rPr>
          <w:rFonts w:ascii="Times New Roman" w:hAnsi="Times New Roman" w:hint="default"/>
          <w:sz w:val="24"/>
          <w:lang w:val="sk-SK"/>
        </w:rPr>
        <w:t>ijú</w:t>
      </w:r>
      <w:r w:rsidRPr="003E201A">
        <w:rPr>
          <w:rFonts w:ascii="Times New Roman" w:hAnsi="Times New Roman" w:hint="default"/>
          <w:sz w:val="24"/>
          <w:lang w:val="sk-SK"/>
        </w:rPr>
        <w:t xml:space="preserve"> sa na ochranu obchodné</w:t>
      </w:r>
      <w:r w:rsidRPr="003E201A">
        <w:rPr>
          <w:rFonts w:ascii="Times New Roman" w:hAnsi="Times New Roman" w:hint="default"/>
          <w:sz w:val="24"/>
          <w:lang w:val="sk-SK"/>
        </w:rPr>
        <w:t>ho tajomstva vš</w:t>
      </w:r>
      <w:r w:rsidRPr="003E201A">
        <w:rPr>
          <w:rFonts w:ascii="Times New Roman" w:hAnsi="Times New Roman" w:hint="default"/>
          <w:sz w:val="24"/>
          <w:lang w:val="sk-SK"/>
        </w:rPr>
        <w:t>eobecné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 o prá</w:t>
      </w:r>
      <w:r w:rsidRPr="003E201A">
        <w:rPr>
          <w:rFonts w:ascii="Times New Roman" w:hAnsi="Times New Roman" w:hint="default"/>
          <w:sz w:val="24"/>
          <w:lang w:val="sk-SK"/>
        </w:rPr>
        <w:t>vnych prostriedkoch ochrany proti nekalej súť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i.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55b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Neodkladné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Neodkladný</w:t>
      </w:r>
      <w:r w:rsidRPr="003E201A">
        <w:rPr>
          <w:rFonts w:ascii="Times New Roman" w:hAnsi="Times New Roman" w:hint="default"/>
          <w:sz w:val="24"/>
          <w:lang w:val="sk-SK"/>
        </w:rPr>
        <w:t>m opatrení</w:t>
      </w:r>
      <w:r w:rsidRPr="003E201A">
        <w:rPr>
          <w:rFonts w:ascii="Times New Roman" w:hAnsi="Times New Roman" w:hint="default"/>
          <w:sz w:val="24"/>
          <w:lang w:val="sk-SK"/>
        </w:rPr>
        <w:t>m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na ná</w:t>
      </w:r>
      <w:r w:rsidRPr="003E201A">
        <w:rPr>
          <w:rFonts w:ascii="Times New Roman" w:hAnsi="Times New Roman" w:hint="default"/>
          <w:sz w:val="24"/>
          <w:lang w:val="sk-SK"/>
        </w:rPr>
        <w:t xml:space="preserve">vrh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nariadiť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="00B539D2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="00B539D2">
        <w:rPr>
          <w:rFonts w:ascii="Times New Roman" w:hAnsi="Times New Roman" w:hint="default"/>
          <w:sz w:val="24"/>
          <w:lang w:val="sk-SK"/>
        </w:rPr>
        <w:t>jednu alebo viac povinností</w:t>
      </w:r>
      <w:r w:rsidR="00B539D2">
        <w:rPr>
          <w:rFonts w:ascii="Times New Roman" w:hAnsi="Times New Roman" w:hint="default"/>
          <w:sz w:val="24"/>
          <w:lang w:val="sk-SK"/>
        </w:rPr>
        <w:t xml:space="preserve"> spočí</w:t>
      </w:r>
      <w:r w:rsidR="00B539D2">
        <w:rPr>
          <w:rFonts w:ascii="Times New Roman" w:hAnsi="Times New Roman" w:hint="default"/>
          <w:sz w:val="24"/>
          <w:lang w:val="sk-SK"/>
        </w:rPr>
        <w:t>vajú</w:t>
      </w:r>
      <w:r w:rsidR="00B539D2">
        <w:rPr>
          <w:rFonts w:ascii="Times New Roman" w:hAnsi="Times New Roman" w:hint="default"/>
          <w:sz w:val="24"/>
          <w:lang w:val="sk-SK"/>
        </w:rPr>
        <w:t>cich v</w:t>
      </w:r>
    </w:p>
    <w:p w:rsidR="00D64700" w:rsidRPr="003E201A" w:rsidP="000F271C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ukonč</w:t>
      </w:r>
      <w:r w:rsidRPr="003E201A">
        <w:rPr>
          <w:rFonts w:ascii="Times New Roman" w:hAnsi="Times New Roman" w:hint="default"/>
          <w:sz w:val="24"/>
          <w:lang w:val="sk-SK"/>
        </w:rPr>
        <w:t>en</w:t>
      </w:r>
      <w:r w:rsidR="00B539D2">
        <w:rPr>
          <w:rFonts w:ascii="Times New Roman" w:hAnsi="Times New Roman" w:hint="default"/>
          <w:sz w:val="24"/>
          <w:lang w:val="sk-SK"/>
        </w:rPr>
        <w:t>í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zá</w:t>
      </w:r>
      <w:r w:rsidRPr="003E201A">
        <w:rPr>
          <w:rFonts w:ascii="Times New Roman" w:hAnsi="Times New Roman" w:hint="default"/>
          <w:sz w:val="24"/>
          <w:lang w:val="sk-SK"/>
        </w:rPr>
        <w:t>kaz</w:t>
      </w:r>
      <w:r w:rsidR="00B539D2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využí</w:t>
      </w:r>
      <w:r w:rsidRPr="003E201A">
        <w:rPr>
          <w:rFonts w:ascii="Times New Roman" w:hAnsi="Times New Roman" w:hint="default"/>
          <w:sz w:val="24"/>
          <w:lang w:val="sk-SK"/>
        </w:rPr>
        <w:t>vania alebo sprí</w:t>
      </w:r>
      <w:r w:rsidRPr="003E201A">
        <w:rPr>
          <w:rFonts w:ascii="Times New Roman" w:hAnsi="Times New Roman" w:hint="default"/>
          <w:sz w:val="24"/>
          <w:lang w:val="sk-SK"/>
        </w:rPr>
        <w:t>stupň</w:t>
      </w:r>
      <w:r w:rsidRPr="003E201A">
        <w:rPr>
          <w:rFonts w:ascii="Times New Roman" w:hAnsi="Times New Roman" w:hint="default"/>
          <w:sz w:val="24"/>
          <w:lang w:val="sk-SK"/>
        </w:rPr>
        <w:t>ovania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kaz</w:t>
      </w:r>
      <w:r w:rsidR="00B539D2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vý</w:t>
      </w:r>
      <w:r w:rsidRPr="003E201A">
        <w:rPr>
          <w:rFonts w:ascii="Times New Roman" w:hAnsi="Times New Roman" w:hint="default"/>
          <w:sz w:val="24"/>
          <w:lang w:val="sk-SK"/>
        </w:rPr>
        <w:t>roby, ponú</w:t>
      </w:r>
      <w:r w:rsidRPr="003E201A">
        <w:rPr>
          <w:rFonts w:ascii="Times New Roman" w:hAnsi="Times New Roman" w:hint="default"/>
          <w:sz w:val="24"/>
          <w:lang w:val="sk-SK"/>
        </w:rPr>
        <w:t>kania, uvá</w:t>
      </w:r>
      <w:r w:rsidRPr="003E201A">
        <w:rPr>
          <w:rFonts w:ascii="Times New Roman" w:hAnsi="Times New Roman" w:hint="default"/>
          <w:sz w:val="24"/>
          <w:lang w:val="sk-SK"/>
        </w:rPr>
        <w:t>dzania na trh alebo využí</w:t>
      </w:r>
      <w:r w:rsidRPr="003E201A">
        <w:rPr>
          <w:rFonts w:ascii="Times New Roman" w:hAnsi="Times New Roman" w:hint="default"/>
          <w:sz w:val="24"/>
          <w:lang w:val="sk-SK"/>
        </w:rPr>
        <w:t>vania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tajomstvu,</w:t>
      </w:r>
    </w:p>
    <w:p w:rsidR="00D64700" w:rsidRPr="003E201A" w:rsidP="00EA0907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</w:t>
      </w:r>
      <w:r w:rsidRPr="003E201A">
        <w:rPr>
          <w:rFonts w:ascii="Times New Roman" w:hAnsi="Times New Roman" w:hint="default"/>
          <w:sz w:val="24"/>
          <w:lang w:val="sk-SK"/>
        </w:rPr>
        <w:t>az</w:t>
      </w:r>
      <w:r w:rsidR="00B539D2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dovozu, vý</w:t>
      </w:r>
      <w:r w:rsidRPr="003E201A">
        <w:rPr>
          <w:rFonts w:ascii="Times New Roman" w:hAnsi="Times New Roman" w:hint="default"/>
          <w:sz w:val="24"/>
          <w:lang w:val="sk-SK"/>
        </w:rPr>
        <w:t>vozu alebo skladovania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</w:t>
      </w:r>
      <w:r w:rsidR="00827B8D">
        <w:rPr>
          <w:rFonts w:ascii="Times New Roman" w:hAnsi="Times New Roman"/>
          <w:sz w:val="24"/>
          <w:lang w:val="sk-SK"/>
        </w:rPr>
        <w:t>u</w:t>
      </w:r>
      <w:r w:rsidRPr="003E201A">
        <w:rPr>
          <w:rFonts w:ascii="Times New Roman" w:hAnsi="Times New Roman" w:hint="default"/>
          <w:sz w:val="24"/>
          <w:lang w:val="sk-SK"/>
        </w:rPr>
        <w:t xml:space="preserve"> na úč</w:t>
      </w:r>
      <w:r w:rsidRPr="003E201A">
        <w:rPr>
          <w:rFonts w:ascii="Times New Roman" w:hAnsi="Times New Roman" w:hint="default"/>
          <w:sz w:val="24"/>
          <w:lang w:val="sk-SK"/>
        </w:rPr>
        <w:t xml:space="preserve">el </w:t>
      </w:r>
      <w:r w:rsidRPr="00EA0907" w:rsidR="00EA0907">
        <w:rPr>
          <w:rFonts w:ascii="Times New Roman" w:hAnsi="Times New Roman" w:hint="default"/>
          <w:sz w:val="24"/>
          <w:lang w:val="sk-SK"/>
        </w:rPr>
        <w:t>jeho vý</w:t>
      </w:r>
      <w:r w:rsidRPr="00EA0907" w:rsidR="00EA0907">
        <w:rPr>
          <w:rFonts w:ascii="Times New Roman" w:hAnsi="Times New Roman" w:hint="default"/>
          <w:sz w:val="24"/>
          <w:lang w:val="sk-SK"/>
        </w:rPr>
        <w:t>roby, ponú</w:t>
      </w:r>
      <w:r w:rsidRPr="00EA0907" w:rsidR="00EA0907">
        <w:rPr>
          <w:rFonts w:ascii="Times New Roman" w:hAnsi="Times New Roman" w:hint="default"/>
          <w:sz w:val="24"/>
          <w:lang w:val="sk-SK"/>
        </w:rPr>
        <w:t>kania, uvá</w:t>
      </w:r>
      <w:r w:rsidRPr="00EA0907" w:rsidR="00EA0907">
        <w:rPr>
          <w:rFonts w:ascii="Times New Roman" w:hAnsi="Times New Roman" w:hint="default"/>
          <w:sz w:val="24"/>
          <w:lang w:val="sk-SK"/>
        </w:rPr>
        <w:t>dzania na trh alebo využí</w:t>
      </w:r>
      <w:r w:rsidRPr="00EA0907" w:rsidR="00EA0907">
        <w:rPr>
          <w:rFonts w:ascii="Times New Roman" w:hAnsi="Times New Roman" w:hint="default"/>
          <w:sz w:val="24"/>
          <w:lang w:val="sk-SK"/>
        </w:rPr>
        <w:t>vania</w:t>
      </w:r>
      <w:r w:rsidRPr="003E201A">
        <w:rPr>
          <w:rFonts w:ascii="Times New Roman" w:hAnsi="Times New Roman"/>
          <w:sz w:val="24"/>
          <w:lang w:val="sk-SK"/>
        </w:rPr>
        <w:t xml:space="preserve">, </w:t>
      </w:r>
    </w:p>
    <w:p w:rsidR="00D64700" w:rsidRPr="003E201A" w:rsidP="000F271C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zaisten</w:t>
      </w:r>
      <w:r w:rsidR="00B539D2">
        <w:rPr>
          <w:rFonts w:ascii="Times New Roman" w:hAnsi="Times New Roman" w:hint="default"/>
          <w:sz w:val="24"/>
          <w:lang w:val="sk-SK"/>
        </w:rPr>
        <w:t>í</w:t>
      </w:r>
      <w:r w:rsidRPr="003E201A">
        <w:rPr>
          <w:rFonts w:ascii="Times New Roman" w:hAnsi="Times New Roman"/>
          <w:sz w:val="24"/>
          <w:lang w:val="sk-SK"/>
        </w:rPr>
        <w:t xml:space="preserve"> alebo odovzdan</w:t>
      </w:r>
      <w:r w:rsidR="00B539D2">
        <w:rPr>
          <w:rFonts w:ascii="Times New Roman" w:hAnsi="Times New Roman" w:hint="default"/>
          <w:sz w:val="24"/>
          <w:lang w:val="sk-SK"/>
        </w:rPr>
        <w:t>í</w:t>
      </w:r>
      <w:r w:rsidRPr="003E201A">
        <w:rPr>
          <w:rFonts w:ascii="Times New Roman" w:hAnsi="Times New Roman" w:hint="default"/>
          <w:sz w:val="24"/>
          <w:lang w:val="sk-SK"/>
        </w:rPr>
        <w:t xml:space="preserve"> tovaru, ktorý</w:t>
      </w:r>
      <w:r w:rsidRPr="003E201A">
        <w:rPr>
          <w:rFonts w:ascii="Times New Roman" w:hAnsi="Times New Roman" w:hint="default"/>
          <w:sz w:val="24"/>
          <w:lang w:val="sk-SK"/>
        </w:rPr>
        <w:t>m bolo poruš</w:t>
      </w:r>
      <w:r w:rsidRPr="003E201A">
        <w:rPr>
          <w:rFonts w:ascii="Times New Roman" w:hAnsi="Times New Roman" w:hint="default"/>
          <w:sz w:val="24"/>
          <w:lang w:val="sk-SK"/>
        </w:rPr>
        <w:t>ené</w:t>
      </w:r>
      <w:r w:rsidRPr="003E201A">
        <w:rPr>
          <w:rFonts w:ascii="Times New Roman" w:hAnsi="Times New Roman" w:hint="default"/>
          <w:sz w:val="24"/>
          <w:lang w:val="sk-SK"/>
        </w:rPr>
        <w:t xml:space="preserve">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vrá</w:t>
      </w:r>
      <w:r w:rsidRPr="003E201A">
        <w:rPr>
          <w:rFonts w:ascii="Times New Roman" w:hAnsi="Times New Roman" w:hint="default"/>
          <w:sz w:val="24"/>
          <w:lang w:val="sk-SK"/>
        </w:rPr>
        <w:t>tane dováž</w:t>
      </w:r>
      <w:r w:rsidRPr="003E201A">
        <w:rPr>
          <w:rFonts w:ascii="Times New Roman" w:hAnsi="Times New Roman" w:hint="default"/>
          <w:sz w:val="24"/>
          <w:lang w:val="sk-SK"/>
        </w:rPr>
        <w:t>ané</w:t>
      </w:r>
      <w:r w:rsidRPr="003E201A">
        <w:rPr>
          <w:rFonts w:ascii="Times New Roman" w:hAnsi="Times New Roman" w:hint="default"/>
          <w:sz w:val="24"/>
          <w:lang w:val="sk-SK"/>
        </w:rPr>
        <w:t>ho tovaru, s cieľ</w:t>
      </w:r>
      <w:r w:rsidRPr="003E201A">
        <w:rPr>
          <w:rFonts w:ascii="Times New Roman" w:hAnsi="Times New Roman" w:hint="default"/>
          <w:sz w:val="24"/>
          <w:lang w:val="sk-SK"/>
        </w:rPr>
        <w:t>om zabrá</w:t>
      </w:r>
      <w:r w:rsidRPr="003E201A">
        <w:rPr>
          <w:rFonts w:ascii="Times New Roman" w:hAnsi="Times New Roman" w:hint="default"/>
          <w:sz w:val="24"/>
          <w:lang w:val="sk-SK"/>
        </w:rPr>
        <w:t>niť</w:t>
      </w:r>
      <w:r w:rsidRPr="003E201A">
        <w:rPr>
          <w:rFonts w:ascii="Times New Roman" w:hAnsi="Times New Roman" w:hint="default"/>
          <w:sz w:val="24"/>
          <w:lang w:val="sk-SK"/>
        </w:rPr>
        <w:t xml:space="preserve"> jeho uvedeniu </w:t>
      </w:r>
      <w:r w:rsidR="00EA0907">
        <w:rPr>
          <w:rFonts w:ascii="Times New Roman" w:hAnsi="Times New Roman"/>
          <w:sz w:val="24"/>
          <w:lang w:val="sk-SK"/>
        </w:rPr>
        <w:t xml:space="preserve">na trh </w:t>
      </w:r>
      <w:r w:rsidRPr="003E201A">
        <w:rPr>
          <w:rFonts w:ascii="Times New Roman" w:hAnsi="Times New Roman"/>
          <w:sz w:val="24"/>
          <w:lang w:val="sk-SK"/>
        </w:rPr>
        <w:t>alebo obehu na trhu.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(2) Ak je to so zreteľ</w:t>
      </w:r>
      <w:r w:rsidRPr="003E201A">
        <w:rPr>
          <w:rFonts w:ascii="Times New Roman" w:hAnsi="Times New Roman" w:hint="default"/>
          <w:sz w:val="24"/>
          <w:lang w:val="sk-SK"/>
        </w:rPr>
        <w:t>om na okolnosti prí</w:t>
      </w:r>
      <w:r w:rsidRPr="003E201A">
        <w:rPr>
          <w:rFonts w:ascii="Times New Roman" w:hAnsi="Times New Roman" w:hint="default"/>
          <w:sz w:val="24"/>
          <w:lang w:val="sk-SK"/>
        </w:rPr>
        <w:t>padu mož</w:t>
      </w:r>
      <w:r w:rsidRPr="003E201A">
        <w:rPr>
          <w:rFonts w:ascii="Times New Roman" w:hAnsi="Times New Roman" w:hint="default"/>
          <w:sz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lang w:val="sk-SK"/>
        </w:rPr>
        <w:t xml:space="preserve"> a úč</w:t>
      </w:r>
      <w:r w:rsidRPr="003E201A">
        <w:rPr>
          <w:rFonts w:ascii="Times New Roman" w:hAnsi="Times New Roman" w:hint="default"/>
          <w:sz w:val="24"/>
          <w:lang w:val="sk-SK"/>
        </w:rPr>
        <w:t>elné</w:t>
      </w:r>
      <w:r w:rsidRPr="003E201A">
        <w:rPr>
          <w:rFonts w:ascii="Times New Roman" w:hAnsi="Times New Roman" w:hint="default"/>
          <w:sz w:val="24"/>
          <w:lang w:val="sk-SK"/>
        </w:rPr>
        <w:t>,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="0075243C">
        <w:rPr>
          <w:rFonts w:ascii="Times New Roman" w:hAnsi="Times New Roman"/>
          <w:sz w:val="24"/>
          <w:lang w:val="sk-SK"/>
        </w:rPr>
        <w:t xml:space="preserve">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ovi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zlož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bezpeku urč</w:t>
      </w:r>
      <w:r w:rsidRPr="003E201A">
        <w:rPr>
          <w:rFonts w:ascii="Times New Roman" w:hAnsi="Times New Roman" w:hint="default"/>
          <w:sz w:val="24"/>
          <w:lang w:val="sk-SK"/>
        </w:rPr>
        <w:t>enú</w:t>
      </w:r>
      <w:r w:rsidRPr="003E201A">
        <w:rPr>
          <w:rFonts w:ascii="Times New Roman" w:hAnsi="Times New Roman" w:hint="default"/>
          <w:sz w:val="24"/>
          <w:lang w:val="sk-SK"/>
        </w:rPr>
        <w:t xml:space="preserve"> na zabezpeč</w:t>
      </w:r>
      <w:r w:rsidRPr="003E201A">
        <w:rPr>
          <w:rFonts w:ascii="Times New Roman" w:hAnsi="Times New Roman" w:hint="default"/>
          <w:sz w:val="24"/>
          <w:lang w:val="sk-SK"/>
        </w:rPr>
        <w:t>enie ná</w:t>
      </w:r>
      <w:r w:rsidRPr="003E201A">
        <w:rPr>
          <w:rFonts w:ascii="Times New Roman" w:hAnsi="Times New Roman" w:hint="default"/>
          <w:sz w:val="24"/>
          <w:lang w:val="sk-SK"/>
        </w:rPr>
        <w:t>hrady š</w:t>
      </w:r>
      <w:r w:rsidRPr="003E201A">
        <w:rPr>
          <w:rFonts w:ascii="Times New Roman" w:hAnsi="Times New Roman" w:hint="default"/>
          <w:sz w:val="24"/>
          <w:lang w:val="sk-SK"/>
        </w:rPr>
        <w:t>kody alebo inej ujmy,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by vznikla nariadení</w:t>
      </w:r>
      <w:r w:rsidRPr="003E201A">
        <w:rPr>
          <w:rFonts w:ascii="Times New Roman" w:hAnsi="Times New Roman" w:hint="default"/>
          <w:sz w:val="24"/>
          <w:lang w:val="sk-SK"/>
        </w:rPr>
        <w:t>m neodkladné</w:t>
      </w:r>
      <w:r w:rsidRPr="003E201A">
        <w:rPr>
          <w:rFonts w:ascii="Times New Roman" w:hAnsi="Times New Roman" w:hint="default"/>
          <w:sz w:val="24"/>
          <w:lang w:val="sk-SK"/>
        </w:rPr>
        <w:t>ho opatrenia podľ</w:t>
      </w:r>
      <w:r w:rsidRPr="003E201A">
        <w:rPr>
          <w:rFonts w:ascii="Times New Roman" w:hAnsi="Times New Roman" w:hint="default"/>
          <w:sz w:val="24"/>
          <w:lang w:val="sk-SK"/>
        </w:rPr>
        <w:t>a odseku 1. Výš</w:t>
      </w:r>
      <w:r w:rsidRPr="003E201A">
        <w:rPr>
          <w:rFonts w:ascii="Times New Roman" w:hAnsi="Times New Roman" w:hint="default"/>
          <w:sz w:val="24"/>
          <w:lang w:val="sk-SK"/>
        </w:rPr>
        <w:t>ku zá</w:t>
      </w:r>
      <w:r w:rsidRPr="003E201A">
        <w:rPr>
          <w:rFonts w:ascii="Times New Roman" w:hAnsi="Times New Roman" w:hint="default"/>
          <w:sz w:val="24"/>
          <w:lang w:val="sk-SK"/>
        </w:rPr>
        <w:t>bezpeky a lehotu na jej zlož</w:t>
      </w:r>
      <w:r w:rsidRPr="003E201A">
        <w:rPr>
          <w:rFonts w:ascii="Times New Roman" w:hAnsi="Times New Roman" w:hint="default"/>
          <w:sz w:val="24"/>
          <w:lang w:val="sk-SK"/>
        </w:rPr>
        <w:t>enie určí</w:t>
      </w:r>
      <w:r w:rsidRPr="003E201A">
        <w:rPr>
          <w:rFonts w:ascii="Times New Roman" w:hAnsi="Times New Roman" w:hint="default"/>
          <w:sz w:val="24"/>
          <w:lang w:val="sk-SK"/>
        </w:rPr>
        <w:t xml:space="preserve"> sú</w:t>
      </w:r>
      <w:r w:rsidRPr="003E201A">
        <w:rPr>
          <w:rFonts w:ascii="Times New Roman" w:hAnsi="Times New Roman" w:hint="default"/>
          <w:sz w:val="24"/>
          <w:lang w:val="sk-SK"/>
        </w:rPr>
        <w:t xml:space="preserve">d. Ak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>ho tajomstva v lehote urč</w:t>
      </w:r>
      <w:r w:rsidRPr="003E201A">
        <w:rPr>
          <w:rFonts w:ascii="Times New Roman" w:hAnsi="Times New Roman" w:hint="default"/>
          <w:sz w:val="24"/>
          <w:lang w:val="sk-SK"/>
        </w:rPr>
        <w:t>enej sú</w:t>
      </w:r>
      <w:r w:rsidRPr="003E201A">
        <w:rPr>
          <w:rFonts w:ascii="Times New Roman" w:hAnsi="Times New Roman" w:hint="default"/>
          <w:sz w:val="24"/>
          <w:lang w:val="sk-SK"/>
        </w:rPr>
        <w:t>dom zá</w:t>
      </w:r>
      <w:r w:rsidRPr="003E201A">
        <w:rPr>
          <w:rFonts w:ascii="Times New Roman" w:hAnsi="Times New Roman" w:hint="default"/>
          <w:sz w:val="24"/>
          <w:lang w:val="sk-SK"/>
        </w:rPr>
        <w:t>bezpeku nezloží</w:t>
      </w:r>
      <w:r w:rsidRPr="003E201A">
        <w:rPr>
          <w:rFonts w:ascii="Times New Roman" w:hAnsi="Times New Roman" w:hint="default"/>
          <w:sz w:val="24"/>
          <w:lang w:val="sk-SK"/>
        </w:rPr>
        <w:t>, sú</w:t>
      </w:r>
      <w:r w:rsidRPr="003E201A">
        <w:rPr>
          <w:rFonts w:ascii="Times New Roman" w:hAnsi="Times New Roman" w:hint="default"/>
          <w:sz w:val="24"/>
          <w:lang w:val="sk-SK"/>
        </w:rPr>
        <w:t>d ná</w:t>
      </w:r>
      <w:r w:rsidRPr="003E201A">
        <w:rPr>
          <w:rFonts w:ascii="Times New Roman" w:hAnsi="Times New Roman" w:hint="default"/>
          <w:sz w:val="24"/>
          <w:lang w:val="sk-SK"/>
        </w:rPr>
        <w:t>vrh na nariadenie neodkladné</w:t>
      </w:r>
      <w:r w:rsidRPr="003E201A">
        <w:rPr>
          <w:rFonts w:ascii="Times New Roman" w:hAnsi="Times New Roman" w:hint="default"/>
          <w:sz w:val="24"/>
          <w:lang w:val="sk-SK"/>
        </w:rPr>
        <w:t>ho opatr</w:t>
      </w:r>
      <w:r w:rsidRPr="003E201A">
        <w:rPr>
          <w:rFonts w:ascii="Times New Roman" w:hAnsi="Times New Roman" w:hint="default"/>
          <w:sz w:val="24"/>
          <w:lang w:val="sk-SK"/>
        </w:rPr>
        <w:t>enia zamietne.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Namiesto neodkladné</w:t>
      </w:r>
      <w:r w:rsidRPr="003E201A">
        <w:rPr>
          <w:rFonts w:ascii="Times New Roman" w:hAnsi="Times New Roman" w:hint="default"/>
          <w:sz w:val="24"/>
          <w:lang w:val="sk-SK"/>
        </w:rPr>
        <w:t>ho opatrenia podľ</w:t>
      </w:r>
      <w:r w:rsidRPr="003E201A">
        <w:rPr>
          <w:rFonts w:ascii="Times New Roman" w:hAnsi="Times New Roman" w:hint="default"/>
          <w:sz w:val="24"/>
          <w:lang w:val="sk-SK"/>
        </w:rPr>
        <w:t>a odseku 1,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na ná</w:t>
      </w:r>
      <w:r w:rsidRPr="003E201A">
        <w:rPr>
          <w:rFonts w:ascii="Times New Roman" w:hAnsi="Times New Roman" w:hint="default"/>
          <w:sz w:val="24"/>
          <w:lang w:val="sk-SK"/>
        </w:rPr>
        <w:t xml:space="preserve">vrh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naria</w:t>
      </w:r>
      <w:r w:rsidR="00D67D0F">
        <w:rPr>
          <w:rFonts w:ascii="Times New Roman" w:hAnsi="Times New Roman" w:hint="default"/>
          <w:sz w:val="24"/>
          <w:lang w:val="sk-SK"/>
        </w:rPr>
        <w:t>diť</w:t>
      </w:r>
      <w:r w:rsidR="00D67D0F">
        <w:rPr>
          <w:rFonts w:ascii="Times New Roman" w:hAnsi="Times New Roman" w:hint="default"/>
          <w:sz w:val="24"/>
          <w:lang w:val="sk-SK"/>
        </w:rPr>
        <w:t xml:space="preserve"> ruš</w:t>
      </w:r>
      <w:r w:rsidR="00D67D0F">
        <w:rPr>
          <w:rFonts w:ascii="Times New Roman" w:hAnsi="Times New Roman" w:hint="default"/>
          <w:sz w:val="24"/>
          <w:lang w:val="sk-SK"/>
        </w:rPr>
        <w:t>iteľ</w:t>
      </w:r>
      <w:r w:rsidR="00D67D0F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="00D67D0F">
        <w:rPr>
          <w:rFonts w:ascii="Times New Roman" w:hAnsi="Times New Roman" w:hint="default"/>
          <w:sz w:val="24"/>
          <w:lang w:val="sk-SK"/>
        </w:rPr>
        <w:t>povinnosť</w:t>
      </w:r>
      <w:r w:rsidR="00D67D0F">
        <w:rPr>
          <w:rFonts w:ascii="Times New Roman" w:hAnsi="Times New Roman" w:hint="default"/>
          <w:sz w:val="24"/>
          <w:lang w:val="sk-SK"/>
        </w:rPr>
        <w:t xml:space="preserve"> zlož</w:t>
      </w:r>
      <w:r w:rsidR="00D67D0F">
        <w:rPr>
          <w:rFonts w:ascii="Times New Roman" w:hAnsi="Times New Roman" w:hint="default"/>
          <w:sz w:val="24"/>
          <w:lang w:val="sk-SK"/>
        </w:rPr>
        <w:t>iť</w:t>
      </w:r>
      <w:r w:rsidR="00D67D0F">
        <w:rPr>
          <w:rFonts w:ascii="Times New Roman" w:hAnsi="Times New Roman" w:hint="default"/>
          <w:sz w:val="24"/>
          <w:lang w:val="sk-SK"/>
        </w:rPr>
        <w:t xml:space="preserve"> do ú</w:t>
      </w:r>
      <w:r w:rsidR="00D67D0F">
        <w:rPr>
          <w:rFonts w:ascii="Times New Roman" w:hAnsi="Times New Roman" w:hint="default"/>
          <w:sz w:val="24"/>
          <w:lang w:val="sk-SK"/>
        </w:rPr>
        <w:t>schovy sú</w:t>
      </w:r>
      <w:r w:rsidR="00D67D0F">
        <w:rPr>
          <w:rFonts w:ascii="Times New Roman" w:hAnsi="Times New Roman" w:hint="default"/>
          <w:sz w:val="24"/>
          <w:lang w:val="sk-SK"/>
        </w:rPr>
        <w:t>du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bezpeku na ná</w:t>
      </w:r>
      <w:r w:rsidRPr="003E201A">
        <w:rPr>
          <w:rFonts w:ascii="Times New Roman" w:hAnsi="Times New Roman" w:hint="default"/>
          <w:sz w:val="24"/>
          <w:lang w:val="sk-SK"/>
        </w:rPr>
        <w:t>hradu š</w:t>
      </w:r>
      <w:r w:rsidRPr="003E201A">
        <w:rPr>
          <w:rFonts w:ascii="Times New Roman" w:hAnsi="Times New Roman" w:hint="default"/>
          <w:sz w:val="24"/>
          <w:lang w:val="sk-SK"/>
        </w:rPr>
        <w:t>kody alebo ujmy, vzniknutej poruš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>m obchod</w:t>
      </w:r>
      <w:r w:rsidRPr="003E201A">
        <w:rPr>
          <w:rFonts w:ascii="Times New Roman" w:hAnsi="Times New Roman" w:hint="default"/>
          <w:sz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lang w:val="sk-SK"/>
        </w:rPr>
        <w:t>ho tajomstva. Zlož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>m zá</w:t>
      </w:r>
      <w:r w:rsidRPr="003E201A">
        <w:rPr>
          <w:rFonts w:ascii="Times New Roman" w:hAnsi="Times New Roman" w:hint="default"/>
          <w:sz w:val="24"/>
          <w:lang w:val="sk-SK"/>
        </w:rPr>
        <w:t>bezpeky nevzniká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prá</w:t>
      </w:r>
      <w:r w:rsidRPr="003E201A">
        <w:rPr>
          <w:rFonts w:ascii="Times New Roman" w:hAnsi="Times New Roman" w:hint="default"/>
          <w:sz w:val="24"/>
          <w:lang w:val="sk-SK"/>
        </w:rPr>
        <w:t>vo domá</w:t>
      </w:r>
      <w:r w:rsidRPr="003E201A">
        <w:rPr>
          <w:rFonts w:ascii="Times New Roman" w:hAnsi="Times New Roman" w:hint="default"/>
          <w:sz w:val="24"/>
          <w:lang w:val="sk-SK"/>
        </w:rPr>
        <w:t>hať</w:t>
      </w:r>
      <w:r w:rsidRPr="003E201A">
        <w:rPr>
          <w:rFonts w:ascii="Times New Roman" w:hAnsi="Times New Roman" w:hint="default"/>
          <w:sz w:val="24"/>
          <w:lang w:val="sk-SK"/>
        </w:rPr>
        <w:t xml:space="preserve"> sa 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(4)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 xml:space="preserve">e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vyzvať</w:t>
      </w:r>
      <w:r w:rsidRPr="003E201A">
        <w:rPr>
          <w:rFonts w:ascii="Times New Roman" w:hAnsi="Times New Roman" w:hint="default"/>
          <w:sz w:val="24"/>
          <w:lang w:val="sk-SK"/>
        </w:rPr>
        <w:t xml:space="preserve"> na doplnenie dô</w:t>
      </w:r>
      <w:r w:rsidRPr="003E201A">
        <w:rPr>
          <w:rFonts w:ascii="Times New Roman" w:hAnsi="Times New Roman" w:hint="default"/>
          <w:sz w:val="24"/>
          <w:lang w:val="sk-SK"/>
        </w:rPr>
        <w:t>kazov potrebný</w:t>
      </w:r>
      <w:r w:rsidRPr="003E201A">
        <w:rPr>
          <w:rFonts w:ascii="Times New Roman" w:hAnsi="Times New Roman" w:hint="default"/>
          <w:sz w:val="24"/>
          <w:lang w:val="sk-SK"/>
        </w:rPr>
        <w:t>ch na preuká</w:t>
      </w:r>
      <w:r w:rsidRPr="003E201A">
        <w:rPr>
          <w:rFonts w:ascii="Times New Roman" w:hAnsi="Times New Roman" w:hint="default"/>
          <w:sz w:val="24"/>
          <w:lang w:val="sk-SK"/>
        </w:rPr>
        <w:t>zanie, ž</w:t>
      </w:r>
      <w:r w:rsidRPr="003E201A">
        <w:rPr>
          <w:rFonts w:ascii="Times New Roman" w:hAnsi="Times New Roman" w:hint="default"/>
          <w:sz w:val="24"/>
          <w:lang w:val="sk-SK"/>
        </w:rPr>
        <w:t xml:space="preserve">e </w:t>
      </w:r>
    </w:p>
    <w:p w:rsidR="00D64700" w:rsidRPr="003E201A" w:rsidP="000F271C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ex</w:t>
      </w:r>
      <w:r w:rsidRPr="003E201A">
        <w:rPr>
          <w:rFonts w:ascii="Times New Roman" w:hAnsi="Times New Roman" w:hint="default"/>
          <w:sz w:val="24"/>
          <w:lang w:val="sk-SK"/>
        </w:rPr>
        <w:t>istuje,</w:t>
      </w:r>
    </w:p>
    <w:p w:rsidR="00D64700" w:rsidRPr="003E201A" w:rsidP="000F271C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ten, kto podal ná</w:t>
      </w:r>
      <w:r w:rsidRPr="003E201A">
        <w:rPr>
          <w:rFonts w:ascii="Times New Roman" w:hAnsi="Times New Roman" w:hint="default"/>
          <w:sz w:val="24"/>
          <w:lang w:val="sk-SK"/>
        </w:rPr>
        <w:t>vrh na nariadenie neodkladné</w:t>
      </w:r>
      <w:r w:rsidRPr="003E201A">
        <w:rPr>
          <w:rFonts w:ascii="Times New Roman" w:hAnsi="Times New Roman" w:hint="default"/>
          <w:sz w:val="24"/>
          <w:lang w:val="sk-SK"/>
        </w:rPr>
        <w:t xml:space="preserve">ho opatrenia, je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 xml:space="preserve">om </w:t>
      </w: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ho tajomstva, a </w:t>
      </w:r>
    </w:p>
    <w:p w:rsidR="00D64700" w:rsidRPr="003E201A" w:rsidP="000F271C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bolo ohrozené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poruš</w:t>
      </w:r>
      <w:r w:rsidRPr="003E201A">
        <w:rPr>
          <w:rFonts w:ascii="Times New Roman" w:hAnsi="Times New Roman" w:hint="default"/>
          <w:sz w:val="24"/>
          <w:lang w:val="sk-SK"/>
        </w:rPr>
        <w:t>ené.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(5) Pri rozhodovaní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o ná</w:t>
      </w:r>
      <w:r w:rsidRPr="003E201A">
        <w:rPr>
          <w:rFonts w:ascii="Times New Roman" w:hAnsi="Times New Roman" w:hint="default"/>
          <w:sz w:val="24"/>
          <w:lang w:val="sk-SK"/>
        </w:rPr>
        <w:t>vrhu na nariadenie neodkladné</w:t>
      </w:r>
      <w:r w:rsidRPr="003E201A">
        <w:rPr>
          <w:rFonts w:ascii="Times New Roman" w:hAnsi="Times New Roman" w:hint="default"/>
          <w:sz w:val="24"/>
          <w:lang w:val="sk-SK"/>
        </w:rPr>
        <w:t>ho opatrenia sú</w:t>
      </w:r>
      <w:r w:rsidRPr="003E201A">
        <w:rPr>
          <w:rFonts w:ascii="Times New Roman" w:hAnsi="Times New Roman" w:hint="default"/>
          <w:sz w:val="24"/>
          <w:lang w:val="sk-SK"/>
        </w:rPr>
        <w:t>d prihliada na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hodnotu a</w:t>
      </w:r>
      <w:r w:rsidRPr="003E201A">
        <w:rPr>
          <w:rFonts w:ascii="Times New Roman" w:hAnsi="Times New Roman" w:hint="default"/>
          <w:sz w:val="24"/>
          <w:lang w:val="sk-SK"/>
        </w:rPr>
        <w:t xml:space="preserve"> iné</w:t>
      </w:r>
      <w:r w:rsidRPr="003E201A">
        <w:rPr>
          <w:rFonts w:ascii="Times New Roman" w:hAnsi="Times New Roman" w:hint="default"/>
          <w:sz w:val="24"/>
          <w:lang w:val="sk-SK"/>
        </w:rPr>
        <w:t xml:space="preserve"> š</w:t>
      </w:r>
      <w:r w:rsidRPr="003E201A">
        <w:rPr>
          <w:rFonts w:ascii="Times New Roman" w:hAnsi="Times New Roman" w:hint="default"/>
          <w:sz w:val="24"/>
          <w:lang w:val="sk-SK"/>
        </w:rPr>
        <w:t>pecifické</w:t>
      </w:r>
      <w:r w:rsidRPr="003E201A">
        <w:rPr>
          <w:rFonts w:ascii="Times New Roman" w:hAnsi="Times New Roman" w:hint="default"/>
          <w:sz w:val="24"/>
          <w:lang w:val="sk-SK"/>
        </w:rPr>
        <w:t xml:space="preserve"> vlastnosti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opatrenia prijaté</w:t>
      </w:r>
      <w:r w:rsidRPr="003E201A">
        <w:rPr>
          <w:rFonts w:ascii="Times New Roman" w:hAnsi="Times New Roman" w:hint="default"/>
          <w:sz w:val="24"/>
          <w:lang w:val="sk-SK"/>
        </w:rPr>
        <w:t xml:space="preserve"> na ochranu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konanie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a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a jeho 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ujmy,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spô</w:t>
      </w:r>
      <w:r w:rsidRPr="003E201A">
        <w:rPr>
          <w:rFonts w:ascii="Times New Roman" w:hAnsi="Times New Roman" w:hint="default"/>
          <w:sz w:val="24"/>
          <w:lang w:val="sk-SK"/>
        </w:rPr>
        <w:t>sob a ná</w:t>
      </w:r>
      <w:r w:rsidRPr="003E201A">
        <w:rPr>
          <w:rFonts w:ascii="Times New Roman" w:hAnsi="Times New Roman" w:hint="default"/>
          <w:sz w:val="24"/>
          <w:lang w:val="sk-SK"/>
        </w:rPr>
        <w:t>sledok poruš</w:t>
      </w:r>
      <w:r w:rsidRPr="003E201A">
        <w:rPr>
          <w:rFonts w:ascii="Times New Roman" w:hAnsi="Times New Roman" w:hint="default"/>
          <w:sz w:val="24"/>
          <w:lang w:val="sk-SK"/>
        </w:rPr>
        <w:t>enia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 xml:space="preserve">ujmy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a tretí</w:t>
      </w:r>
      <w:r w:rsidRPr="003E201A">
        <w:rPr>
          <w:rFonts w:ascii="Times New Roman" w:hAnsi="Times New Roman" w:hint="default"/>
          <w:sz w:val="24"/>
          <w:lang w:val="sk-SK"/>
        </w:rPr>
        <w:t>ch osô</w:t>
      </w:r>
      <w:r w:rsidRPr="003E201A">
        <w:rPr>
          <w:rFonts w:ascii="Times New Roman" w:hAnsi="Times New Roman" w:hint="default"/>
          <w:sz w:val="24"/>
          <w:lang w:val="sk-SK"/>
        </w:rPr>
        <w:t>b,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verejný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ujem a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ochranu prá</w:t>
      </w:r>
      <w:r w:rsidRPr="003E201A">
        <w:rPr>
          <w:rFonts w:ascii="Times New Roman" w:hAnsi="Times New Roman" w:hint="default"/>
          <w:sz w:val="24"/>
          <w:lang w:val="sk-SK"/>
        </w:rPr>
        <w:t>v.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(6) Ak tento zá</w:t>
      </w:r>
      <w:r w:rsidRPr="003E201A">
        <w:rPr>
          <w:rFonts w:ascii="Times New Roman" w:hAnsi="Times New Roman" w:hint="default"/>
          <w:sz w:val="24"/>
          <w:lang w:val="sk-SK"/>
        </w:rPr>
        <w:t>kon neustanovuje inak, na neodkladné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opatrenie sa primerane použ</w:t>
      </w:r>
      <w:r w:rsidRPr="003E201A">
        <w:rPr>
          <w:rFonts w:ascii="Times New Roman" w:hAnsi="Times New Roman" w:hint="default"/>
          <w:sz w:val="24"/>
          <w:lang w:val="sk-SK"/>
        </w:rPr>
        <w:t>ijú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 Civilné</w:t>
      </w:r>
      <w:r w:rsidRPr="003E201A">
        <w:rPr>
          <w:rFonts w:ascii="Times New Roman" w:hAnsi="Times New Roman" w:hint="default"/>
          <w:sz w:val="24"/>
          <w:lang w:val="sk-SK"/>
        </w:rPr>
        <w:t>ho sporové</w:t>
      </w:r>
      <w:r w:rsidRPr="003E201A">
        <w:rPr>
          <w:rFonts w:ascii="Times New Roman" w:hAnsi="Times New Roman" w:hint="default"/>
          <w:sz w:val="24"/>
          <w:lang w:val="sk-SK"/>
        </w:rPr>
        <w:t>ho poriadku s vý</w:t>
      </w:r>
      <w:r w:rsidRPr="003E201A">
        <w:rPr>
          <w:rFonts w:ascii="Times New Roman" w:hAnsi="Times New Roman" w:hint="default"/>
          <w:sz w:val="24"/>
          <w:lang w:val="sk-SK"/>
        </w:rPr>
        <w:t>nimkou §</w:t>
      </w:r>
      <w:r w:rsidRPr="003E201A">
        <w:rPr>
          <w:rFonts w:ascii="Times New Roman" w:hAnsi="Times New Roman" w:hint="default"/>
          <w:sz w:val="24"/>
          <w:lang w:val="sk-SK"/>
        </w:rPr>
        <w:t xml:space="preserve"> 327</w:t>
      </w:r>
      <w:r w:rsidR="00CF4D7D">
        <w:rPr>
          <w:rFonts w:ascii="Times New Roman" w:hAnsi="Times New Roman"/>
          <w:sz w:val="24"/>
          <w:lang w:val="sk-SK"/>
        </w:rPr>
        <w:t xml:space="preserve"> v</w:t>
      </w:r>
      <w:r w:rsidRPr="003E201A">
        <w:rPr>
          <w:rFonts w:ascii="Times New Roman" w:hAnsi="Times New Roman" w:hint="default"/>
          <w:sz w:val="24"/>
          <w:lang w:val="sk-SK"/>
        </w:rPr>
        <w:t xml:space="preserve"> č</w:t>
      </w:r>
      <w:r w:rsidRPr="003E201A">
        <w:rPr>
          <w:rFonts w:ascii="Times New Roman" w:hAnsi="Times New Roman" w:hint="default"/>
          <w:sz w:val="24"/>
          <w:lang w:val="sk-SK"/>
        </w:rPr>
        <w:t>asti vety za bodkoč</w:t>
      </w:r>
      <w:r w:rsidRPr="003E201A">
        <w:rPr>
          <w:rFonts w:ascii="Times New Roman" w:hAnsi="Times New Roman" w:hint="default"/>
          <w:sz w:val="24"/>
          <w:lang w:val="sk-SK"/>
        </w:rPr>
        <w:t>iarkou.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55c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Ná</w:t>
      </w:r>
      <w:r w:rsidRPr="003E201A">
        <w:rPr>
          <w:rFonts w:ascii="Times New Roman" w:hAnsi="Times New Roman" w:hint="default"/>
          <w:sz w:val="24"/>
          <w:lang w:val="sk-SK"/>
        </w:rPr>
        <w:t>pravné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>e na ná</w:t>
      </w:r>
      <w:r w:rsidRPr="003E201A">
        <w:rPr>
          <w:rFonts w:ascii="Times New Roman" w:hAnsi="Times New Roman" w:hint="default"/>
          <w:sz w:val="24"/>
          <w:lang w:val="sk-SK"/>
        </w:rPr>
        <w:t xml:space="preserve">vrh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v konaní</w:t>
      </w:r>
      <w:r w:rsidRPr="003E201A">
        <w:rPr>
          <w:rFonts w:ascii="Times New Roman" w:hAnsi="Times New Roman" w:hint="default"/>
          <w:sz w:val="24"/>
          <w:lang w:val="sk-SK"/>
        </w:rPr>
        <w:t xml:space="preserve"> vo veci samej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="00225749">
        <w:rPr>
          <w:rFonts w:ascii="Times New Roman" w:hAnsi="Times New Roman" w:hint="default"/>
          <w:sz w:val="24"/>
          <w:lang w:val="sk-SK"/>
        </w:rPr>
        <w:t xml:space="preserve"> 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jedno alebo viac ná</w:t>
      </w:r>
      <w:r w:rsidRPr="003E201A">
        <w:rPr>
          <w:rFonts w:ascii="Times New Roman" w:hAnsi="Times New Roman" w:hint="default"/>
          <w:sz w:val="24"/>
          <w:lang w:val="sk-SK"/>
        </w:rPr>
        <w:t>pravný</w:t>
      </w:r>
      <w:r w:rsidRPr="003E201A">
        <w:rPr>
          <w:rFonts w:ascii="Times New Roman" w:hAnsi="Times New Roman" w:hint="default"/>
          <w:sz w:val="24"/>
          <w:lang w:val="sk-SK"/>
        </w:rPr>
        <w:t>ch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spočí</w:t>
      </w:r>
      <w:r w:rsidRPr="003E201A">
        <w:rPr>
          <w:rFonts w:ascii="Times New Roman" w:hAnsi="Times New Roman" w:hint="default"/>
          <w:sz w:val="24"/>
          <w:lang w:val="sk-SK"/>
        </w:rPr>
        <w:t>vajú</w:t>
      </w:r>
      <w:r w:rsidRPr="003E201A">
        <w:rPr>
          <w:rFonts w:ascii="Times New Roman" w:hAnsi="Times New Roman" w:hint="default"/>
          <w:sz w:val="24"/>
          <w:lang w:val="sk-SK"/>
        </w:rPr>
        <w:t>cich v</w:t>
      </w:r>
    </w:p>
    <w:p w:rsidR="00D64700" w:rsidRPr="003E201A" w:rsidP="000F271C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ukonč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zá</w:t>
      </w:r>
      <w:r w:rsidRPr="003E201A">
        <w:rPr>
          <w:rFonts w:ascii="Times New Roman" w:hAnsi="Times New Roman" w:hint="default"/>
          <w:sz w:val="24"/>
          <w:lang w:val="sk-SK"/>
        </w:rPr>
        <w:t>kaze využí</w:t>
      </w:r>
      <w:r w:rsidRPr="003E201A">
        <w:rPr>
          <w:rFonts w:ascii="Times New Roman" w:hAnsi="Times New Roman" w:hint="default"/>
          <w:sz w:val="24"/>
          <w:lang w:val="sk-SK"/>
        </w:rPr>
        <w:t>vania alebo sprí</w:t>
      </w:r>
      <w:r w:rsidRPr="003E201A">
        <w:rPr>
          <w:rFonts w:ascii="Times New Roman" w:hAnsi="Times New Roman" w:hint="default"/>
          <w:sz w:val="24"/>
          <w:lang w:val="sk-SK"/>
        </w:rPr>
        <w:t>stupň</w:t>
      </w:r>
      <w:r w:rsidRPr="003E201A">
        <w:rPr>
          <w:rFonts w:ascii="Times New Roman" w:hAnsi="Times New Roman" w:hint="default"/>
          <w:sz w:val="24"/>
          <w:lang w:val="sk-SK"/>
        </w:rPr>
        <w:t>ovania obchodné</w:t>
      </w:r>
      <w:r w:rsidRPr="003E201A">
        <w:rPr>
          <w:rFonts w:ascii="Times New Roman" w:hAnsi="Times New Roman" w:hint="default"/>
          <w:sz w:val="24"/>
          <w:lang w:val="sk-SK"/>
        </w:rPr>
        <w:t>ho ta</w:t>
      </w:r>
      <w:r w:rsidRPr="003E201A">
        <w:rPr>
          <w:rFonts w:ascii="Times New Roman" w:hAnsi="Times New Roman" w:hint="default"/>
          <w:sz w:val="24"/>
          <w:lang w:val="sk-SK"/>
        </w:rPr>
        <w:t>jomstva,</w:t>
      </w:r>
    </w:p>
    <w:p w:rsidR="00D64700" w:rsidRPr="003E201A" w:rsidP="000F271C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kaze vý</w:t>
      </w:r>
      <w:r w:rsidRPr="003E201A">
        <w:rPr>
          <w:rFonts w:ascii="Times New Roman" w:hAnsi="Times New Roman" w:hint="default"/>
          <w:sz w:val="24"/>
          <w:lang w:val="sk-SK"/>
        </w:rPr>
        <w:t>roby, ponú</w:t>
      </w:r>
      <w:r w:rsidRPr="003E201A">
        <w:rPr>
          <w:rFonts w:ascii="Times New Roman" w:hAnsi="Times New Roman" w:hint="default"/>
          <w:sz w:val="24"/>
          <w:lang w:val="sk-SK"/>
        </w:rPr>
        <w:t>kania, uvá</w:t>
      </w:r>
      <w:r w:rsidRPr="003E201A">
        <w:rPr>
          <w:rFonts w:ascii="Times New Roman" w:hAnsi="Times New Roman" w:hint="default"/>
          <w:sz w:val="24"/>
          <w:lang w:val="sk-SK"/>
        </w:rPr>
        <w:t>dzania na trh alebo využí</w:t>
      </w:r>
      <w:r w:rsidRPr="003E201A">
        <w:rPr>
          <w:rFonts w:ascii="Times New Roman" w:hAnsi="Times New Roman" w:hint="default"/>
          <w:sz w:val="24"/>
          <w:lang w:val="sk-SK"/>
        </w:rPr>
        <w:t>vania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mu tajomstvu, </w:t>
      </w:r>
    </w:p>
    <w:p w:rsidR="00D64700" w:rsidRPr="003E201A" w:rsidP="00EA0907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kaze dovozu, vý</w:t>
      </w:r>
      <w:r w:rsidRPr="003E201A">
        <w:rPr>
          <w:rFonts w:ascii="Times New Roman" w:hAnsi="Times New Roman" w:hint="default"/>
          <w:sz w:val="24"/>
          <w:lang w:val="sk-SK"/>
        </w:rPr>
        <w:t>vozu, skladovania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na úč</w:t>
      </w:r>
      <w:r w:rsidRPr="003E201A">
        <w:rPr>
          <w:rFonts w:ascii="Times New Roman" w:hAnsi="Times New Roman" w:hint="default"/>
          <w:sz w:val="24"/>
          <w:lang w:val="sk-SK"/>
        </w:rPr>
        <w:t xml:space="preserve">el </w:t>
      </w:r>
      <w:r w:rsidRPr="00EA0907" w:rsidR="00EA0907">
        <w:rPr>
          <w:rFonts w:ascii="Times New Roman" w:hAnsi="Times New Roman" w:hint="default"/>
          <w:sz w:val="24"/>
          <w:lang w:val="sk-SK"/>
        </w:rPr>
        <w:t>jeho vý</w:t>
      </w:r>
      <w:r w:rsidRPr="00EA0907" w:rsidR="00EA0907">
        <w:rPr>
          <w:rFonts w:ascii="Times New Roman" w:hAnsi="Times New Roman" w:hint="default"/>
          <w:sz w:val="24"/>
          <w:lang w:val="sk-SK"/>
        </w:rPr>
        <w:t>roby, ponú</w:t>
      </w:r>
      <w:r w:rsidRPr="00EA0907" w:rsidR="00EA0907">
        <w:rPr>
          <w:rFonts w:ascii="Times New Roman" w:hAnsi="Times New Roman" w:hint="default"/>
          <w:sz w:val="24"/>
          <w:lang w:val="sk-SK"/>
        </w:rPr>
        <w:t>kania, uvá</w:t>
      </w:r>
      <w:r w:rsidRPr="00EA0907" w:rsidR="00EA0907">
        <w:rPr>
          <w:rFonts w:ascii="Times New Roman" w:hAnsi="Times New Roman" w:hint="default"/>
          <w:sz w:val="24"/>
          <w:lang w:val="sk-SK"/>
        </w:rPr>
        <w:t>dzania na t</w:t>
      </w:r>
      <w:r w:rsidRPr="00EA0907" w:rsidR="00EA0907">
        <w:rPr>
          <w:rFonts w:ascii="Times New Roman" w:hAnsi="Times New Roman" w:hint="default"/>
          <w:sz w:val="24"/>
          <w:lang w:val="sk-SK"/>
        </w:rPr>
        <w:t>rh alebo využí</w:t>
      </w:r>
      <w:r w:rsidRPr="00EA0907" w:rsidR="00EA0907">
        <w:rPr>
          <w:rFonts w:ascii="Times New Roman" w:hAnsi="Times New Roman" w:hint="default"/>
          <w:sz w:val="24"/>
          <w:lang w:val="sk-SK"/>
        </w:rPr>
        <w:t>vania</w:t>
      </w:r>
      <w:r w:rsidR="00EA0907">
        <w:rPr>
          <w:rFonts w:ascii="Times New Roman" w:hAnsi="Times New Roman"/>
          <w:sz w:val="24"/>
          <w:lang w:val="sk-SK"/>
        </w:rPr>
        <w:t>,</w:t>
      </w:r>
      <w:r w:rsidR="00CF4D7D">
        <w:rPr>
          <w:rFonts w:ascii="Times New Roman" w:hAnsi="Times New Roman"/>
          <w:sz w:val="24"/>
          <w:lang w:val="sk-SK"/>
        </w:rPr>
        <w:t xml:space="preserve"> </w:t>
      </w:r>
    </w:p>
    <w:p w:rsidR="00D64700" w:rsidRPr="003E201A" w:rsidP="000F271C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znič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 xml:space="preserve"> vš</w:t>
      </w:r>
      <w:r w:rsidRPr="003E201A">
        <w:rPr>
          <w:rFonts w:ascii="Times New Roman" w:hAnsi="Times New Roman" w:hint="default"/>
          <w:sz w:val="24"/>
          <w:lang w:val="sk-SK"/>
        </w:rPr>
        <w:t>etký</w:t>
      </w:r>
      <w:r w:rsidRPr="003E201A">
        <w:rPr>
          <w:rFonts w:ascii="Times New Roman" w:hAnsi="Times New Roman" w:hint="default"/>
          <w:sz w:val="24"/>
          <w:lang w:val="sk-SK"/>
        </w:rPr>
        <w:t>ch dokumentov, predmetov, materiá</w:t>
      </w:r>
      <w:r w:rsidRPr="003E201A">
        <w:rPr>
          <w:rFonts w:ascii="Times New Roman" w:hAnsi="Times New Roman" w:hint="default"/>
          <w:sz w:val="24"/>
          <w:lang w:val="sk-SK"/>
        </w:rPr>
        <w:t>lov, lá</w:t>
      </w:r>
      <w:r w:rsidRPr="003E201A">
        <w:rPr>
          <w:rFonts w:ascii="Times New Roman" w:hAnsi="Times New Roman" w:hint="default"/>
          <w:sz w:val="24"/>
          <w:lang w:val="sk-SK"/>
        </w:rPr>
        <w:t>tok alebo elektronický</w:t>
      </w:r>
      <w:r w:rsidRPr="003E201A">
        <w:rPr>
          <w:rFonts w:ascii="Times New Roman" w:hAnsi="Times New Roman" w:hint="default"/>
          <w:sz w:val="24"/>
          <w:lang w:val="sk-SK"/>
        </w:rPr>
        <w:t>ch sú</w:t>
      </w:r>
      <w:r w:rsidRPr="003E201A">
        <w:rPr>
          <w:rFonts w:ascii="Times New Roman" w:hAnsi="Times New Roman" w:hint="default"/>
          <w:sz w:val="24"/>
          <w:lang w:val="sk-SK"/>
        </w:rPr>
        <w:t>borov alebo ich č</w:t>
      </w:r>
      <w:r w:rsidRPr="003E201A">
        <w:rPr>
          <w:rFonts w:ascii="Times New Roman" w:hAnsi="Times New Roman" w:hint="default"/>
          <w:sz w:val="24"/>
          <w:lang w:val="sk-SK"/>
        </w:rPr>
        <w:t>astí</w:t>
      </w:r>
      <w:r w:rsidRPr="003E201A">
        <w:rPr>
          <w:rFonts w:ascii="Times New Roman" w:hAnsi="Times New Roman" w:hint="default"/>
          <w:sz w:val="24"/>
          <w:lang w:val="sk-SK"/>
        </w:rPr>
        <w:t xml:space="preserve"> obsahujú</w:t>
      </w:r>
      <w:r w:rsidRPr="003E201A">
        <w:rPr>
          <w:rFonts w:ascii="Times New Roman" w:hAnsi="Times New Roman" w:hint="default"/>
          <w:sz w:val="24"/>
          <w:lang w:val="sk-SK"/>
        </w:rPr>
        <w:t>cich alebo tvoriacich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alebo ich odovzdaní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ovi</w:t>
      </w:r>
      <w:r w:rsidR="0075243C">
        <w:rPr>
          <w:rFonts w:ascii="Times New Roman" w:hAnsi="Times New Roman" w:hint="default"/>
          <w:sz w:val="24"/>
          <w:lang w:val="sk-SK"/>
        </w:rPr>
        <w:t xml:space="preserve"> obchodné</w:t>
      </w:r>
      <w:r w:rsidR="0075243C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(2) Okrem ná</w:t>
      </w:r>
      <w:r w:rsidRPr="003E201A">
        <w:rPr>
          <w:rFonts w:ascii="Times New Roman" w:hAnsi="Times New Roman" w:hint="default"/>
          <w:sz w:val="24"/>
          <w:lang w:val="sk-SK"/>
        </w:rPr>
        <w:t>pravný</w:t>
      </w:r>
      <w:r w:rsidRPr="003E201A">
        <w:rPr>
          <w:rFonts w:ascii="Times New Roman" w:hAnsi="Times New Roman" w:hint="default"/>
          <w:sz w:val="24"/>
          <w:lang w:val="sk-SK"/>
        </w:rPr>
        <w:t>ch opat</w:t>
      </w:r>
      <w:r w:rsidRPr="003E201A">
        <w:rPr>
          <w:rFonts w:ascii="Times New Roman" w:hAnsi="Times New Roman" w:hint="default"/>
          <w:sz w:val="24"/>
          <w:lang w:val="sk-SK"/>
        </w:rPr>
        <w:t>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odseku 1 sa môž</w:t>
      </w:r>
      <w:r w:rsidRPr="003E201A">
        <w:rPr>
          <w:rFonts w:ascii="Times New Roman" w:hAnsi="Times New Roman" w:hint="default"/>
          <w:sz w:val="24"/>
          <w:lang w:val="sk-SK"/>
        </w:rPr>
        <w:t>e</w:t>
      </w:r>
      <w:r w:rsidR="00365A44">
        <w:rPr>
          <w:rFonts w:ascii="Times New Roman" w:hAnsi="Times New Roman" w:hint="default"/>
          <w:sz w:val="24"/>
          <w:lang w:val="sk-SK"/>
        </w:rPr>
        <w:t xml:space="preserve"> majiteľ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domá</w:t>
      </w:r>
      <w:r w:rsidRPr="003E201A">
        <w:rPr>
          <w:rFonts w:ascii="Times New Roman" w:hAnsi="Times New Roman" w:hint="default"/>
          <w:sz w:val="24"/>
          <w:lang w:val="sk-SK"/>
        </w:rPr>
        <w:t>hať</w:t>
      </w:r>
      <w:r w:rsidRPr="003E201A">
        <w:rPr>
          <w:rFonts w:ascii="Times New Roman" w:hAnsi="Times New Roman" w:hint="default"/>
          <w:sz w:val="24"/>
          <w:lang w:val="sk-SK"/>
        </w:rPr>
        <w:t xml:space="preserve"> voč</w:t>
      </w:r>
      <w:r w:rsidRPr="003E201A">
        <w:rPr>
          <w:rFonts w:ascii="Times New Roman" w:hAnsi="Times New Roman" w:hint="default"/>
          <w:sz w:val="24"/>
          <w:lang w:val="sk-SK"/>
        </w:rPr>
        <w:t>i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</w:p>
    <w:p w:rsidR="00D64700" w:rsidRPr="003E201A" w:rsidP="000F271C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ú</w:t>
      </w:r>
      <w:r w:rsidRPr="003E201A">
        <w:rPr>
          <w:rFonts w:ascii="Times New Roman" w:hAnsi="Times New Roman" w:hint="default"/>
          <w:sz w:val="24"/>
          <w:lang w:val="sk-SK"/>
        </w:rPr>
        <w:t>pravy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tak, aby bola odstrá</w:t>
      </w:r>
      <w:r w:rsidRPr="003E201A">
        <w:rPr>
          <w:rFonts w:ascii="Times New Roman" w:hAnsi="Times New Roman" w:hint="default"/>
          <w:sz w:val="24"/>
          <w:lang w:val="sk-SK"/>
        </w:rPr>
        <w:t>nená</w:t>
      </w:r>
      <w:r w:rsidRPr="003E201A">
        <w:rPr>
          <w:rFonts w:ascii="Times New Roman" w:hAnsi="Times New Roman" w:hint="default"/>
          <w:sz w:val="24"/>
          <w:lang w:val="sk-SK"/>
        </w:rPr>
        <w:t xml:space="preserve"> vlastnosť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tohto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="00365A44">
        <w:rPr>
          <w:rFonts w:ascii="Times New Roman" w:hAnsi="Times New Roman" w:hint="default"/>
          <w:sz w:val="24"/>
          <w:lang w:val="sk-SK"/>
        </w:rPr>
        <w:t>ca prá</w:t>
      </w:r>
      <w:r w:rsidR="00365A44">
        <w:rPr>
          <w:rFonts w:ascii="Times New Roman" w:hAnsi="Times New Roman" w:hint="default"/>
          <w:sz w:val="24"/>
          <w:lang w:val="sk-SK"/>
        </w:rPr>
        <w:t>vo k </w:t>
      </w:r>
      <w:r w:rsidR="00365A44">
        <w:rPr>
          <w:rFonts w:ascii="Times New Roman" w:hAnsi="Times New Roman" w:hint="default"/>
          <w:sz w:val="24"/>
          <w:lang w:val="sk-SK"/>
        </w:rPr>
        <w:t>obchodné</w:t>
      </w:r>
      <w:r w:rsidR="00365A44">
        <w:rPr>
          <w:rFonts w:ascii="Times New Roman" w:hAnsi="Times New Roman" w:hint="default"/>
          <w:sz w:val="24"/>
          <w:lang w:val="sk-SK"/>
        </w:rPr>
        <w:t>mu tajomstvu</w:t>
      </w:r>
      <w:r w:rsidR="00A9532D">
        <w:rPr>
          <w:rFonts w:ascii="Times New Roman" w:hAnsi="Times New Roman"/>
          <w:sz w:val="24"/>
          <w:lang w:val="sk-SK"/>
        </w:rPr>
        <w:t>,</w:t>
      </w:r>
      <w:r w:rsidR="00365A44">
        <w:rPr>
          <w:rFonts w:ascii="Times New Roman" w:hAnsi="Times New Roman"/>
          <w:sz w:val="24"/>
          <w:lang w:val="sk-SK"/>
        </w:rPr>
        <w:t xml:space="preserve"> </w:t>
      </w:r>
    </w:p>
    <w:p w:rsidR="00D64700" w:rsidRPr="003E201A" w:rsidP="000F271C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stiahnutia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z trhu, ak tý</w:t>
      </w:r>
      <w:r w:rsidRPr="003E201A">
        <w:rPr>
          <w:rFonts w:ascii="Times New Roman" w:hAnsi="Times New Roman" w:hint="default"/>
          <w:sz w:val="24"/>
          <w:lang w:val="sk-SK"/>
        </w:rPr>
        <w:t>mto opatrení</w:t>
      </w:r>
      <w:r w:rsidRPr="003E201A">
        <w:rPr>
          <w:rFonts w:ascii="Times New Roman" w:hAnsi="Times New Roman" w:hint="default"/>
          <w:sz w:val="24"/>
          <w:lang w:val="sk-SK"/>
        </w:rPr>
        <w:t>m nedô</w:t>
      </w:r>
      <w:r w:rsidRPr="003E201A">
        <w:rPr>
          <w:rFonts w:ascii="Times New Roman" w:hAnsi="Times New Roman" w:hint="default"/>
          <w:sz w:val="24"/>
          <w:lang w:val="sk-SK"/>
        </w:rPr>
        <w:t>jde k naruš</w:t>
      </w:r>
      <w:r w:rsidRPr="003E201A">
        <w:rPr>
          <w:rFonts w:ascii="Times New Roman" w:hAnsi="Times New Roman" w:hint="default"/>
          <w:sz w:val="24"/>
          <w:lang w:val="sk-SK"/>
        </w:rPr>
        <w:t>eniu ochrany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znič</w:t>
      </w:r>
      <w:r w:rsidRPr="003E201A">
        <w:rPr>
          <w:rFonts w:ascii="Times New Roman" w:hAnsi="Times New Roman" w:hint="default"/>
          <w:sz w:val="24"/>
          <w:lang w:val="sk-SK"/>
        </w:rPr>
        <w:t>enia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Ak nie sú</w:t>
      </w:r>
      <w:r w:rsidRPr="003E201A">
        <w:rPr>
          <w:rFonts w:ascii="Times New Roman" w:hAnsi="Times New Roman" w:hint="default"/>
          <w:sz w:val="24"/>
          <w:lang w:val="sk-SK"/>
        </w:rPr>
        <w:t xml:space="preserve"> dô</w:t>
      </w:r>
      <w:r w:rsidRPr="003E201A">
        <w:rPr>
          <w:rFonts w:ascii="Times New Roman" w:hAnsi="Times New Roman" w:hint="default"/>
          <w:sz w:val="24"/>
          <w:lang w:val="sk-SK"/>
        </w:rPr>
        <w:t>vody 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osobitné</w:t>
      </w:r>
      <w:r w:rsidRPr="003E201A">
        <w:rPr>
          <w:rFonts w:ascii="Times New Roman" w:hAnsi="Times New Roman" w:hint="default"/>
          <w:sz w:val="24"/>
          <w:lang w:val="sk-SK"/>
        </w:rPr>
        <w:t>ho zreteľ</w:t>
      </w:r>
      <w:r w:rsidRPr="003E201A">
        <w:rPr>
          <w:rFonts w:ascii="Times New Roman" w:hAnsi="Times New Roman" w:hint="default"/>
          <w:sz w:val="24"/>
          <w:lang w:val="sk-SK"/>
        </w:rPr>
        <w:t>a, sú</w:t>
      </w:r>
      <w:r w:rsidRPr="003E201A">
        <w:rPr>
          <w:rFonts w:ascii="Times New Roman" w:hAnsi="Times New Roman" w:hint="default"/>
          <w:sz w:val="24"/>
          <w:lang w:val="sk-SK"/>
        </w:rPr>
        <w:t>d naria</w:t>
      </w:r>
      <w:r w:rsidRPr="003E201A">
        <w:rPr>
          <w:rFonts w:ascii="Times New Roman" w:hAnsi="Times New Roman" w:hint="default"/>
          <w:sz w:val="24"/>
          <w:lang w:val="sk-SK"/>
        </w:rPr>
        <w:t>di, aby opatrenia podľ</w:t>
      </w:r>
      <w:r w:rsidRPr="003E201A">
        <w:rPr>
          <w:rFonts w:ascii="Times New Roman" w:hAnsi="Times New Roman" w:hint="default"/>
          <w:sz w:val="24"/>
          <w:lang w:val="sk-SK"/>
        </w:rPr>
        <w:t>a odseku 1 pí</w:t>
      </w:r>
      <w:r w:rsidRPr="003E201A">
        <w:rPr>
          <w:rFonts w:ascii="Times New Roman" w:hAnsi="Times New Roman" w:hint="default"/>
          <w:sz w:val="24"/>
          <w:lang w:val="sk-SK"/>
        </w:rPr>
        <w:t>sm. d) a odseku 2 boli vykonané</w:t>
      </w:r>
      <w:r w:rsidRPr="003E201A">
        <w:rPr>
          <w:rFonts w:ascii="Times New Roman" w:hAnsi="Times New Roman" w:hint="default"/>
          <w:sz w:val="24"/>
          <w:lang w:val="sk-SK"/>
        </w:rPr>
        <w:t xml:space="preserve"> na ná</w:t>
      </w:r>
      <w:r w:rsidRPr="003E201A">
        <w:rPr>
          <w:rFonts w:ascii="Times New Roman" w:hAnsi="Times New Roman" w:hint="default"/>
          <w:sz w:val="24"/>
          <w:lang w:val="sk-SK"/>
        </w:rPr>
        <w:t>klady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(4) Namiesto</w:t>
      </w:r>
      <w:r w:rsidR="00CF4D7D">
        <w:rPr>
          <w:rFonts w:ascii="Times New Roman" w:hAnsi="Times New Roman" w:hint="default"/>
          <w:sz w:val="24"/>
          <w:lang w:val="sk-SK"/>
        </w:rPr>
        <w:t xml:space="preserve"> ná</w:t>
      </w:r>
      <w:r w:rsidR="00CF4D7D">
        <w:rPr>
          <w:rFonts w:ascii="Times New Roman" w:hAnsi="Times New Roman" w:hint="default"/>
          <w:sz w:val="24"/>
          <w:lang w:val="sk-SK"/>
        </w:rPr>
        <w:t>pravný</w:t>
      </w:r>
      <w:r w:rsidR="00CF4D7D">
        <w:rPr>
          <w:rFonts w:ascii="Times New Roman" w:hAnsi="Times New Roman" w:hint="default"/>
          <w:sz w:val="24"/>
          <w:lang w:val="sk-SK"/>
        </w:rPr>
        <w:t>ch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odsekov 1 a 2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poskytnúť</w:t>
      </w:r>
      <w:r w:rsidR="00365A44">
        <w:rPr>
          <w:rFonts w:ascii="Times New Roman" w:hAnsi="Times New Roman" w:hint="default"/>
          <w:sz w:val="24"/>
          <w:lang w:val="sk-SK"/>
        </w:rPr>
        <w:t xml:space="preserve"> majiteľ</w:t>
      </w:r>
      <w:r w:rsidR="00365A44">
        <w:rPr>
          <w:rFonts w:ascii="Times New Roman" w:hAnsi="Times New Roman" w:hint="default"/>
          <w:sz w:val="24"/>
          <w:lang w:val="sk-SK"/>
        </w:rPr>
        <w:t>ovi</w:t>
      </w:r>
      <w:r w:rsidR="00B0719C">
        <w:rPr>
          <w:rFonts w:ascii="Times New Roman" w:hAnsi="Times New Roman" w:hint="default"/>
          <w:sz w:val="24"/>
          <w:lang w:val="sk-SK"/>
        </w:rPr>
        <w:t xml:space="preserve"> obchodné</w:t>
      </w:r>
      <w:r w:rsidR="00B0719C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peň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nú</w:t>
      </w:r>
      <w:r w:rsidRPr="003E201A">
        <w:rPr>
          <w:rFonts w:ascii="Times New Roman" w:hAnsi="Times New Roman" w:hint="default"/>
          <w:sz w:val="24"/>
          <w:lang w:val="sk-SK"/>
        </w:rPr>
        <w:t xml:space="preserve"> ná</w:t>
      </w:r>
      <w:r w:rsidRPr="003E201A">
        <w:rPr>
          <w:rFonts w:ascii="Times New Roman" w:hAnsi="Times New Roman" w:hint="default"/>
          <w:sz w:val="24"/>
          <w:lang w:val="sk-SK"/>
        </w:rPr>
        <w:t>hradu, ak</w:t>
      </w:r>
    </w:p>
    <w:p w:rsidR="00D64700" w:rsidRPr="003E201A" w:rsidP="000F271C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č</w:t>
      </w:r>
      <w:r w:rsidRPr="003E201A">
        <w:rPr>
          <w:rFonts w:ascii="Times New Roman" w:hAnsi="Times New Roman" w:hint="default"/>
          <w:sz w:val="24"/>
          <w:lang w:val="sk-SK"/>
        </w:rPr>
        <w:t>ase využ</w:t>
      </w:r>
      <w:r w:rsidRPr="003E201A">
        <w:rPr>
          <w:rFonts w:ascii="Times New Roman" w:hAnsi="Times New Roman" w:hint="default"/>
          <w:sz w:val="24"/>
          <w:lang w:val="sk-SK"/>
        </w:rPr>
        <w:t>itia alebo sprí</w:t>
      </w:r>
      <w:r w:rsidRPr="003E201A">
        <w:rPr>
          <w:rFonts w:ascii="Times New Roman" w:hAnsi="Times New Roman" w:hint="default"/>
          <w:sz w:val="24"/>
          <w:lang w:val="sk-SK"/>
        </w:rPr>
        <w:t>stupnenia nevedel, ani nemohol za daný</w:t>
      </w:r>
      <w:r w:rsidRPr="003E201A">
        <w:rPr>
          <w:rFonts w:ascii="Times New Roman" w:hAnsi="Times New Roman" w:hint="default"/>
          <w:sz w:val="24"/>
          <w:lang w:val="sk-SK"/>
        </w:rPr>
        <w:t>ch okolností</w:t>
      </w:r>
      <w:r w:rsidRPr="003E201A">
        <w:rPr>
          <w:rFonts w:ascii="Times New Roman" w:hAnsi="Times New Roman" w:hint="default"/>
          <w:sz w:val="24"/>
          <w:lang w:val="sk-SK"/>
        </w:rPr>
        <w:t xml:space="preserve"> vedieť</w:t>
      </w:r>
      <w:r w:rsidRPr="003E201A">
        <w:rPr>
          <w:rFonts w:ascii="Times New Roman" w:hAnsi="Times New Roman" w:hint="default"/>
          <w:sz w:val="24"/>
          <w:lang w:val="sk-SK"/>
        </w:rPr>
        <w:t>, ž</w:t>
      </w:r>
      <w:r w:rsidRPr="003E201A">
        <w:rPr>
          <w:rFonts w:ascii="Times New Roman" w:hAnsi="Times New Roman" w:hint="default"/>
          <w:sz w:val="24"/>
          <w:lang w:val="sk-SK"/>
        </w:rPr>
        <w:t>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zí</w:t>
      </w:r>
      <w:r w:rsidRPr="003E201A">
        <w:rPr>
          <w:rFonts w:ascii="Times New Roman" w:hAnsi="Times New Roman" w:hint="default"/>
          <w:sz w:val="24"/>
          <w:lang w:val="sk-SK"/>
        </w:rPr>
        <w:t>skal od osoby,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toto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využ</w:t>
      </w:r>
      <w:r w:rsidRPr="003E201A">
        <w:rPr>
          <w:rFonts w:ascii="Times New Roman" w:hAnsi="Times New Roman" w:hint="default"/>
          <w:sz w:val="24"/>
          <w:lang w:val="sk-SK"/>
        </w:rPr>
        <w:t>ila alebo sprí</w:t>
      </w:r>
      <w:r w:rsidRPr="003E201A">
        <w:rPr>
          <w:rFonts w:ascii="Times New Roman" w:hAnsi="Times New Roman" w:hint="default"/>
          <w:sz w:val="24"/>
          <w:lang w:val="sk-SK"/>
        </w:rPr>
        <w:t>stupnila neoprá</w:t>
      </w:r>
      <w:r w:rsidRPr="003E201A">
        <w:rPr>
          <w:rFonts w:ascii="Times New Roman" w:hAnsi="Times New Roman" w:hint="default"/>
          <w:sz w:val="24"/>
          <w:lang w:val="sk-SK"/>
        </w:rPr>
        <w:t>vnene,</w:t>
      </w:r>
    </w:p>
    <w:p w:rsidR="00D64700" w:rsidRPr="003E201A" w:rsidP="000F271C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vykonanie dotknutý</w:t>
      </w:r>
      <w:r w:rsidRPr="003E201A">
        <w:rPr>
          <w:rFonts w:ascii="Times New Roman" w:hAnsi="Times New Roman" w:hint="default"/>
          <w:sz w:val="24"/>
          <w:lang w:val="sk-SK"/>
        </w:rPr>
        <w:t>ch op</w:t>
      </w:r>
      <w:r w:rsidRPr="003E201A">
        <w:rPr>
          <w:rFonts w:ascii="Times New Roman" w:hAnsi="Times New Roman" w:hint="default"/>
          <w:sz w:val="24"/>
          <w:lang w:val="sk-SK"/>
        </w:rPr>
        <w:t>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by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spô</w:t>
      </w:r>
      <w:r w:rsidRPr="003E201A">
        <w:rPr>
          <w:rFonts w:ascii="Times New Roman" w:hAnsi="Times New Roman" w:hint="default"/>
          <w:sz w:val="24"/>
          <w:lang w:val="sk-SK"/>
        </w:rPr>
        <w:t>sobilo neprimeranú</w:t>
      </w:r>
      <w:r w:rsidRPr="003E201A">
        <w:rPr>
          <w:rFonts w:ascii="Times New Roman" w:hAnsi="Times New Roman" w:hint="default"/>
          <w:sz w:val="24"/>
          <w:lang w:val="sk-SK"/>
        </w:rPr>
        <w:t xml:space="preserve"> ujmu</w:t>
      </w:r>
      <w:r w:rsidR="00EA0907">
        <w:rPr>
          <w:rFonts w:ascii="Times New Roman" w:hAnsi="Times New Roman"/>
          <w:sz w:val="24"/>
          <w:lang w:val="sk-SK"/>
        </w:rPr>
        <w:t xml:space="preserve"> a</w:t>
      </w:r>
    </w:p>
    <w:p w:rsidR="00D64700" w:rsidRPr="003E201A" w:rsidP="000F271C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peň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ná</w:t>
      </w:r>
      <w:r w:rsidRPr="003E201A">
        <w:rPr>
          <w:rFonts w:ascii="Times New Roman" w:hAnsi="Times New Roman" w:hint="default"/>
          <w:sz w:val="24"/>
          <w:lang w:val="sk-SK"/>
        </w:rPr>
        <w:t xml:space="preserve"> ná</w:t>
      </w:r>
      <w:r w:rsidRPr="003E201A">
        <w:rPr>
          <w:rFonts w:ascii="Times New Roman" w:hAnsi="Times New Roman" w:hint="default"/>
          <w:sz w:val="24"/>
          <w:lang w:val="sk-SK"/>
        </w:rPr>
        <w:t>hrada sa javí</w:t>
      </w:r>
      <w:r w:rsidRPr="003E201A">
        <w:rPr>
          <w:rFonts w:ascii="Times New Roman" w:hAnsi="Times New Roman" w:hint="default"/>
          <w:sz w:val="24"/>
          <w:lang w:val="sk-SK"/>
        </w:rPr>
        <w:t xml:space="preserve"> ako dostatoč</w:t>
      </w:r>
      <w:r w:rsidRPr="003E201A">
        <w:rPr>
          <w:rFonts w:ascii="Times New Roman" w:hAnsi="Times New Roman" w:hint="default"/>
          <w:sz w:val="24"/>
          <w:lang w:val="sk-SK"/>
        </w:rPr>
        <w:t>ne uspokojivá.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(5) Výš</w:t>
      </w:r>
      <w:r w:rsidRPr="003E201A">
        <w:rPr>
          <w:rFonts w:ascii="Times New Roman" w:hAnsi="Times New Roman" w:hint="default"/>
          <w:sz w:val="24"/>
          <w:lang w:val="sk-SK"/>
        </w:rPr>
        <w:t>ka peň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nej ná</w:t>
      </w:r>
      <w:r w:rsidRPr="003E201A">
        <w:rPr>
          <w:rFonts w:ascii="Times New Roman" w:hAnsi="Times New Roman" w:hint="default"/>
          <w:sz w:val="24"/>
          <w:lang w:val="sk-SK"/>
        </w:rPr>
        <w:t>hrady podľ</w:t>
      </w:r>
      <w:r w:rsidRPr="003E201A">
        <w:rPr>
          <w:rFonts w:ascii="Times New Roman" w:hAnsi="Times New Roman" w:hint="default"/>
          <w:sz w:val="24"/>
          <w:lang w:val="sk-SK"/>
        </w:rPr>
        <w:t>a odseku 4 nemôž</w:t>
      </w:r>
      <w:r w:rsidRPr="003E201A">
        <w:rPr>
          <w:rFonts w:ascii="Times New Roman" w:hAnsi="Times New Roman" w:hint="default"/>
          <w:sz w:val="24"/>
          <w:lang w:val="sk-SK"/>
        </w:rPr>
        <w:t>e presiahnuť</w:t>
      </w:r>
      <w:r w:rsidRPr="003E201A">
        <w:rPr>
          <w:rFonts w:ascii="Times New Roman" w:hAnsi="Times New Roman" w:hint="default"/>
          <w:sz w:val="24"/>
          <w:lang w:val="sk-SK"/>
        </w:rPr>
        <w:t xml:space="preserve"> výš</w:t>
      </w:r>
      <w:r w:rsidRPr="003E201A">
        <w:rPr>
          <w:rFonts w:ascii="Times New Roman" w:hAnsi="Times New Roman" w:hint="default"/>
          <w:sz w:val="24"/>
          <w:lang w:val="sk-SK"/>
        </w:rPr>
        <w:t>ku odmeny</w:t>
      </w:r>
      <w:r w:rsidR="00CD177F">
        <w:rPr>
          <w:rFonts w:ascii="Times New Roman" w:hAnsi="Times New Roman"/>
          <w:sz w:val="24"/>
          <w:lang w:val="sk-SK"/>
        </w:rPr>
        <w:t xml:space="preserve"> alebo poplatkov</w:t>
      </w:r>
      <w:r w:rsidR="00A963E6">
        <w:rPr>
          <w:rFonts w:ascii="Times New Roman" w:hAnsi="Times New Roman"/>
          <w:sz w:val="24"/>
          <w:lang w:val="sk-SK"/>
        </w:rPr>
        <w:t>,</w:t>
      </w:r>
      <w:r w:rsidRPr="003E201A">
        <w:rPr>
          <w:rFonts w:ascii="Times New Roman" w:hAnsi="Times New Roman"/>
          <w:sz w:val="24"/>
          <w:lang w:val="sk-SK"/>
        </w:rPr>
        <w:t xml:space="preserve"> </w:t>
      </w:r>
      <w:r w:rsidRPr="003E201A" w:rsidR="00CD177F">
        <w:rPr>
          <w:rFonts w:ascii="Times New Roman" w:hAnsi="Times New Roman"/>
          <w:sz w:val="24"/>
          <w:lang w:val="sk-SK"/>
        </w:rPr>
        <w:t>ktor</w:t>
      </w:r>
      <w:r w:rsidR="00CD177F">
        <w:rPr>
          <w:rFonts w:ascii="Times New Roman" w:hAnsi="Times New Roman" w:hint="default"/>
          <w:sz w:val="24"/>
          <w:lang w:val="sk-SK"/>
        </w:rPr>
        <w:t>é</w:t>
      </w:r>
      <w:r w:rsidRPr="003E201A" w:rsidR="00CD177F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by musel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</w:t>
      </w:r>
      <w:r w:rsidR="00225749">
        <w:rPr>
          <w:rFonts w:ascii="Times New Roman" w:hAnsi="Times New Roman" w:hint="default"/>
          <w:sz w:val="24"/>
          <w:lang w:val="sk-SK"/>
        </w:rPr>
        <w:t xml:space="preserve">tva </w:t>
      </w:r>
      <w:r w:rsidRPr="003E201A">
        <w:rPr>
          <w:rFonts w:ascii="Times New Roman" w:hAnsi="Times New Roman" w:hint="default"/>
          <w:sz w:val="24"/>
          <w:lang w:val="sk-SK"/>
        </w:rPr>
        <w:t>zaplatiť</w:t>
      </w:r>
      <w:r w:rsidRPr="003E201A">
        <w:rPr>
          <w:rFonts w:ascii="Times New Roman" w:hAnsi="Times New Roman" w:hint="default"/>
          <w:sz w:val="24"/>
          <w:lang w:val="sk-SK"/>
        </w:rPr>
        <w:t>, ak by pož</w:t>
      </w:r>
      <w:r w:rsidRPr="003E201A">
        <w:rPr>
          <w:rFonts w:ascii="Times New Roman" w:hAnsi="Times New Roman" w:hint="default"/>
          <w:sz w:val="24"/>
          <w:lang w:val="sk-SK"/>
        </w:rPr>
        <w:t>iadal o oprá</w:t>
      </w:r>
      <w:r w:rsidRPr="003E201A">
        <w:rPr>
          <w:rFonts w:ascii="Times New Roman" w:hAnsi="Times New Roman" w:hint="default"/>
          <w:sz w:val="24"/>
          <w:lang w:val="sk-SK"/>
        </w:rPr>
        <w:t>vnenie využí</w:t>
      </w:r>
      <w:r w:rsidRPr="003E201A">
        <w:rPr>
          <w:rFonts w:ascii="Times New Roman" w:hAnsi="Times New Roman" w:hint="default"/>
          <w:sz w:val="24"/>
          <w:lang w:val="sk-SK"/>
        </w:rPr>
        <w:t>vať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tajomstvo, a to za obdobie, poč</w:t>
      </w:r>
      <w:r w:rsidRPr="003E201A">
        <w:rPr>
          <w:rFonts w:ascii="Times New Roman" w:hAnsi="Times New Roman" w:hint="default"/>
          <w:sz w:val="24"/>
          <w:lang w:val="sk-SK"/>
        </w:rPr>
        <w:t>as ktoré</w:t>
      </w:r>
      <w:r w:rsidRPr="003E201A">
        <w:rPr>
          <w:rFonts w:ascii="Times New Roman" w:hAnsi="Times New Roman" w:hint="default"/>
          <w:sz w:val="24"/>
          <w:lang w:val="sk-SK"/>
        </w:rPr>
        <w:t>ho sa mohlo zaká</w:t>
      </w:r>
      <w:r w:rsidRPr="003E201A">
        <w:rPr>
          <w:rFonts w:ascii="Times New Roman" w:hAnsi="Times New Roman" w:hint="default"/>
          <w:sz w:val="24"/>
          <w:lang w:val="sk-SK"/>
        </w:rPr>
        <w:t>zať</w:t>
      </w:r>
      <w:r w:rsidRPr="003E201A">
        <w:rPr>
          <w:rFonts w:ascii="Times New Roman" w:hAnsi="Times New Roman" w:hint="default"/>
          <w:sz w:val="24"/>
          <w:lang w:val="sk-SK"/>
        </w:rPr>
        <w:t xml:space="preserve"> využí</w:t>
      </w:r>
      <w:r w:rsidRPr="003E201A">
        <w:rPr>
          <w:rFonts w:ascii="Times New Roman" w:hAnsi="Times New Roman" w:hint="default"/>
          <w:sz w:val="24"/>
          <w:lang w:val="sk-SK"/>
        </w:rPr>
        <w:t>vanie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(6) Uplatnení</w:t>
      </w:r>
      <w:r w:rsidRPr="003E201A">
        <w:rPr>
          <w:rFonts w:ascii="Times New Roman" w:hAnsi="Times New Roman" w:hint="default"/>
          <w:sz w:val="24"/>
          <w:lang w:val="sk-SK"/>
        </w:rPr>
        <w:t>m ná</w:t>
      </w:r>
      <w:r w:rsidRPr="003E201A">
        <w:rPr>
          <w:rFonts w:ascii="Times New Roman" w:hAnsi="Times New Roman" w:hint="default"/>
          <w:sz w:val="24"/>
          <w:lang w:val="sk-SK"/>
        </w:rPr>
        <w:t>pravný</w:t>
      </w:r>
      <w:r w:rsidRPr="003E201A">
        <w:rPr>
          <w:rFonts w:ascii="Times New Roman" w:hAnsi="Times New Roman" w:hint="default"/>
          <w:sz w:val="24"/>
          <w:lang w:val="sk-SK"/>
        </w:rPr>
        <w:t>ch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odsekov 1 až</w:t>
      </w:r>
      <w:r w:rsidRPr="003E201A">
        <w:rPr>
          <w:rFonts w:ascii="Times New Roman" w:hAnsi="Times New Roman" w:hint="default"/>
          <w:sz w:val="24"/>
          <w:lang w:val="sk-SK"/>
        </w:rPr>
        <w:t xml:space="preserve"> 4 nie je dotknuté</w:t>
      </w:r>
      <w:r w:rsidRPr="003E201A">
        <w:rPr>
          <w:rFonts w:ascii="Times New Roman" w:hAnsi="Times New Roman" w:hint="default"/>
          <w:sz w:val="24"/>
          <w:lang w:val="sk-SK"/>
        </w:rPr>
        <w:t xml:space="preserve"> prá</w:t>
      </w:r>
      <w:r w:rsidRPr="003E201A">
        <w:rPr>
          <w:rFonts w:ascii="Times New Roman" w:hAnsi="Times New Roman" w:hint="default"/>
          <w:sz w:val="24"/>
          <w:lang w:val="sk-SK"/>
        </w:rPr>
        <w:t xml:space="preserve">vo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</w:t>
      </w:r>
      <w:r w:rsidRPr="003E201A">
        <w:rPr>
          <w:rFonts w:ascii="Times New Roman" w:hAnsi="Times New Roman" w:hint="default"/>
          <w:sz w:val="24"/>
          <w:lang w:val="sk-SK"/>
        </w:rPr>
        <w:t>stva na ná</w:t>
      </w:r>
      <w:r w:rsidRPr="003E201A">
        <w:rPr>
          <w:rFonts w:ascii="Times New Roman" w:hAnsi="Times New Roman" w:hint="default"/>
          <w:sz w:val="24"/>
          <w:lang w:val="sk-SK"/>
        </w:rPr>
        <w:t>hradu š</w:t>
      </w:r>
      <w:r w:rsidRPr="003E201A">
        <w:rPr>
          <w:rFonts w:ascii="Times New Roman" w:hAnsi="Times New Roman" w:hint="default"/>
          <w:sz w:val="24"/>
          <w:lang w:val="sk-SK"/>
        </w:rPr>
        <w:t>kody.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(7) Pri rozhodovaní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o ulož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 xml:space="preserve"> ná</w:t>
      </w:r>
      <w:r w:rsidRPr="003E201A">
        <w:rPr>
          <w:rFonts w:ascii="Times New Roman" w:hAnsi="Times New Roman" w:hint="default"/>
          <w:sz w:val="24"/>
          <w:lang w:val="sk-SK"/>
        </w:rPr>
        <w:t>pravné</w:t>
      </w:r>
      <w:r w:rsidRPr="003E201A">
        <w:rPr>
          <w:rFonts w:ascii="Times New Roman" w:hAnsi="Times New Roman" w:hint="default"/>
          <w:sz w:val="24"/>
          <w:lang w:val="sk-SK"/>
        </w:rPr>
        <w:t>ho opatrenia sú</w:t>
      </w:r>
      <w:r w:rsidRPr="003E201A">
        <w:rPr>
          <w:rFonts w:ascii="Times New Roman" w:hAnsi="Times New Roman" w:hint="default"/>
          <w:sz w:val="24"/>
          <w:lang w:val="sk-SK"/>
        </w:rPr>
        <w:t>d prihliada na skutoč</w:t>
      </w:r>
      <w:r w:rsidRPr="003E201A">
        <w:rPr>
          <w:rFonts w:ascii="Times New Roman" w:hAnsi="Times New Roman" w:hint="default"/>
          <w:sz w:val="24"/>
          <w:lang w:val="sk-SK"/>
        </w:rPr>
        <w:t>nosti uvedené</w:t>
      </w:r>
      <w:r w:rsidRPr="003E201A">
        <w:rPr>
          <w:rFonts w:ascii="Times New Roman" w:hAnsi="Times New Roman" w:hint="default"/>
          <w:sz w:val="24"/>
          <w:lang w:val="sk-SK"/>
        </w:rPr>
        <w:t xml:space="preserve"> v §</w:t>
      </w:r>
      <w:r w:rsidRPr="003E201A">
        <w:rPr>
          <w:rFonts w:ascii="Times New Roman" w:hAnsi="Times New Roman" w:hint="default"/>
          <w:sz w:val="24"/>
          <w:lang w:val="sk-SK"/>
        </w:rPr>
        <w:t xml:space="preserve"> 55</w:t>
      </w:r>
      <w:r w:rsidR="00C14C9C">
        <w:rPr>
          <w:rFonts w:ascii="Times New Roman" w:hAnsi="Times New Roman"/>
          <w:sz w:val="24"/>
          <w:lang w:val="sk-SK"/>
        </w:rPr>
        <w:t>b</w:t>
      </w:r>
      <w:r w:rsidRPr="003E201A">
        <w:rPr>
          <w:rFonts w:ascii="Times New Roman" w:hAnsi="Times New Roman"/>
          <w:sz w:val="24"/>
          <w:lang w:val="sk-SK"/>
        </w:rPr>
        <w:t xml:space="preserve"> ods. </w:t>
      </w:r>
      <w:r w:rsidR="00C14C9C">
        <w:rPr>
          <w:rFonts w:ascii="Times New Roman" w:hAnsi="Times New Roman"/>
          <w:sz w:val="24"/>
          <w:lang w:val="sk-SK"/>
        </w:rPr>
        <w:t>5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(8) Ná</w:t>
      </w:r>
      <w:r w:rsidRPr="003E201A">
        <w:rPr>
          <w:rFonts w:ascii="Times New Roman" w:hAnsi="Times New Roman" w:hint="default"/>
          <w:sz w:val="24"/>
          <w:lang w:val="sk-SK"/>
        </w:rPr>
        <w:t>pravné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</w:t>
      </w:r>
      <w:r w:rsidR="00CF01ED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odseku 1 pí</w:t>
      </w:r>
      <w:r w:rsidRPr="003E201A">
        <w:rPr>
          <w:rFonts w:ascii="Times New Roman" w:hAnsi="Times New Roman" w:hint="default"/>
          <w:sz w:val="24"/>
          <w:lang w:val="sk-SK"/>
        </w:rPr>
        <w:t>sm. a) a b) sú</w:t>
      </w:r>
      <w:r w:rsidRPr="003E201A">
        <w:rPr>
          <w:rFonts w:ascii="Times New Roman" w:hAnsi="Times New Roman" w:hint="default"/>
          <w:sz w:val="24"/>
          <w:lang w:val="sk-SK"/>
        </w:rPr>
        <w:t>d na ná</w:t>
      </w:r>
      <w:r w:rsidRPr="003E201A">
        <w:rPr>
          <w:rFonts w:ascii="Times New Roman" w:hAnsi="Times New Roman" w:hint="default"/>
          <w:sz w:val="24"/>
          <w:lang w:val="sk-SK"/>
        </w:rPr>
        <w:t>vrh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rozhodnutí</w:t>
      </w:r>
      <w:r w:rsidRPr="003E201A">
        <w:rPr>
          <w:rFonts w:ascii="Times New Roman" w:hAnsi="Times New Roman" w:hint="default"/>
          <w:sz w:val="24"/>
          <w:lang w:val="sk-SK"/>
        </w:rPr>
        <w:t>m zruší</w:t>
      </w:r>
      <w:r w:rsidRPr="003E201A">
        <w:rPr>
          <w:rFonts w:ascii="Times New Roman" w:hAnsi="Times New Roman" w:hint="default"/>
          <w:sz w:val="24"/>
          <w:lang w:val="sk-SK"/>
        </w:rPr>
        <w:t>, ak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prestalo spĺň</w:t>
      </w:r>
      <w:r w:rsidRPr="003E201A">
        <w:rPr>
          <w:rFonts w:ascii="Times New Roman" w:hAnsi="Times New Roman" w:hint="default"/>
          <w:sz w:val="24"/>
          <w:lang w:val="sk-SK"/>
        </w:rPr>
        <w:t>ať</w:t>
      </w:r>
      <w:r w:rsidRPr="003E201A">
        <w:rPr>
          <w:rFonts w:ascii="Times New Roman" w:hAnsi="Times New Roman" w:hint="default"/>
          <w:sz w:val="24"/>
          <w:lang w:val="sk-SK"/>
        </w:rPr>
        <w:t xml:space="preserve"> znaky podľ</w:t>
      </w:r>
      <w:r w:rsidRPr="003E201A">
        <w:rPr>
          <w:rFonts w:ascii="Times New Roman" w:hAnsi="Times New Roman" w:hint="default"/>
          <w:sz w:val="24"/>
          <w:lang w:val="sk-SK"/>
        </w:rPr>
        <w:t>a §</w:t>
      </w:r>
      <w:r w:rsidRPr="003E201A">
        <w:rPr>
          <w:rFonts w:ascii="Times New Roman" w:hAnsi="Times New Roman" w:hint="default"/>
          <w:sz w:val="24"/>
          <w:lang w:val="sk-SK"/>
        </w:rPr>
        <w:t xml:space="preserve"> 17 ods. 1 z dô</w:t>
      </w:r>
      <w:r w:rsidRPr="003E201A">
        <w:rPr>
          <w:rFonts w:ascii="Times New Roman" w:hAnsi="Times New Roman" w:hint="default"/>
          <w:sz w:val="24"/>
          <w:lang w:val="sk-SK"/>
        </w:rPr>
        <w:t>vodov,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nemož</w:t>
      </w:r>
      <w:r w:rsidRPr="003E201A">
        <w:rPr>
          <w:rFonts w:ascii="Times New Roman" w:hAnsi="Times New Roman" w:hint="default"/>
          <w:sz w:val="24"/>
          <w:lang w:val="sk-SK"/>
        </w:rPr>
        <w:t>no priamo alebo nepriamo pričí</w:t>
      </w:r>
      <w:r w:rsidRPr="003E201A">
        <w:rPr>
          <w:rFonts w:ascii="Times New Roman" w:hAnsi="Times New Roman" w:hint="default"/>
          <w:sz w:val="24"/>
          <w:lang w:val="sk-SK"/>
        </w:rPr>
        <w:t>tať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="00B539D2">
        <w:rPr>
          <w:rFonts w:ascii="Times New Roman" w:hAnsi="Times New Roman" w:hint="default"/>
          <w:sz w:val="24"/>
          <w:lang w:val="sk-SK"/>
        </w:rPr>
        <w:t>, alebo odpadol dô</w:t>
      </w:r>
      <w:r w:rsidR="00B539D2">
        <w:rPr>
          <w:rFonts w:ascii="Times New Roman" w:hAnsi="Times New Roman" w:hint="default"/>
          <w:sz w:val="24"/>
          <w:lang w:val="sk-SK"/>
        </w:rPr>
        <w:t>vod, pre ktorý</w:t>
      </w:r>
      <w:r w:rsidR="00B539D2">
        <w:rPr>
          <w:rFonts w:ascii="Times New Roman" w:hAnsi="Times New Roman" w:hint="default"/>
          <w:sz w:val="24"/>
          <w:lang w:val="sk-SK"/>
        </w:rPr>
        <w:t xml:space="preserve"> bol</w:t>
      </w:r>
      <w:r w:rsidR="00A33875">
        <w:rPr>
          <w:rFonts w:ascii="Times New Roman" w:hAnsi="Times New Roman"/>
          <w:sz w:val="24"/>
          <w:lang w:val="sk-SK"/>
        </w:rPr>
        <w:t>o</w:t>
      </w:r>
      <w:r w:rsidR="00B539D2">
        <w:rPr>
          <w:rFonts w:ascii="Times New Roman" w:hAnsi="Times New Roman" w:hint="default"/>
          <w:sz w:val="24"/>
          <w:lang w:val="sk-SK"/>
        </w:rPr>
        <w:t xml:space="preserve"> vydané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55d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Zverejň</w:t>
      </w:r>
      <w:r w:rsidRPr="003E201A">
        <w:rPr>
          <w:rFonts w:ascii="Times New Roman" w:hAnsi="Times New Roman" w:hint="default"/>
          <w:sz w:val="24"/>
          <w:lang w:val="sk-SK"/>
        </w:rPr>
        <w:t>ovanie sú</w:t>
      </w:r>
      <w:r w:rsidRPr="003E201A">
        <w:rPr>
          <w:rFonts w:ascii="Times New Roman" w:hAnsi="Times New Roman" w:hint="default"/>
          <w:sz w:val="24"/>
          <w:lang w:val="sk-SK"/>
        </w:rPr>
        <w:t>dnych rozhodnutí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>e na ná</w:t>
      </w:r>
      <w:r w:rsidRPr="003E201A">
        <w:rPr>
          <w:rFonts w:ascii="Times New Roman" w:hAnsi="Times New Roman" w:hint="default"/>
          <w:sz w:val="24"/>
          <w:lang w:val="sk-SK"/>
        </w:rPr>
        <w:t>vrh</w:t>
      </w:r>
      <w:r w:rsidR="002B613E">
        <w:rPr>
          <w:rFonts w:ascii="Times New Roman" w:hAnsi="Times New Roman" w:hint="default"/>
          <w:sz w:val="24"/>
          <w:lang w:val="sk-SK"/>
        </w:rPr>
        <w:t xml:space="preserve"> majiteľ</w:t>
      </w:r>
      <w:r w:rsidR="002B613E">
        <w:rPr>
          <w:rFonts w:ascii="Times New Roman" w:hAnsi="Times New Roman" w:hint="default"/>
          <w:sz w:val="24"/>
          <w:lang w:val="sk-SK"/>
        </w:rPr>
        <w:t xml:space="preserve">a </w:t>
      </w: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>ho tajomstva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zverejniť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rozhodnutie vo veci samej alebo jeho č</w:t>
      </w:r>
      <w:r w:rsidRPr="003E201A">
        <w:rPr>
          <w:rFonts w:ascii="Times New Roman" w:hAnsi="Times New Roman" w:hint="default"/>
          <w:sz w:val="24"/>
          <w:lang w:val="sk-SK"/>
        </w:rPr>
        <w:t>asť</w:t>
      </w:r>
      <w:r w:rsidRPr="003E201A">
        <w:rPr>
          <w:rFonts w:ascii="Times New Roman" w:hAnsi="Times New Roman" w:hint="default"/>
          <w:sz w:val="24"/>
          <w:lang w:val="sk-SK"/>
        </w:rPr>
        <w:t>, ak je to potrebné</w:t>
      </w:r>
      <w:r w:rsidRPr="003E201A">
        <w:rPr>
          <w:rFonts w:ascii="Times New Roman" w:hAnsi="Times New Roman" w:hint="default"/>
          <w:sz w:val="24"/>
          <w:lang w:val="sk-SK"/>
        </w:rPr>
        <w:t xml:space="preserve"> vzhľ</w:t>
      </w:r>
      <w:r w:rsidRPr="003E201A">
        <w:rPr>
          <w:rFonts w:ascii="Times New Roman" w:hAnsi="Times New Roman" w:hint="default"/>
          <w:sz w:val="24"/>
          <w:lang w:val="sk-SK"/>
        </w:rPr>
        <w:t>adom na zá</w:t>
      </w:r>
      <w:r w:rsidRPr="003E201A">
        <w:rPr>
          <w:rFonts w:ascii="Times New Roman" w:hAnsi="Times New Roman" w:hint="default"/>
          <w:sz w:val="24"/>
          <w:lang w:val="sk-SK"/>
        </w:rPr>
        <w:t>važ</w:t>
      </w:r>
      <w:r w:rsidRPr="003E201A">
        <w:rPr>
          <w:rFonts w:ascii="Times New Roman" w:hAnsi="Times New Roman" w:hint="default"/>
          <w:sz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poruš</w:t>
      </w:r>
      <w:r w:rsidRPr="003E201A">
        <w:rPr>
          <w:rFonts w:ascii="Times New Roman" w:hAnsi="Times New Roman" w:hint="default"/>
          <w:sz w:val="24"/>
          <w:lang w:val="sk-SK"/>
        </w:rPr>
        <w:t>enia obchodné</w:t>
      </w:r>
      <w:r w:rsidRPr="003E201A">
        <w:rPr>
          <w:rFonts w:ascii="Times New Roman" w:hAnsi="Times New Roman" w:hint="default"/>
          <w:sz w:val="24"/>
          <w:lang w:val="sk-SK"/>
        </w:rPr>
        <w:t>ho tajomstva.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>e súč</w:t>
      </w:r>
      <w:r w:rsidRPr="003E201A">
        <w:rPr>
          <w:rFonts w:ascii="Times New Roman" w:hAnsi="Times New Roman" w:hint="default"/>
          <w:sz w:val="24"/>
          <w:lang w:val="sk-SK"/>
        </w:rPr>
        <w:t>asne urč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jednu alebo viaceré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EA0907">
        <w:rPr>
          <w:rFonts w:ascii="Times New Roman" w:hAnsi="Times New Roman" w:hint="default"/>
          <w:sz w:val="24"/>
          <w:lang w:val="sk-SK"/>
        </w:rPr>
        <w:t>prevá</w:t>
      </w:r>
      <w:r w:rsidR="00EA0907">
        <w:rPr>
          <w:rFonts w:ascii="Times New Roman" w:hAnsi="Times New Roman" w:hint="default"/>
          <w:sz w:val="24"/>
          <w:lang w:val="sk-SK"/>
        </w:rPr>
        <w:t>dzkarne</w:t>
      </w:r>
      <w:r w:rsidRPr="003E201A" w:rsidR="00EA0907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/>
          <w:sz w:val="24"/>
          <w:lang w:val="sk-SK"/>
        </w:rPr>
        <w:t>alebo</w:t>
      </w:r>
      <w:r w:rsidRPr="003E201A">
        <w:rPr>
          <w:rFonts w:ascii="Times New Roman" w:hAnsi="Times New Roman" w:hint="default"/>
          <w:sz w:val="24"/>
          <w:lang w:val="sk-SK"/>
        </w:rPr>
        <w:t xml:space="preserve"> organizač</w:t>
      </w:r>
      <w:r w:rsidRPr="003E201A">
        <w:rPr>
          <w:rFonts w:ascii="Times New Roman" w:hAnsi="Times New Roman" w:hint="default"/>
          <w:sz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lang w:val="sk-SK"/>
        </w:rPr>
        <w:t xml:space="preserve"> zlož</w:t>
      </w:r>
      <w:r w:rsidRPr="003E201A">
        <w:rPr>
          <w:rFonts w:ascii="Times New Roman" w:hAnsi="Times New Roman" w:hint="default"/>
          <w:sz w:val="24"/>
          <w:lang w:val="sk-SK"/>
        </w:rPr>
        <w:t>ky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>, v ktorý</w:t>
      </w:r>
      <w:r w:rsidRPr="003E201A">
        <w:rPr>
          <w:rFonts w:ascii="Times New Roman" w:hAnsi="Times New Roman" w:hint="default"/>
          <w:sz w:val="24"/>
          <w:lang w:val="sk-SK"/>
        </w:rPr>
        <w:t>ch má</w:t>
      </w:r>
      <w:r w:rsidRPr="003E201A">
        <w:rPr>
          <w:rFonts w:ascii="Times New Roman" w:hAnsi="Times New Roman" w:hint="default"/>
          <w:sz w:val="24"/>
          <w:lang w:val="sk-SK"/>
        </w:rPr>
        <w:t xml:space="preserve"> byť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rozhodnutie zverejnené</w:t>
      </w:r>
      <w:r w:rsidRPr="003E201A">
        <w:rPr>
          <w:rFonts w:ascii="Times New Roman" w:hAnsi="Times New Roman" w:hint="default"/>
          <w:sz w:val="24"/>
          <w:lang w:val="sk-SK"/>
        </w:rPr>
        <w:t xml:space="preserve">. 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(2) Pri rozhodovaní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o zverejnení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rozhodnutia sú</w:t>
      </w:r>
      <w:r w:rsidRPr="003E201A">
        <w:rPr>
          <w:rFonts w:ascii="Times New Roman" w:hAnsi="Times New Roman" w:hint="default"/>
          <w:sz w:val="24"/>
          <w:lang w:val="sk-SK"/>
        </w:rPr>
        <w:t>d prihliada na hodnotu obchodné</w:t>
      </w:r>
      <w:r w:rsidRPr="003E201A">
        <w:rPr>
          <w:rFonts w:ascii="Times New Roman" w:hAnsi="Times New Roman" w:hint="default"/>
          <w:sz w:val="24"/>
          <w:lang w:val="sk-SK"/>
        </w:rPr>
        <w:t>ho tajomstva, konanie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>, vplyv poruš</w:t>
      </w:r>
      <w:r w:rsidRPr="003E201A">
        <w:rPr>
          <w:rFonts w:ascii="Times New Roman" w:hAnsi="Times New Roman" w:hint="default"/>
          <w:sz w:val="24"/>
          <w:lang w:val="sk-SK"/>
        </w:rPr>
        <w:t>enia obchodné</w:t>
      </w:r>
      <w:r w:rsidRPr="003E201A">
        <w:rPr>
          <w:rFonts w:ascii="Times New Roman" w:hAnsi="Times New Roman" w:hint="default"/>
          <w:sz w:val="24"/>
          <w:lang w:val="sk-SK"/>
        </w:rPr>
        <w:t>ho tajo</w:t>
      </w:r>
      <w:r w:rsidRPr="003E201A">
        <w:rPr>
          <w:rFonts w:ascii="Times New Roman" w:hAnsi="Times New Roman" w:hint="default"/>
          <w:sz w:val="24"/>
          <w:lang w:val="sk-SK"/>
        </w:rPr>
        <w:t>mstva a pravdepodobnosť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ď</w:t>
      </w:r>
      <w:r w:rsidRPr="003E201A">
        <w:rPr>
          <w:rFonts w:ascii="Times New Roman" w:hAnsi="Times New Roman" w:hint="default"/>
          <w:sz w:val="24"/>
          <w:lang w:val="sk-SK"/>
        </w:rPr>
        <w:t>alš</w:t>
      </w:r>
      <w:r w:rsidRPr="003E201A">
        <w:rPr>
          <w:rFonts w:ascii="Times New Roman" w:hAnsi="Times New Roman" w:hint="default"/>
          <w:sz w:val="24"/>
          <w:lang w:val="sk-SK"/>
        </w:rPr>
        <w:t>ieho neoprá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>ho využ</w:t>
      </w:r>
      <w:r w:rsidRPr="003E201A">
        <w:rPr>
          <w:rFonts w:ascii="Times New Roman" w:hAnsi="Times New Roman" w:hint="default"/>
          <w:sz w:val="24"/>
          <w:lang w:val="sk-SK"/>
        </w:rPr>
        <w:t>itia alebo 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V rozhodnutí</w:t>
      </w:r>
      <w:r w:rsidRPr="003E201A">
        <w:rPr>
          <w:rFonts w:ascii="Times New Roman" w:hAnsi="Times New Roman" w:hint="default"/>
          <w:sz w:val="24"/>
          <w:lang w:val="sk-SK"/>
        </w:rPr>
        <w:t>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má</w:t>
      </w:r>
      <w:r w:rsidRPr="003E201A">
        <w:rPr>
          <w:rFonts w:ascii="Times New Roman" w:hAnsi="Times New Roman" w:hint="default"/>
          <w:sz w:val="24"/>
          <w:lang w:val="sk-SK"/>
        </w:rPr>
        <w:t xml:space="preserve"> byť</w:t>
      </w:r>
      <w:r w:rsidRPr="003E201A">
        <w:rPr>
          <w:rFonts w:ascii="Times New Roman" w:hAnsi="Times New Roman" w:hint="default"/>
          <w:sz w:val="24"/>
          <w:lang w:val="sk-SK"/>
        </w:rPr>
        <w:t xml:space="preserve"> zverejnené</w:t>
      </w:r>
      <w:r w:rsidRPr="003E201A">
        <w:rPr>
          <w:rFonts w:ascii="Times New Roman" w:hAnsi="Times New Roman" w:hint="default"/>
          <w:sz w:val="24"/>
          <w:lang w:val="sk-SK"/>
        </w:rPr>
        <w:t xml:space="preserve">, </w:t>
      </w:r>
      <w:r w:rsidR="0065075E">
        <w:rPr>
          <w:rFonts w:ascii="Times New Roman" w:hAnsi="Times New Roman"/>
          <w:sz w:val="24"/>
          <w:lang w:val="sk-SK"/>
        </w:rPr>
        <w:t>sa musia</w:t>
      </w:r>
      <w:r w:rsidR="00225749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pred zverejnení</w:t>
      </w:r>
      <w:r w:rsidRPr="003E201A">
        <w:rPr>
          <w:rFonts w:ascii="Times New Roman" w:hAnsi="Times New Roman" w:hint="default"/>
          <w:sz w:val="24"/>
          <w:lang w:val="sk-SK"/>
        </w:rPr>
        <w:t>m ú</w:t>
      </w:r>
      <w:r w:rsidRPr="003E201A">
        <w:rPr>
          <w:rFonts w:ascii="Times New Roman" w:hAnsi="Times New Roman" w:hint="default"/>
          <w:sz w:val="24"/>
          <w:lang w:val="sk-SK"/>
        </w:rPr>
        <w:t>daje umožň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 identifiká</w:t>
      </w:r>
      <w:r w:rsidRPr="003E201A">
        <w:rPr>
          <w:rFonts w:ascii="Times New Roman" w:hAnsi="Times New Roman" w:hint="default"/>
          <w:sz w:val="24"/>
          <w:lang w:val="sk-SK"/>
        </w:rPr>
        <w:t>ciu osoby,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je odliš</w:t>
      </w:r>
      <w:r w:rsidRPr="003E201A">
        <w:rPr>
          <w:rFonts w:ascii="Times New Roman" w:hAnsi="Times New Roman" w:hint="default"/>
          <w:sz w:val="24"/>
          <w:lang w:val="sk-SK"/>
        </w:rPr>
        <w:t>ná</w:t>
      </w:r>
      <w:r w:rsidRPr="003E201A">
        <w:rPr>
          <w:rFonts w:ascii="Times New Roman" w:hAnsi="Times New Roman" w:hint="default"/>
          <w:sz w:val="24"/>
          <w:lang w:val="sk-SK"/>
        </w:rPr>
        <w:t xml:space="preserve"> od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/>
          <w:sz w:val="24"/>
          <w:lang w:val="sk-SK"/>
        </w:rPr>
        <w:t>,</w:t>
      </w:r>
      <w:r w:rsidRPr="003E201A">
        <w:rPr>
          <w:rFonts w:ascii="Times New Roman" w:hAnsi="Times New Roman" w:hint="default"/>
          <w:sz w:val="24"/>
          <w:lang w:val="sk-SK"/>
        </w:rPr>
        <w:t xml:space="preserve"> anonymizovať.“</w:t>
      </w:r>
      <w:r w:rsidRPr="003E201A">
        <w:rPr>
          <w:rFonts w:ascii="Times New Roman" w:hAnsi="Times New Roman" w:hint="default"/>
          <w:sz w:val="24"/>
          <w:lang w:val="sk-SK"/>
        </w:rPr>
        <w:t xml:space="preserve">. </w:t>
      </w:r>
    </w:p>
    <w:p w:rsidR="00D64700" w:rsidRPr="00A03240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</w:p>
    <w:p w:rsidR="00BD2450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66 sa za odsek 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2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vklad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ajú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nov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odsek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3 až 5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zn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>3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Ak</w:t>
      </w:r>
      <w:r w:rsidRPr="003E201A" w:rsidR="0031705D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E65CF5">
        <w:rPr>
          <w:rFonts w:ascii="Times New Roman" w:hAnsi="Times New Roman"/>
          <w:color w:val="auto"/>
          <w:sz w:val="24"/>
          <w:szCs w:val="24"/>
          <w:lang w:val="sk-SK"/>
        </w:rPr>
        <w:t xml:space="preserve">jediný štatutárny orgán </w:t>
      </w:r>
      <w:r w:rsidRPr="003E201A" w:rsidR="0031705D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  <w:r w:rsidRPr="003E201A" w:rsidR="004C038E">
        <w:rPr>
          <w:rFonts w:ascii="Times New Roman" w:hAnsi="Times New Roman"/>
          <w:color w:val="auto"/>
          <w:sz w:val="24"/>
          <w:szCs w:val="24"/>
          <w:lang w:val="sk-SK"/>
        </w:rPr>
        <w:t xml:space="preserve"> nie je zapísaný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do obchodného registra do </w:t>
      </w:r>
      <w:r w:rsidRPr="003E201A" w:rsidR="009B4BD7">
        <w:rPr>
          <w:rFonts w:ascii="Times New Roman" w:hAnsi="Times New Roman"/>
          <w:color w:val="auto"/>
          <w:sz w:val="24"/>
          <w:szCs w:val="24"/>
          <w:lang w:val="sk-SK"/>
        </w:rPr>
        <w:t>60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dní od uplynutia lehoty podľa odseku 1</w:t>
      </w:r>
      <w:r w:rsidRPr="003E201A" w:rsidR="00545730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8D0B4F">
        <w:rPr>
          <w:rFonts w:ascii="Times New Roman" w:hAnsi="Times New Roman"/>
          <w:color w:val="auto"/>
          <w:sz w:val="24"/>
          <w:szCs w:val="24"/>
          <w:lang w:val="sk-SK"/>
        </w:rPr>
        <w:t xml:space="preserve"> je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8D0B4F">
        <w:rPr>
          <w:rFonts w:ascii="Times New Roman" w:hAnsi="Times New Roman"/>
          <w:color w:val="auto"/>
          <w:sz w:val="24"/>
          <w:szCs w:val="24"/>
          <w:lang w:val="sk-SK"/>
        </w:rPr>
        <w:t>t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en, kto funkciu </w:t>
      </w:r>
      <w:r w:rsidRPr="003E201A" w:rsidR="0027125F">
        <w:rPr>
          <w:rFonts w:ascii="Times New Roman" w:hAnsi="Times New Roman"/>
          <w:color w:val="auto"/>
          <w:sz w:val="24"/>
          <w:szCs w:val="24"/>
          <w:lang w:val="sk-SK"/>
        </w:rPr>
        <w:t>jediného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 štatutárneho orgán</w:t>
      </w:r>
      <w:r w:rsidRPr="003E201A" w:rsidR="0027125F">
        <w:rPr>
          <w:rFonts w:ascii="Times New Roman" w:hAnsi="Times New Roman"/>
          <w:color w:val="auto"/>
          <w:sz w:val="24"/>
          <w:szCs w:val="24"/>
          <w:lang w:val="sk-SK"/>
        </w:rPr>
        <w:t>u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 spoločnosti</w:t>
      </w:r>
      <w:r w:rsidRPr="003E201A" w:rsidR="00950AE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vykonával </w:t>
      </w:r>
      <w:r w:rsidRPr="003E201A" w:rsidR="00E65CF5">
        <w:rPr>
          <w:rFonts w:ascii="Times New Roman" w:hAnsi="Times New Roman"/>
          <w:color w:val="auto"/>
          <w:sz w:val="24"/>
          <w:szCs w:val="24"/>
          <w:lang w:val="sk-SK"/>
        </w:rPr>
        <w:t>naposledy</w:t>
      </w:r>
      <w:r w:rsidRPr="003E201A" w:rsidR="00BA246B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9B4BD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povinný podať </w:t>
      </w:r>
      <w:r w:rsidRPr="003E201A" w:rsidR="00FB46F7">
        <w:rPr>
          <w:rFonts w:ascii="Times New Roman" w:hAnsi="Times New Roman"/>
          <w:color w:val="auto"/>
          <w:sz w:val="24"/>
          <w:szCs w:val="24"/>
          <w:lang w:val="sk-SK"/>
        </w:rPr>
        <w:t xml:space="preserve">do 30 dní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návrh </w:t>
      </w:r>
      <w:r w:rsidR="00005725">
        <w:rPr>
          <w:rFonts w:ascii="Times New Roman" w:hAnsi="Times New Roman"/>
          <w:color w:val="auto"/>
          <w:sz w:val="24"/>
          <w:szCs w:val="24"/>
          <w:lang w:val="sk-SK"/>
        </w:rPr>
        <w:t>na zrušenie spoločnosti podľa § 68 ods. 6 písm. a)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57579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D2450">
        <w:rPr>
          <w:rFonts w:ascii="Times New Roman" w:hAnsi="Times New Roman"/>
          <w:color w:val="auto"/>
          <w:sz w:val="24"/>
          <w:szCs w:val="24"/>
          <w:lang w:val="sk-SK"/>
        </w:rPr>
        <w:t xml:space="preserve">(4)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Ak 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 xml:space="preserve">podľa osobitného 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 xml:space="preserve">predpisu o živnostenskom podnikaní člen štatutárneho orgánu musí spĺňať podmienky pre výkon funkcie, jeho funkcia zanikne ku dňu, kedy tieto podmienky prestal spĺňať. </w:t>
      </w:r>
    </w:p>
    <w:p w:rsidR="00F55A6F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85A4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 xml:space="preserve">(5) 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Ak osobitný predpis neustanovuje inak, aj po zániku funkcie je bývalý štatutárny orgán alebo bývalý člen 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štatutárneho orgánu spoločnosti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 za obdobie, v ktorom pôsobil ako štatutárny orgán alebo člen 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štatutárneho orgánu spoločnosti</w:t>
      </w:r>
      <w:r w:rsidR="009149CC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 povinný poskytovať primeranú súčinnosť vyžiadanú súdom, správcom dane, 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Sociálnou poisťovňou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="00EA0907">
        <w:rPr>
          <w:rFonts w:ascii="Times New Roman" w:hAnsi="Times New Roman"/>
          <w:color w:val="auto"/>
          <w:sz w:val="24"/>
          <w:szCs w:val="24"/>
          <w:lang w:val="sk-SK"/>
        </w:rPr>
        <w:t>zdravotnou poisťovňou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>, správcom alebo súdnym exekútorom, a to v rozsahu, v akom možno predpokladať, že môže prispieť k bližšiemu objasneniu otázok, ktorých sa požadovaná súčinnosť týka. Za poskytnutie súčinnosti má bývalý štatutárny orgán alebo bývalý člen štatutárneho orgánu spoločnosti voči spoločnosti právo na náhradu nákladov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2A480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A4808">
        <w:rPr>
          <w:rFonts w:ascii="Times New Roman" w:hAnsi="Times New Roman"/>
          <w:color w:val="auto"/>
          <w:sz w:val="24"/>
          <w:szCs w:val="24"/>
          <w:lang w:val="sk-SK"/>
        </w:rPr>
        <w:t xml:space="preserve">Doterajšie odseky 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>3 a 4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označujú ako odseky </w:t>
      </w:r>
      <w:r w:rsidRPr="003E201A" w:rsidR="002A4808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 xml:space="preserve"> a 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A4808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847A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66 sa za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vkladá nový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ktorý znie:</w:t>
      </w: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75C86">
        <w:rPr>
          <w:rFonts w:ascii="Times New Roman" w:hAnsi="Times New Roman"/>
          <w:color w:val="auto"/>
          <w:sz w:val="24"/>
          <w:szCs w:val="24"/>
          <w:lang w:val="sk-SK"/>
        </w:rPr>
        <w:t xml:space="preserve">Povinnosti mandatára má aj </w:t>
      </w:r>
      <w:r w:rsidR="009809B5">
        <w:rPr>
          <w:rFonts w:ascii="Times New Roman" w:hAnsi="Times New Roman"/>
          <w:color w:val="auto"/>
          <w:sz w:val="24"/>
          <w:szCs w:val="24"/>
          <w:lang w:val="sk-SK"/>
        </w:rPr>
        <w:t>osoba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>, kto</w:t>
      </w:r>
      <w:r w:rsidR="009809B5">
        <w:rPr>
          <w:rFonts w:ascii="Times New Roman" w:hAnsi="Times New Roman"/>
          <w:color w:val="auto"/>
          <w:sz w:val="24"/>
          <w:szCs w:val="24"/>
          <w:lang w:val="sk-SK"/>
        </w:rPr>
        <w:t>rá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fakticky 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vykonáva </w:t>
      </w:r>
      <w:r w:rsidR="009809B5">
        <w:rPr>
          <w:rFonts w:ascii="Times New Roman" w:hAnsi="Times New Roman"/>
          <w:color w:val="auto"/>
          <w:sz w:val="24"/>
          <w:szCs w:val="24"/>
          <w:lang w:val="sk-SK"/>
        </w:rPr>
        <w:t>pôsobnosť</w:t>
      </w:r>
      <w:r w:rsidRPr="003E201A" w:rsidR="009809B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>štatutárneho orgánu alebo člena štatutárneho orgánu bez toho, aby bol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do 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takejto funkcie</w:t>
      </w:r>
      <w:r w:rsidRPr="003E201A" w:rsidR="00526F5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75C86">
        <w:rPr>
          <w:rFonts w:ascii="Times New Roman" w:hAnsi="Times New Roman"/>
          <w:color w:val="auto"/>
          <w:sz w:val="24"/>
          <w:szCs w:val="24"/>
          <w:lang w:val="sk-SK"/>
        </w:rPr>
        <w:t>vymenovan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á</w:t>
      </w:r>
      <w:r w:rsidR="002D3A90">
        <w:rPr>
          <w:rFonts w:ascii="Times New Roman" w:hAnsi="Times New Roman"/>
          <w:color w:val="auto"/>
          <w:sz w:val="24"/>
          <w:szCs w:val="24"/>
          <w:lang w:val="sk-SK"/>
        </w:rPr>
        <w:t xml:space="preserve"> alebo ustanoven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á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>. Takáto osoba je</w:t>
      </w:r>
      <w:r w:rsidRPr="003E201A" w:rsidR="00A75C86">
        <w:rPr>
          <w:rFonts w:ascii="Times New Roman" w:hAnsi="Times New Roman"/>
          <w:color w:val="auto"/>
          <w:sz w:val="24"/>
          <w:szCs w:val="24"/>
          <w:lang w:val="sk-SK"/>
        </w:rPr>
        <w:t xml:space="preserve"> najmä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povinná konať s odbornou starostlivosťou v súlade so záujmami spoločnosti a všetkých jej spoločníkov. Pri porušení tejto povinnosti má rovnakú zodpovednosť ako štatutárny orgán alebo člen štatutárneho orgánu.“.</w:t>
      </w: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Doterajší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označuje ako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66a sa vkladá § 66aa, ktorý vrátane nadpisu znie:</w:t>
      </w:r>
    </w:p>
    <w:p w:rsidR="00950AE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66aa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Zodpovednosť ovládajúcej osoby za úpadok ovládanej osoby</w:t>
      </w:r>
    </w:p>
    <w:p w:rsidR="00950AEB" w:rsidRPr="003E201A" w:rsidP="000F271C">
      <w:pPr>
        <w:pStyle w:val="51Abs"/>
        <w:bidi w:val="0"/>
        <w:spacing w:before="0" w:line="240" w:lineRule="auto"/>
        <w:ind w:left="36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(1) </w:t>
      </w:r>
      <w:r w:rsidRPr="009D09BA" w:rsidR="009D09BA">
        <w:rPr>
          <w:rFonts w:ascii="Times New Roman" w:hAnsi="Times New Roman"/>
          <w:color w:val="auto"/>
          <w:sz w:val="24"/>
          <w:szCs w:val="24"/>
          <w:lang w:val="sk-SK"/>
        </w:rPr>
        <w:t>Ovládajúca osoba zodpovedá veriteľom ovládanej osoby za škodu spôsobenú úpadkom ovládanej osoby, ak svojím konaním podstatne prispela k úpadku ovládanej osoby. Tejto zodpovednosti sa ovládajúca osoba zbaví, ak preukáže, že postupovala informovane a v dobrej viere, že koná v prospech ovládanej osoby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(2) Na účel uplatnenia zodpovednosti podľa odseku 1 sa predpokladá, že ovládaná osoba je v úpadku aj vtedy, ak konkurz na majetok ovládanej osoby nemohol byť </w:t>
      </w:r>
      <w:r w:rsidR="00561560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 vyhlásený alebo bol z takéhoto dôvodu zrušený alebo ak exekúcia alebo obdobné vykonávacie konanie vedené voči ovládanej osobe bolo z takéhoto dôvodu ukončené.</w:t>
      </w: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(3) Nároky veriteľa voči ovládajúcej osobe podľa odseku 1 sa premlčia najskôr uplynutím jedného roka od </w:t>
      </w:r>
    </w:p>
    <w:p w:rsidR="008A74AD" w:rsidRPr="008A74AD" w:rsidP="00C06348">
      <w:pPr>
        <w:pStyle w:val="51Abs"/>
        <w:bidi w:val="0"/>
        <w:spacing w:before="0" w:line="240" w:lineRule="auto"/>
        <w:ind w:left="709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a)</w:t>
        <w:tab/>
        <w:t xml:space="preserve">zastavenia konkurzného konania vedeného voči ovládanej osobe </w:t>
      </w:r>
      <w:r w:rsidR="00561560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majetku,</w:t>
      </w:r>
    </w:p>
    <w:p w:rsidR="008A74AD" w:rsidRPr="008A74AD" w:rsidP="00C06348">
      <w:pPr>
        <w:pStyle w:val="51Abs"/>
        <w:bidi w:val="0"/>
        <w:spacing w:before="0" w:line="240" w:lineRule="auto"/>
        <w:ind w:left="709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b)</w:t>
        <w:tab/>
        <w:t>zrušenia konkurzu vyhláseného na majetok ovládanej osoby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 pre nedostatok majetku </w:t>
      </w:r>
      <w:r w:rsidRPr="008A74AD" w:rsidR="00AA7889">
        <w:rPr>
          <w:rFonts w:ascii="Times New Roman" w:hAnsi="Times New Roman"/>
          <w:color w:val="auto"/>
          <w:sz w:val="24"/>
          <w:szCs w:val="24"/>
          <w:lang w:val="sk-SK"/>
        </w:rPr>
        <w:t>alebo</w:t>
      </w:r>
    </w:p>
    <w:p w:rsidR="008A74AD" w:rsidRPr="008A74AD" w:rsidP="00C06348">
      <w:pPr>
        <w:pStyle w:val="51Abs"/>
        <w:bidi w:val="0"/>
        <w:spacing w:before="0" w:line="240" w:lineRule="auto"/>
        <w:ind w:left="709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c)</w:t>
        <w:tab/>
        <w:t>ukončenia exekúcie alebo obdobné</w:t>
      </w:r>
      <w:r w:rsidR="009149CC">
        <w:rPr>
          <w:rFonts w:ascii="Times New Roman" w:hAnsi="Times New Roman"/>
          <w:color w:val="auto"/>
          <w:sz w:val="24"/>
          <w:szCs w:val="24"/>
          <w:lang w:val="sk-SK"/>
        </w:rPr>
        <w:t>ho vykonávacieho konania vedeného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voči ovládanej osobe </w:t>
      </w:r>
      <w:r w:rsidR="00561560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8A74AD" w:rsidRPr="008A74AD" w:rsidP="00045D5E">
      <w:pPr>
        <w:pStyle w:val="51Abs"/>
        <w:bidi w:val="0"/>
        <w:spacing w:before="0" w:line="240" w:lineRule="auto"/>
        <w:ind w:firstLine="426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(4) Ak sa nepreukáže iná výška škody, predpokladá sa, že veriteľovi vznikla škoda v rozsahu, v akom jeho pohľadávka nebola uspokojená po zastavení konkurzného konania vedeného voči ovládanej osobe 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majetku, zrušení konkurzu vyhláseného na majetok ovládanej osoby 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majetku,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ukončení</w:t>
      </w:r>
      <w:r w:rsidRPr="008A74AD"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exekúcie alebo obdobného vykonávacieho konania vedeného voči ovládanej osobe 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 alebo zániku ovládanej osoby bez právneho nástupcu.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7C20F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547E3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847A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C362B2">
        <w:rPr>
          <w:rFonts w:ascii="Times New Roman" w:hAnsi="Times New Roman"/>
          <w:color w:val="auto"/>
          <w:sz w:val="24"/>
          <w:szCs w:val="24"/>
          <w:lang w:val="sk-SK"/>
        </w:rPr>
        <w:t>V §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67c ods. 2 písmeno</w:t>
      </w:r>
      <w:r w:rsidRPr="003E201A" w:rsidR="00C362B2">
        <w:rPr>
          <w:rFonts w:ascii="Times New Roman" w:hAnsi="Times New Roman"/>
          <w:color w:val="auto"/>
          <w:sz w:val="24"/>
          <w:szCs w:val="24"/>
          <w:lang w:val="sk-SK"/>
        </w:rPr>
        <w:t xml:space="preserve"> a) znie:</w:t>
      </w:r>
    </w:p>
    <w:p w:rsidR="005547E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885F4F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C362B2">
        <w:rPr>
          <w:rFonts w:ascii="Times New Roman" w:hAnsi="Times New Roman"/>
          <w:color w:val="auto"/>
          <w:sz w:val="24"/>
          <w:szCs w:val="24"/>
          <w:lang w:val="sk-SK"/>
        </w:rPr>
        <w:t>a) člen štatutárneho orgánu, zamestnanec v priamej riadiacej pôsobnosti štatutárneho orgánu, prokurista, vedúci organizačnej zložky podniku, člen dozornej rady,</w:t>
      </w:r>
      <w:r w:rsidRPr="003E201A" w:rsidR="00885F4F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E12B3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12B34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68 ods</w:t>
      </w:r>
      <w:r w:rsidR="00DA4154">
        <w:rPr>
          <w:rFonts w:ascii="Times New Roman" w:hAnsi="Times New Roman"/>
          <w:color w:val="auto"/>
          <w:sz w:val="24"/>
          <w:szCs w:val="24"/>
          <w:lang w:val="sk-SK"/>
        </w:rPr>
        <w:t>ek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11 </w:t>
      </w:r>
      <w:r w:rsidR="00DA4154">
        <w:rPr>
          <w:rFonts w:ascii="Times New Roman" w:hAnsi="Times New Roman"/>
          <w:color w:val="auto"/>
          <w:sz w:val="24"/>
          <w:szCs w:val="24"/>
          <w:lang w:val="sk-SK"/>
        </w:rPr>
        <w:t>znie:</w:t>
      </w:r>
    </w:p>
    <w:p w:rsidR="00A5386D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DA4154">
        <w:rPr>
          <w:rFonts w:ascii="Times New Roman" w:hAnsi="Times New Roman"/>
          <w:color w:val="auto"/>
          <w:sz w:val="24"/>
          <w:szCs w:val="24"/>
          <w:lang w:val="sk-SK"/>
        </w:rPr>
        <w:t>„(11)</w:t>
      </w:r>
      <w:r w:rsidR="00AE400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Ak návrh na výmaz z obchodného registra podáva spoločnosť a nejde o zrušenie spoločnosti bez likvidácie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 s právnym nástupcom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 je povinná doložiť súhlas príslušného správcu dane, ktorým je daňový úrad alebo colný úrad, a súhlas Sociálnej poisťovne. Súhlas príslušného správcu dane je spoločnosť povinná si od správcu dane vyžiadať. Súhlas Sociálnej poisťovne sa nevyžaduje, ak spoločnosť nie je vedená v zozname dlžníkov Sociálnej poisťovne.“.</w:t>
      </w:r>
    </w:p>
    <w:p w:rsidR="001B656F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F1363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D55069">
        <w:rPr>
          <w:rFonts w:ascii="Times New Roman" w:hAnsi="Times New Roman"/>
          <w:color w:val="auto"/>
          <w:sz w:val="24"/>
          <w:szCs w:val="24"/>
          <w:lang w:val="sk-SK"/>
        </w:rPr>
        <w:t>V § 69</w:t>
      </w:r>
      <w:r w:rsidRPr="003E201A" w:rsidR="00FC3083">
        <w:rPr>
          <w:rFonts w:ascii="Times New Roman" w:hAnsi="Times New Roman"/>
          <w:color w:val="auto"/>
          <w:sz w:val="24"/>
          <w:szCs w:val="24"/>
          <w:lang w:val="sk-SK"/>
        </w:rPr>
        <w:t xml:space="preserve"> ods. 6 </w:t>
      </w:r>
      <w:r w:rsidRPr="003E201A" w:rsidR="00212DA7">
        <w:rPr>
          <w:rFonts w:ascii="Times New Roman" w:hAnsi="Times New Roman"/>
          <w:color w:val="auto"/>
          <w:sz w:val="24"/>
          <w:szCs w:val="24"/>
          <w:lang w:val="sk-SK"/>
        </w:rPr>
        <w:t>písm.</w:t>
      </w:r>
      <w:r w:rsidRPr="003E201A" w:rsidR="00FC3083">
        <w:rPr>
          <w:rFonts w:ascii="Times New Roman" w:hAnsi="Times New Roman"/>
          <w:color w:val="auto"/>
          <w:sz w:val="24"/>
          <w:szCs w:val="24"/>
          <w:lang w:val="sk-SK"/>
        </w:rPr>
        <w:t xml:space="preserve"> d) </w:t>
      </w:r>
      <w:r w:rsidRPr="003E201A" w:rsidR="00212DA7">
        <w:rPr>
          <w:rFonts w:ascii="Times New Roman" w:hAnsi="Times New Roman"/>
          <w:color w:val="auto"/>
          <w:sz w:val="24"/>
          <w:szCs w:val="24"/>
          <w:lang w:val="sk-SK"/>
        </w:rPr>
        <w:t>sa na konci pripájajú tieto slová</w:t>
      </w:r>
      <w:r w:rsidRPr="003E201A" w:rsidR="00FC3083">
        <w:rPr>
          <w:rFonts w:ascii="Times New Roman" w:hAnsi="Times New Roman"/>
          <w:color w:val="auto"/>
          <w:sz w:val="24"/>
          <w:szCs w:val="24"/>
          <w:lang w:val="sk-SK"/>
        </w:rPr>
        <w:t xml:space="preserve">: </w:t>
      </w:r>
    </w:p>
    <w:p w:rsidR="00FC308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117DB3">
        <w:rPr>
          <w:rFonts w:ascii="Times New Roman" w:hAnsi="Times New Roman"/>
          <w:color w:val="auto"/>
          <w:sz w:val="24"/>
          <w:szCs w:val="24"/>
          <w:lang w:val="sk-SK"/>
        </w:rPr>
        <w:t>pričom tento deň môže byť určený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6D61EB">
        <w:rPr>
          <w:rFonts w:ascii="Times New Roman" w:hAnsi="Times New Roman"/>
          <w:color w:val="auto"/>
          <w:sz w:val="24"/>
          <w:szCs w:val="24"/>
          <w:lang w:val="sk-SK"/>
        </w:rPr>
        <w:t>najskôr</w:t>
      </w:r>
      <w:r w:rsidRPr="003E201A" w:rsidR="006D61E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117DB3">
        <w:rPr>
          <w:rFonts w:ascii="Times New Roman" w:hAnsi="Times New Roman"/>
          <w:color w:val="auto"/>
          <w:sz w:val="24"/>
          <w:szCs w:val="24"/>
          <w:lang w:val="sk-SK"/>
        </w:rPr>
        <w:t>spätne k prvému dňu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účtovného obdobia, v ktorom je vypracovaný návrh zmluvy 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 xml:space="preserve">o splynutí alebo zmluvy o zlúčení spoločností 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>alebo návrh projektu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D870FF">
        <w:rPr>
          <w:rFonts w:ascii="Times New Roman" w:hAnsi="Times New Roman"/>
          <w:color w:val="auto"/>
          <w:sz w:val="24"/>
          <w:szCs w:val="24"/>
          <w:lang w:val="sk-SK"/>
        </w:rPr>
        <w:t xml:space="preserve">rozdelenia 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za predpokladu, že účtovná závierka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zostavená ku dňu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>ý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predchádza tomuto dňu, nebola schválená príslušným orgánom</w:t>
      </w:r>
      <w:r w:rsidRPr="003E201A" w:rsidR="002275F0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 </w:t>
      </w:r>
    </w:p>
    <w:p w:rsidR="0014021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C74A7B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 xml:space="preserve">V § 69 sa za odsek 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>10 vkladajú nové odseky 11 až 15</w:t>
      </w: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>, ktoré znejú</w:t>
      </w: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54605C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C276D6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 xml:space="preserve">(11) Ku dňu účinnosti splynutia, zlúčenia alebo rozdelenia </w:t>
      </w:r>
      <w:r w:rsidRPr="003E201A" w:rsidR="008B0591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</w:p>
    <w:p w:rsidR="005024B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a) 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nesmie </w:t>
      </w:r>
      <w:r w:rsidRPr="00815CD4" w:rsidR="00815CD4">
        <w:rPr>
          <w:rFonts w:ascii="Times New Roman" w:hAnsi="Times New Roman"/>
          <w:color w:val="auto"/>
          <w:sz w:val="24"/>
          <w:szCs w:val="24"/>
          <w:lang w:val="sk-SK"/>
        </w:rPr>
        <w:t>hodnota záväzkov nástup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níckej spoločnosti</w:t>
      </w:r>
      <w:r w:rsidRPr="00815CD4" w:rsidR="00815CD4">
        <w:rPr>
          <w:rFonts w:ascii="Times New Roman" w:hAnsi="Times New Roman"/>
          <w:color w:val="auto"/>
          <w:sz w:val="24"/>
          <w:szCs w:val="24"/>
          <w:lang w:val="sk-SK"/>
        </w:rPr>
        <w:t xml:space="preserve"> presahovať hodnotu jeho majetku</w:t>
      </w:r>
      <w:r w:rsidR="008A2387">
        <w:rPr>
          <w:rFonts w:ascii="Times New Roman" w:hAnsi="Times New Roman"/>
          <w:color w:val="auto"/>
          <w:sz w:val="24"/>
          <w:szCs w:val="24"/>
          <w:lang w:val="sk-SK"/>
        </w:rPr>
        <w:t xml:space="preserve">; do sumy záväzkov sa však nezapočítava </w:t>
      </w:r>
      <w:r w:rsidRPr="008A2387" w:rsidR="008A2387">
        <w:rPr>
          <w:rFonts w:ascii="Times New Roman" w:hAnsi="Times New Roman"/>
          <w:color w:val="auto"/>
          <w:sz w:val="24"/>
          <w:szCs w:val="24"/>
          <w:lang w:val="sk-SK"/>
        </w:rPr>
        <w:t>suma záväzkov, ktoré sú sp</w:t>
      </w:r>
      <w:r w:rsidR="008A2387">
        <w:rPr>
          <w:rFonts w:ascii="Times New Roman" w:hAnsi="Times New Roman"/>
          <w:color w:val="auto"/>
          <w:sz w:val="24"/>
          <w:szCs w:val="24"/>
          <w:lang w:val="sk-SK"/>
        </w:rPr>
        <w:t>ojené so záväzkom podriadenosti,</w:t>
      </w: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184D80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63547">
        <w:rPr>
          <w:rFonts w:ascii="Times New Roman" w:hAnsi="Times New Roman"/>
          <w:color w:val="auto"/>
          <w:sz w:val="24"/>
          <w:szCs w:val="24"/>
          <w:lang w:val="sk-SK"/>
        </w:rPr>
        <w:t>b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Pr="003E201A" w:rsidR="00F736A5">
        <w:rPr>
          <w:rFonts w:ascii="Times New Roman" w:hAnsi="Times New Roman"/>
          <w:color w:val="auto"/>
          <w:sz w:val="24"/>
          <w:szCs w:val="24"/>
          <w:lang w:val="sk-SK"/>
        </w:rPr>
        <w:t>nástup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nícka spoločnosť</w:t>
      </w:r>
      <w:r w:rsidRPr="003E201A" w:rsidR="00F736A5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E201A" w:rsidR="00437542">
        <w:rPr>
          <w:rFonts w:ascii="Times New Roman" w:hAnsi="Times New Roman"/>
          <w:color w:val="auto"/>
          <w:sz w:val="24"/>
          <w:szCs w:val="24"/>
          <w:lang w:val="sk-SK"/>
        </w:rPr>
        <w:t>lebo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 xml:space="preserve"> zanikajúca spoločnosť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nesm</w:t>
      </w:r>
      <w:r w:rsidR="000A57A3">
        <w:rPr>
          <w:rFonts w:ascii="Times New Roman" w:hAnsi="Times New Roman"/>
          <w:color w:val="auto"/>
          <w:sz w:val="24"/>
          <w:szCs w:val="24"/>
          <w:lang w:val="sk-SK"/>
        </w:rPr>
        <w:t>ú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byť 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>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>likvidácii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860EEE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>c) voči nástup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níckej spoločnosti</w:t>
      </w: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 xml:space="preserve"> alebo zanikajúcej spoločnosti 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>nemôžu</w:t>
      </w:r>
      <w:r w:rsidRPr="003E201A" w:rsidR="00F736A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>pôsobiť účinky vyhlásenia konkurzu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 xml:space="preserve"> ibaže správca konkurznej podstaty súhlasí so splynutím, zlúčením alebo rozdelením spoločnosti,</w:t>
      </w:r>
    </w:p>
    <w:p w:rsidR="00184D8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d) voči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nástupníckej spoločnosti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alebo zanikajúcej spoločnosti nemôžu pôsobiť účinky začatia reštrukturalizačného konania alebo povolenia reštrukturalizácie,</w:t>
      </w:r>
    </w:p>
    <w:p w:rsidR="00860E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>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voči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nástupníckej spoločnosti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 w:rsidR="00363547">
        <w:rPr>
          <w:rFonts w:ascii="Times New Roman" w:hAnsi="Times New Roman"/>
          <w:color w:val="auto"/>
          <w:sz w:val="24"/>
          <w:szCs w:val="24"/>
          <w:lang w:val="sk-SK"/>
        </w:rPr>
        <w:t>lebo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zanikajúcej spoločnosti sa nemôže viesť konanie o ich zrušení</w:t>
      </w:r>
      <w:r w:rsidRPr="003E201A" w:rsidR="00437542">
        <w:rPr>
          <w:rFonts w:ascii="Times New Roman" w:hAnsi="Times New Roman"/>
          <w:color w:val="auto"/>
          <w:sz w:val="24"/>
          <w:szCs w:val="24"/>
          <w:lang w:val="sk-SK"/>
        </w:rPr>
        <w:t xml:space="preserve"> a nemôžu byť </w:t>
      </w:r>
      <w:r w:rsidRPr="003E201A" w:rsidR="00661368">
        <w:rPr>
          <w:rFonts w:ascii="Times New Roman" w:hAnsi="Times New Roman"/>
          <w:color w:val="auto"/>
          <w:sz w:val="24"/>
          <w:szCs w:val="24"/>
          <w:lang w:val="sk-SK"/>
        </w:rPr>
        <w:t>súdom alebo na základe rozhodnutia súdu</w:t>
      </w:r>
      <w:r w:rsidRPr="003E201A" w:rsidR="00437542">
        <w:rPr>
          <w:rFonts w:ascii="Times New Roman" w:hAnsi="Times New Roman"/>
          <w:color w:val="auto"/>
          <w:sz w:val="24"/>
          <w:szCs w:val="24"/>
          <w:lang w:val="sk-SK"/>
        </w:rPr>
        <w:t xml:space="preserve"> zrušení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8322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20F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(12)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Členovia orgánov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sú povinní zdržať sa úkonov smerujúcich k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 jej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splynutiu, zlúčeniu alebo rozdeleniu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, pokiaľ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možno predpokladať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, že 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>nie sú splnené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podmienky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podľa odseku 11; inak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zodpovedajú verite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ľom za škodu, ktorú im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porušením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 tejto povinnosti spôsobia.</w:t>
      </w:r>
    </w:p>
    <w:p w:rsidR="00CD3D0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D3D0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13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Pr="003E201A" w:rsidR="002E3E08">
        <w:rPr>
          <w:rFonts w:ascii="Times New Roman" w:hAnsi="Times New Roman"/>
          <w:color w:val="auto"/>
          <w:sz w:val="24"/>
          <w:szCs w:val="24"/>
          <w:lang w:val="sk-SK"/>
        </w:rPr>
        <w:t>Oznámenie o tom, že bol vypracovaný n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ávrh zmluvy o splynutí alebo zmluvy o zlúčení spoločností alebo návrh projektu rozdelenia spoločnosti</w:t>
      </w:r>
      <w:r w:rsidRPr="003E201A" w:rsidR="002E3E08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2E3E08">
        <w:rPr>
          <w:rFonts w:ascii="Times New Roman" w:hAnsi="Times New Roman"/>
          <w:color w:val="auto"/>
          <w:sz w:val="24"/>
          <w:szCs w:val="24"/>
          <w:lang w:val="sk-SK"/>
        </w:rPr>
        <w:t xml:space="preserve">doručí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každá zanikajúca spoločnosť </w:t>
      </w:r>
      <w:r w:rsidR="0003339B">
        <w:rPr>
          <w:rFonts w:ascii="Times New Roman" w:hAnsi="Times New Roman"/>
          <w:color w:val="auto"/>
          <w:sz w:val="24"/>
          <w:szCs w:val="24"/>
          <w:lang w:val="sk-SK"/>
        </w:rPr>
        <w:t xml:space="preserve">príslušnému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správcovi dane</w:t>
      </w:r>
      <w:r w:rsidR="0003339B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03339B" w:rsidR="0003339B">
        <w:rPr>
          <w:rFonts w:ascii="Times New Roman" w:hAnsi="Times New Roman"/>
          <w:color w:val="auto"/>
          <w:sz w:val="24"/>
          <w:szCs w:val="24"/>
          <w:lang w:val="sk-SK"/>
        </w:rPr>
        <w:t>ktorým je daňový úrad alebo colný úrad,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najneskôr 60 dní pred dňom konania valného zhromaždenia, ktoré má rozhodnúť o schválení návrhu zmluvy o zlúčení alebo zmluvy o splynutí </w:t>
      </w:r>
      <w:r w:rsidRPr="003E201A" w:rsidR="00D33E45">
        <w:rPr>
          <w:rFonts w:ascii="Times New Roman" w:hAnsi="Times New Roman"/>
          <w:color w:val="auto"/>
          <w:sz w:val="24"/>
          <w:szCs w:val="24"/>
          <w:lang w:val="sk-SK"/>
        </w:rPr>
        <w:t xml:space="preserve">spoločností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alebo návrhu projektu rozdelenia spoločnos</w:t>
      </w:r>
      <w:r w:rsidRPr="003E201A" w:rsidR="002D1552">
        <w:rPr>
          <w:rFonts w:ascii="Times New Roman" w:hAnsi="Times New Roman"/>
          <w:color w:val="auto"/>
          <w:sz w:val="24"/>
          <w:szCs w:val="24"/>
          <w:lang w:val="sk-SK"/>
        </w:rPr>
        <w:t>ti a ak sú obchodné podiely alebo akcie zanikajúcej spoločnosti predmetom záložného práva, v rovnakej lehote aj záložnému veriteľovi.</w:t>
      </w:r>
    </w:p>
    <w:p w:rsidR="008322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71008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76457D" w:rsidR="0076457D">
        <w:rPr>
          <w:rFonts w:ascii="Times New Roman" w:hAnsi="Times New Roman"/>
          <w:color w:val="auto"/>
          <w:sz w:val="24"/>
          <w:szCs w:val="24"/>
          <w:lang w:val="sk-SK"/>
        </w:rPr>
        <w:t>(14) Po prijatí rozhodnutia spoločníkov alebo príslušných orgánov zúčastnených spoločností o splynutí, zlúčení alebo rozdelení spoločnosti a pred podaním návrhu na zápis splynutia, zlúčenia alebo rozdelenia spoločnosti vyhotoví audítor určený v schválenej zmluve o splynutí, zmluve o zlúčení alebo schválenom projekte rozdelenia spoločnosti o zistených skutočnostiach správu, ktorá osvedčuje, že za predpokladu zachovania stavu zúčastnených spoločností ku dňu podľa odseku 6 písm. d) budú splnené podmienky podľa odseku 11 písm. a). Ak je zanikajúcou spoločnosťou spoločnosť, ktorá nemá povinnosť nechať si overiť účtovnú závierku audítorom, súčasťou správy je aj osvedčenie audítora, že pohľadávky a záväzky zanikajúcej spoločnosti zodpovedajú ekonomickej skutočnosti ku dňu predchádzajúcemu deň podľa odseku 6 písm. d). K návrhu na zápis do obchodného registra sa na účely osvedčenia skutočností podľa odseku 11 písm. a) prikladá správa audítora o zistených skutočnostiach.</w:t>
      </w:r>
    </w:p>
    <w:p w:rsidR="005824D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E400F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15</w:t>
      </w:r>
      <w:r w:rsidRPr="003E201A" w:rsidR="002D1552">
        <w:rPr>
          <w:rFonts w:ascii="Times New Roman" w:hAnsi="Times New Roman"/>
          <w:color w:val="auto"/>
          <w:sz w:val="24"/>
          <w:szCs w:val="24"/>
          <w:lang w:val="sk-SK"/>
        </w:rPr>
        <w:t>) Ustanovenie odseku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nepoužije, ak sa vyhotovuje správa podľa § 218a ods. 3, ktorej súčasťou sú skutočnosti, ktoré by boli súčasťou správy</w:t>
      </w:r>
      <w:r w:rsidRPr="003E201A" w:rsidR="004250E4">
        <w:rPr>
          <w:rFonts w:ascii="Times New Roman" w:hAnsi="Times New Roman"/>
          <w:color w:val="auto"/>
          <w:sz w:val="24"/>
          <w:szCs w:val="24"/>
          <w:lang w:val="sk-SK"/>
        </w:rPr>
        <w:t xml:space="preserve"> podľa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odseku 1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A935C9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CC30A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74A7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>Doterajší 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dsek 11 sa označuje ako odsek 1</w:t>
      </w:r>
      <w:r w:rsidRPr="003E201A" w:rsidR="00A935C9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4E23D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935C9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69a sa dopĺňa odsekom 5, ktorý znie:</w:t>
      </w:r>
    </w:p>
    <w:p w:rsidR="00A935C9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„(5) Návrh na zápis zlúčenia, splynutia alebo rozdelenia spoločnosti do obchodného registra musia </w:t>
      </w:r>
      <w:r w:rsidR="00A525E1">
        <w:rPr>
          <w:rFonts w:ascii="Times New Roman" w:hAnsi="Times New Roman"/>
          <w:color w:val="auto"/>
          <w:sz w:val="24"/>
          <w:szCs w:val="24"/>
          <w:lang w:val="sk-SK"/>
        </w:rPr>
        <w:t xml:space="preserve"> všetky zanikajúce spoločnosti a nástupnícke spoločnosti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podať najneskôr do 30 dní od schválenia zmluvy o splynutí, zmluvy o zlúčení alebo projektu rozdelenia spoločnosti; táto lehota neplatí, ak zlúčenie, splynutie alebo rozdelenie spoločnosti podlieha súhlasu podľa osobitných predpisov.“.</w:t>
      </w:r>
    </w:p>
    <w:p w:rsidR="00FD442C" w:rsidRPr="003E201A" w:rsidP="000F271C">
      <w:pPr>
        <w:pStyle w:val="51Abs"/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D442C" w:rsidRPr="003E201A" w:rsidP="000F271C">
      <w:pPr>
        <w:pStyle w:val="51Abs"/>
        <w:numPr>
          <w:numId w:val="1"/>
        </w:numPr>
        <w:tabs>
          <w:tab w:val="left" w:pos="0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7</w:t>
      </w:r>
      <w:r w:rsidRPr="003E201A" w:rsidR="005B29FD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ods. 4 sa na konci pripája táto veta: „Tak</w:t>
      </w:r>
      <w:r w:rsidRPr="003E201A" w:rsidR="005B29FD">
        <w:rPr>
          <w:rFonts w:ascii="Times New Roman" w:hAnsi="Times New Roman"/>
          <w:color w:val="auto"/>
          <w:sz w:val="24"/>
          <w:szCs w:val="24"/>
          <w:lang w:val="sk-SK"/>
        </w:rPr>
        <w:t>to vymenovaný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likvidátor má pri zisťovaní majetku spoločnosti rovnaké oprávnenia ako správca konkurznej podstaty</w:t>
      </w:r>
      <w:r w:rsidR="00A525E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 xml:space="preserve">pri zisťovaní majetku úpadcu </w:t>
      </w:r>
      <w:r w:rsidR="00A525E1">
        <w:rPr>
          <w:rFonts w:ascii="Times New Roman" w:hAnsi="Times New Roman"/>
          <w:color w:val="auto"/>
          <w:sz w:val="24"/>
          <w:szCs w:val="24"/>
          <w:lang w:val="sk-SK"/>
        </w:rPr>
        <w:t>podľa osobitného predpisu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AA4EE7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32D20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97 ods. 4 sa slová „ods. 1 až 4“ nahrádzajú slovami „ods. 1 až 5“. </w:t>
      </w:r>
    </w:p>
    <w:p w:rsidR="00332D20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618A1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</w:t>
      </w:r>
      <w:r w:rsidRPr="003E201A" w:rsidR="004E23DB">
        <w:rPr>
          <w:rFonts w:ascii="Times New Roman" w:hAnsi="Times New Roman"/>
          <w:color w:val="auto"/>
          <w:sz w:val="24"/>
          <w:szCs w:val="24"/>
          <w:lang w:val="sk-SK"/>
        </w:rPr>
        <w:t>§</w:t>
      </w:r>
      <w:r w:rsidRPr="003E201A" w:rsidR="003B4370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E23DB">
        <w:rPr>
          <w:rFonts w:ascii="Times New Roman" w:hAnsi="Times New Roman"/>
          <w:color w:val="auto"/>
          <w:sz w:val="24"/>
          <w:szCs w:val="24"/>
          <w:lang w:val="sk-SK"/>
        </w:rPr>
        <w:t>105b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odsek</w:t>
      </w:r>
      <w:r w:rsidRPr="003E201A" w:rsidR="00A06A25">
        <w:rPr>
          <w:rFonts w:ascii="Times New Roman" w:hAnsi="Times New Roman"/>
          <w:color w:val="auto"/>
          <w:sz w:val="24"/>
          <w:szCs w:val="24"/>
          <w:lang w:val="sk-SK"/>
        </w:rPr>
        <w:t xml:space="preserve"> 1 znie: </w:t>
      </w:r>
    </w:p>
    <w:p w:rsidR="004E23D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06A25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2618A1">
        <w:rPr>
          <w:rFonts w:ascii="Times New Roman" w:hAnsi="Times New Roman"/>
          <w:color w:val="auto"/>
          <w:sz w:val="24"/>
          <w:szCs w:val="24"/>
          <w:lang w:val="sk-SK"/>
        </w:rPr>
        <w:t>(1)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Spoločnosť s ručením obmedzeným nemôže založiť osoba, ktorá je vedená v zozname daňových dlžníkov podľa osobitného predpisu alebo </w:t>
      </w:r>
      <w:r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v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zozname dlžníkov Sociálnej poisťovne; to neplatí, ak mu 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príslušný </w:t>
      </w:r>
      <w:r w:rsidRPr="00357579" w:rsidR="00A13198">
        <w:rPr>
          <w:rFonts w:ascii="Times New Roman" w:hAnsi="Times New Roman"/>
          <w:color w:val="auto"/>
          <w:sz w:val="24"/>
          <w:szCs w:val="24"/>
          <w:lang w:val="sk-SK"/>
        </w:rPr>
        <w:t>správca dane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>, ktorým je daňový úrad alebo colný úrad,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alebo Sociálna poisťovňa 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na založenie spoločnosti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>udelí súhlas. Súhlas sa prikladá k návrhu na zápis do obchodného registra.</w:t>
      </w:r>
      <w:r w:rsidRPr="003E201A" w:rsidR="00A06A25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FC3083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823205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C32D2">
        <w:rPr>
          <w:rFonts w:ascii="Times New Roman" w:hAnsi="Times New Roman"/>
          <w:color w:val="auto"/>
          <w:sz w:val="24"/>
          <w:szCs w:val="24"/>
          <w:lang w:val="sk-SK"/>
        </w:rPr>
        <w:t>V §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115</w:t>
      </w:r>
      <w:r w:rsidRPr="003E201A" w:rsidR="009E406C">
        <w:rPr>
          <w:rFonts w:ascii="Times New Roman" w:hAnsi="Times New Roman"/>
          <w:color w:val="auto"/>
          <w:sz w:val="24"/>
          <w:szCs w:val="24"/>
          <w:lang w:val="sk-SK"/>
        </w:rPr>
        <w:t xml:space="preserve"> sa za odsek 2 vkladá nový odsek 3, ktorý znie:</w:t>
      </w:r>
    </w:p>
    <w:p w:rsidR="00681C34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823205">
        <w:rPr>
          <w:rFonts w:ascii="Times New Roman" w:hAnsi="Times New Roman"/>
          <w:color w:val="auto"/>
          <w:sz w:val="24"/>
          <w:szCs w:val="24"/>
          <w:lang w:val="sk-SK"/>
        </w:rPr>
        <w:t>„(3) Spoločník nemôže previesť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 xml:space="preserve"> svoj</w:t>
      </w:r>
      <w:r w:rsidRPr="003E201A" w:rsidR="00823205"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obchodný podiel na iného spoločníka alebo inú osobu, ak 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 xml:space="preserve">sa voči spoločnosti vedie konanie o jej zrušení, ak je spoločnosť zrušená </w:t>
      </w:r>
      <w:r w:rsidRPr="003E201A" w:rsidR="006F15E6">
        <w:rPr>
          <w:rFonts w:ascii="Times New Roman" w:hAnsi="Times New Roman"/>
          <w:color w:val="auto"/>
          <w:sz w:val="24"/>
          <w:szCs w:val="24"/>
          <w:lang w:val="sk-SK"/>
        </w:rPr>
        <w:t>súdom alebo na základe rozhodnutia súdu</w:t>
      </w:r>
      <w:r w:rsidRPr="003E201A" w:rsidR="00EA00ED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 xml:space="preserve"> alebo ak </w:t>
      </w:r>
      <w:r w:rsidR="004A451A">
        <w:rPr>
          <w:rFonts w:ascii="Times New Roman" w:hAnsi="Times New Roman"/>
          <w:color w:val="auto"/>
          <w:sz w:val="24"/>
          <w:szCs w:val="24"/>
          <w:lang w:val="sk-SK"/>
        </w:rPr>
        <w:t>voči spoločnosti pôsobia účinky vyhlásenia konkurzu alebo povolenia reštrukturalizácie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950AEB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950AE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81C34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Doterajšie odseky 3 až 10 sa označujú ako odseky 4 až 11.</w:t>
      </w:r>
    </w:p>
    <w:p w:rsidR="00950AE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618A1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115 ods. 5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10“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11“.</w:t>
      </w:r>
    </w:p>
    <w:p w:rsidR="002618A1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60EEE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115 ods. 7</w:t>
      </w:r>
      <w:r w:rsidRPr="003E201A" w:rsidR="0081281D">
        <w:rPr>
          <w:rFonts w:ascii="Times New Roman" w:hAnsi="Times New Roman" w:hint="default"/>
          <w:sz w:val="24"/>
          <w:szCs w:val="24"/>
          <w:lang w:val="sk-SK"/>
        </w:rPr>
        <w:t xml:space="preserve"> prvá</w:t>
      </w:r>
      <w:r w:rsidRPr="003E201A" w:rsidR="0081281D">
        <w:rPr>
          <w:rFonts w:ascii="Times New Roman" w:hAnsi="Times New Roman" w:hint="default"/>
          <w:sz w:val="24"/>
          <w:szCs w:val="24"/>
          <w:lang w:val="sk-SK"/>
        </w:rPr>
        <w:t xml:space="preserve"> veta znie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: „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Povinnosť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a odseku 6 má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spoloč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len vtedy, ak ide o prevod väčš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inové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ho obchodné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ho podielu a spoloč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k alebo nadobú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dateľ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je vedený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v zozname daň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ový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ch dlž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kov podľ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ho predpisu.“.</w:t>
      </w:r>
    </w:p>
    <w:p w:rsidR="00860E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618A1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115 ods. 8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odsekov 6, 8 a 9“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odsekov 7, 9 a 10“.</w:t>
      </w:r>
    </w:p>
    <w:p w:rsidR="002618A1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618A1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115 ods. 9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5“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6“.</w:t>
      </w:r>
    </w:p>
    <w:p w:rsidR="002618A1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332D20" w:rsidRPr="003E201A" w:rsidP="000F271C">
      <w:pPr>
        <w:pStyle w:val="51Abs"/>
        <w:numPr>
          <w:numId w:val="1"/>
        </w:numPr>
        <w:tabs>
          <w:tab w:val="left" w:pos="426"/>
          <w:tab w:val="left" w:pos="567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117 ods. 4 sa slová „§ 115 ods. 5 až 7 a 9“ nahrádzajú slovami „§ 115 ods. 6 až 8 a 10“ a slová „§ 115 ods. 7“ sa nahrádzajú slovami „§ 115 ods. 8“.</w:t>
      </w:r>
    </w:p>
    <w:p w:rsidR="00332D20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096D51" w:rsidRPr="003E201A" w:rsidP="000F271C">
      <w:pPr>
        <w:pStyle w:val="51Abs"/>
        <w:numPr>
          <w:numId w:val="1"/>
        </w:numPr>
        <w:tabs>
          <w:tab w:val="left" w:pos="426"/>
          <w:tab w:val="left" w:pos="567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2D20">
        <w:rPr>
          <w:rFonts w:ascii="Times New Roman" w:hAnsi="Times New Roman"/>
          <w:color w:val="auto"/>
          <w:sz w:val="24"/>
          <w:szCs w:val="24"/>
          <w:lang w:val="sk-SK"/>
        </w:rPr>
        <w:t>V § 117 ods. 5 sa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slová „§ 115 ods. 7“ nahrádzajú slovami „§ 115 ods. 8“.</w:t>
      </w:r>
    </w:p>
    <w:p w:rsidR="00332D20" w:rsidRPr="003E201A" w:rsidP="000F271C">
      <w:pPr>
        <w:bidi w:val="0"/>
        <w:spacing w:after="0" w:line="240" w:lineRule="auto"/>
        <w:rPr>
          <w:sz w:val="24"/>
          <w:szCs w:val="24"/>
          <w:lang w:val="sk-SK"/>
        </w:rPr>
      </w:pPr>
    </w:p>
    <w:p w:rsidR="00BC0ED2" w:rsidRPr="003E201A" w:rsidP="000F271C">
      <w:pPr>
        <w:pStyle w:val="51Abs"/>
        <w:numPr>
          <w:numId w:val="1"/>
        </w:numPr>
        <w:tabs>
          <w:tab w:val="left" w:pos="426"/>
          <w:tab w:val="left" w:pos="567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>V § 123 ods. 2 sa za slovo „zisku“ vkladajú slová 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alebo</w:t>
      </w:r>
      <w:r w:rsidRPr="003E201A" w:rsidR="00823205">
        <w:rPr>
          <w:rFonts w:ascii="Times New Roman" w:hAnsi="Times New Roman"/>
          <w:color w:val="auto"/>
          <w:sz w:val="24"/>
          <w:szCs w:val="24"/>
          <w:lang w:val="sk-SK"/>
        </w:rPr>
        <w:t xml:space="preserve"> rozdeliť iné vlastné zdroje</w:t>
      </w:r>
      <w:r w:rsidRPr="003E201A" w:rsidR="002B1CB4">
        <w:rPr>
          <w:rFonts w:ascii="Times New Roman" w:hAnsi="Times New Roman"/>
          <w:color w:val="auto"/>
          <w:sz w:val="24"/>
          <w:szCs w:val="24"/>
          <w:lang w:val="sk-SK"/>
        </w:rPr>
        <w:t>“</w:t>
      </w:r>
      <w:r w:rsidRPr="003E201A" w:rsidR="00A1035D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E201A" w:rsidR="00A533BC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 xml:space="preserve">za prvú vetu </w:t>
      </w:r>
      <w:r w:rsidRPr="003E201A" w:rsidR="007536E1">
        <w:rPr>
          <w:rFonts w:ascii="Times New Roman" w:hAnsi="Times New Roman"/>
          <w:color w:val="auto"/>
          <w:sz w:val="24"/>
          <w:szCs w:val="24"/>
          <w:lang w:val="sk-SK"/>
        </w:rPr>
        <w:t xml:space="preserve">sa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 xml:space="preserve">vkladá 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 xml:space="preserve">nová druhá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>veta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>, ktorá znie:</w:t>
      </w:r>
      <w:r w:rsidRPr="003E201A" w:rsidR="00A1035D">
        <w:rPr>
          <w:rFonts w:ascii="Times New Roman" w:hAnsi="Times New Roman"/>
          <w:color w:val="auto"/>
          <w:lang w:val="sk-SK"/>
        </w:rPr>
        <w:t xml:space="preserve">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D954EC">
        <w:rPr>
          <w:rFonts w:ascii="Times New Roman" w:hAnsi="Times New Roman"/>
          <w:color w:val="auto"/>
          <w:sz w:val="24"/>
          <w:szCs w:val="24"/>
          <w:lang w:val="sk-SK"/>
        </w:rPr>
        <w:t>Pre tvorbu kapitálového fondu príspevkami spoločníkov</w:t>
      </w:r>
      <w:r w:rsidRPr="003E201A" w:rsidR="00A20519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E201A" w:rsidR="00B92E78">
        <w:rPr>
          <w:rFonts w:ascii="Times New Roman" w:hAnsi="Times New Roman"/>
          <w:color w:val="auto"/>
          <w:sz w:val="24"/>
          <w:szCs w:val="24"/>
          <w:lang w:val="sk-SK"/>
        </w:rPr>
        <w:t xml:space="preserve"> ich </w:t>
      </w:r>
      <w:r w:rsidRPr="003E201A" w:rsidR="00A20519">
        <w:rPr>
          <w:rFonts w:ascii="Times New Roman" w:hAnsi="Times New Roman"/>
          <w:color w:val="auto"/>
          <w:sz w:val="24"/>
          <w:szCs w:val="24"/>
          <w:lang w:val="sk-SK"/>
        </w:rPr>
        <w:t>použitie na rozdelenie medzi spoločníkov platí § 217a rovnako.“.</w:t>
      </w:r>
    </w:p>
    <w:p w:rsidR="00BC0153" w:rsidRPr="003E201A" w:rsidP="000F271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622CA0" w:rsidP="000F271C">
      <w:pPr>
        <w:pStyle w:val="ListParagraph"/>
        <w:numPr>
          <w:numId w:val="1"/>
        </w:numPr>
        <w:tabs>
          <w:tab w:val="left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622CA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123 ods. 3 sa na konci pripá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tieto slová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: „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a platby poskytnuté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spoloč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kom pri použ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ití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k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apitá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spevkov (§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217a)“.</w:t>
      </w:r>
    </w:p>
    <w:p w:rsidR="00622CA0" w:rsidRPr="00622CA0" w:rsidP="000F271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BC0153" w:rsidRPr="003E201A" w:rsidP="000F271C">
      <w:pPr>
        <w:pStyle w:val="ListParagraph"/>
        <w:numPr>
          <w:numId w:val="1"/>
        </w:numPr>
        <w:tabs>
          <w:tab w:val="left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E94FF3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E94FF3">
        <w:rPr>
          <w:rFonts w:ascii="Times New Roman" w:hAnsi="Times New Roman" w:hint="default"/>
          <w:sz w:val="24"/>
          <w:szCs w:val="24"/>
          <w:lang w:val="sk-SK"/>
        </w:rPr>
        <w:t xml:space="preserve"> 136 ods. 1 pí</w:t>
      </w:r>
      <w:r w:rsidRPr="003E201A" w:rsidR="00E94FF3">
        <w:rPr>
          <w:rFonts w:ascii="Times New Roman" w:hAnsi="Times New Roman" w:hint="default"/>
          <w:sz w:val="24"/>
          <w:szCs w:val="24"/>
          <w:lang w:val="sk-SK"/>
        </w:rPr>
        <w:t>sm. d)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A65D36">
        <w:rPr>
          <w:rFonts w:ascii="Times New Roman" w:hAnsi="Times New Roman"/>
          <w:sz w:val="24"/>
          <w:szCs w:val="24"/>
          <w:lang w:val="sk-SK"/>
        </w:rPr>
        <w:t xml:space="preserve">tieto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slová</w:t>
      </w:r>
      <w:r w:rsidRPr="003E201A" w:rsidR="002C5409">
        <w:rPr>
          <w:rFonts w:ascii="Times New Roman" w:hAnsi="Times New Roman"/>
          <w:sz w:val="24"/>
          <w:szCs w:val="24"/>
          <w:lang w:val="sk-SK"/>
        </w:rPr>
        <w:t>: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201A" w:rsidR="001200D0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1200D0">
        <w:rPr>
          <w:rFonts w:ascii="Times New Roman" w:hAnsi="Times New Roman" w:hint="default"/>
          <w:sz w:val="24"/>
          <w:szCs w:val="24"/>
          <w:lang w:val="sk-SK"/>
        </w:rPr>
        <w:t>alebo</w:t>
      </w:r>
      <w:r w:rsidRPr="003E201A" w:rsidR="00E7499F">
        <w:rPr>
          <w:rFonts w:ascii="Times New Roman" w:hAnsi="Times New Roman"/>
          <w:sz w:val="24"/>
          <w:szCs w:val="24"/>
          <w:lang w:val="sk-SK"/>
        </w:rPr>
        <w:t xml:space="preserve"> v</w:t>
      </w:r>
      <w:r w:rsidRPr="003E201A" w:rsidR="001200D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ktorej je spoloč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kom niektorý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 xml:space="preserve"> z 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jej spoloč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kov</w:t>
      </w:r>
      <w:r w:rsidRPr="00A03240" w:rsidR="00622CA0">
        <w:rPr>
          <w:lang w:val="sk-SK"/>
        </w:rPr>
        <w:t xml:space="preserve"> 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alebo osoba, ktorá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je ovlá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daná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tou istou osobou ako spoloč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k</w:t>
      </w:r>
      <w:r w:rsidRPr="003E201A" w:rsidR="001200D0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 w:rsidR="00B564BA">
        <w:rPr>
          <w:rFonts w:ascii="Times New Roman" w:hAnsi="Times New Roman"/>
          <w:sz w:val="24"/>
          <w:szCs w:val="24"/>
          <w:lang w:val="sk-SK"/>
        </w:rPr>
        <w:t>.</w:t>
      </w:r>
    </w:p>
    <w:p w:rsidR="00BC0ED2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C5409" w:rsidRPr="003E201A" w:rsidP="000F271C">
      <w:pPr>
        <w:pStyle w:val="ListParagraph"/>
        <w:numPr>
          <w:numId w:val="1"/>
        </w:numPr>
        <w:tabs>
          <w:tab w:val="left" w:pos="426"/>
          <w:tab w:val="left" w:pos="709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159 ods. 3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 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veta: „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Hlasovacie prá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vo majiteľ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a prioritný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ch akcií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tretej a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tvrtej vety 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nevzniká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, ak ide o 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prioritné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 xml:space="preserve"> akcie vydané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bankou.“.</w:t>
      </w:r>
    </w:p>
    <w:p w:rsidR="00F75EE0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74A7B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 xml:space="preserve"> 179 ods. 4 sa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za slovo „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>zisku“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vkladajú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slová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117DB3">
        <w:rPr>
          <w:rFonts w:ascii="Times New Roman" w:hAnsi="Times New Roman"/>
          <w:sz w:val="24"/>
          <w:szCs w:val="24"/>
          <w:lang w:val="sk-SK"/>
        </w:rPr>
        <w:t xml:space="preserve">alebo 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iný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ch vlastný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ch zdrojov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 w:rsidR="00CF1363">
        <w:rPr>
          <w:rFonts w:ascii="Times New Roman" w:hAnsi="Times New Roman"/>
          <w:sz w:val="24"/>
          <w:szCs w:val="24"/>
          <w:lang w:val="sk-SK"/>
        </w:rPr>
        <w:t>.</w:t>
      </w:r>
    </w:p>
    <w:p w:rsidR="005C2304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C2304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A0324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A03240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179 ods. 5 sa za slovo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nosti“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4D3244">
        <w:rPr>
          <w:rFonts w:ascii="Times New Roman" w:hAnsi="Times New Roman" w:hint="default"/>
          <w:sz w:val="24"/>
          <w:szCs w:val="24"/>
          <w:lang w:val="sk-SK"/>
        </w:rPr>
        <w:t>vkladá</w:t>
      </w:r>
      <w:r w:rsidRPr="003E201A" w:rsidR="004D3244">
        <w:rPr>
          <w:rFonts w:ascii="Times New Roman" w:hAnsi="Times New Roman" w:hint="default"/>
          <w:sz w:val="24"/>
          <w:szCs w:val="24"/>
          <w:lang w:val="sk-SK"/>
        </w:rPr>
        <w:t xml:space="preserve"> č</w:t>
      </w:r>
      <w:r w:rsidRPr="003E201A" w:rsidR="004D3244">
        <w:rPr>
          <w:rFonts w:ascii="Times New Roman" w:hAnsi="Times New Roman" w:hint="default"/>
          <w:sz w:val="24"/>
          <w:szCs w:val="24"/>
          <w:lang w:val="sk-SK"/>
        </w:rPr>
        <w:t xml:space="preserve">iarka a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spevkov do kapitá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fondov 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nosti“.</w:t>
      </w:r>
    </w:p>
    <w:p w:rsidR="00A1035D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22CA0" w:rsidRPr="00F55A6F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622CA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179 ods. 7 sa za slovo „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spoloč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nosti“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vkladajú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slová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a na použ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itie kapitá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spevkov (§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217a)“.</w:t>
      </w:r>
    </w:p>
    <w:p w:rsidR="001200D0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00D0" w:rsidRPr="003E201A" w:rsidP="000F271C">
      <w:pPr>
        <w:pStyle w:val="ListParagraph"/>
        <w:numPr>
          <w:numId w:val="1"/>
        </w:numPr>
        <w:tabs>
          <w:tab w:val="left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196 ods. 1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sm. d)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A4737C">
        <w:rPr>
          <w:rFonts w:ascii="Times New Roman" w:hAnsi="Times New Roman"/>
          <w:sz w:val="24"/>
          <w:szCs w:val="24"/>
          <w:lang w:val="sk-SK"/>
        </w:rPr>
        <w:t xml:space="preserve">tieto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slová</w:t>
      </w:r>
      <w:r w:rsidRPr="003E201A" w:rsidR="002C5409">
        <w:rPr>
          <w:rFonts w:ascii="Times New Roman" w:hAnsi="Times New Roman"/>
          <w:sz w:val="24"/>
          <w:szCs w:val="24"/>
          <w:lang w:val="sk-SK"/>
        </w:rPr>
        <w:t>:</w:t>
      </w:r>
      <w:r w:rsidRPr="003E201A" w:rsidR="00734DB0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alebo v ktorej je akcioná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rom niektorý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 xml:space="preserve"> z jej akcioná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A03240" w:rsidR="00622CA0">
        <w:rPr>
          <w:lang w:val="sk-SK"/>
        </w:rPr>
        <w:t xml:space="preserve"> 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alebo osoba, ktorá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je ovlá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daná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tou istou osobou ako akcioná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r</w:t>
      </w:r>
      <w:r w:rsidRPr="003E201A" w:rsidR="00734DB0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 w:rsidR="00AB6A71">
        <w:rPr>
          <w:rFonts w:ascii="Times New Roman" w:hAnsi="Times New Roman"/>
          <w:sz w:val="24"/>
          <w:szCs w:val="24"/>
          <w:lang w:val="sk-SK"/>
        </w:rPr>
        <w:t>.</w:t>
      </w:r>
    </w:p>
    <w:p w:rsidR="00BC4723" w:rsidRPr="00A03240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A1035D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AB6A71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AB6A71">
        <w:rPr>
          <w:rFonts w:ascii="Times New Roman" w:hAnsi="Times New Roman" w:hint="default"/>
          <w:sz w:val="24"/>
          <w:szCs w:val="24"/>
          <w:lang w:val="sk-SK"/>
        </w:rPr>
        <w:t xml:space="preserve"> 200 ods. 4 sa na konci pripá</w:t>
      </w:r>
      <w:r w:rsidRPr="003E201A" w:rsidR="00AB6A71">
        <w:rPr>
          <w:rFonts w:ascii="Times New Roman" w:hAnsi="Times New Roman" w:hint="default"/>
          <w:sz w:val="24"/>
          <w:szCs w:val="24"/>
          <w:lang w:val="sk-SK"/>
        </w:rPr>
        <w:t xml:space="preserve">ja </w:t>
      </w:r>
      <w:r w:rsidRPr="003E201A" w:rsidR="0004171D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3E201A" w:rsidR="0004171D">
        <w:rPr>
          <w:rFonts w:ascii="Times New Roman" w:hAnsi="Times New Roman" w:hint="default"/>
          <w:sz w:val="24"/>
          <w:szCs w:val="24"/>
          <w:lang w:val="sk-SK"/>
        </w:rPr>
        <w:t>to veta</w:t>
      </w:r>
      <w:r w:rsidRPr="003E201A" w:rsidR="00AB6A71">
        <w:rPr>
          <w:rFonts w:ascii="Times New Roman" w:hAnsi="Times New Roman"/>
          <w:sz w:val="24"/>
          <w:szCs w:val="24"/>
          <w:lang w:val="sk-SK"/>
        </w:rPr>
        <w:t xml:space="preserve">: </w:t>
      </w:r>
    </w:p>
    <w:p w:rsidR="00AB6A71" w:rsidRPr="003E201A" w:rsidP="000F271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BC4723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lenom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dozornej rady volen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m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zamestnancami môž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 byť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2B4CA8">
        <w:rPr>
          <w:rFonts w:ascii="Times New Roman" w:hAnsi="Times New Roman"/>
          <w:sz w:val="24"/>
          <w:szCs w:val="24"/>
          <w:lang w:val="sk-SK"/>
        </w:rPr>
        <w:t xml:space="preserve">len </w:t>
      </w:r>
      <w:r w:rsidRPr="003E201A" w:rsidR="0004219D">
        <w:rPr>
          <w:rFonts w:ascii="Times New Roman" w:hAnsi="Times New Roman"/>
          <w:sz w:val="24"/>
          <w:szCs w:val="24"/>
          <w:lang w:val="sk-SK"/>
        </w:rPr>
        <w:t>ten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kto je v pracovnom pomere so 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ou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; to neplatí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, ak osobitné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 xml:space="preserve"> predpisy vyž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adujú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 xml:space="preserve"> osobitné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 xml:space="preserve"> predpoklady pre vý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kon funkcie č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lena dozornej rady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.“.</w:t>
      </w:r>
    </w:p>
    <w:p w:rsidR="00EC463B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A57A3" w:rsidP="000A57A3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V druhej časti hlave I diele V nadpis oddielu 7 znie: „Rezervný fond a kapitálový fond z príspevkov“.</w:t>
      </w:r>
    </w:p>
    <w:p w:rsidR="000A57A3" w:rsidP="000A57A3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A57A3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Nadpis § 217 znie: „Rezervný fond“.</w:t>
      </w:r>
    </w:p>
    <w:p w:rsidR="000A57A3" w:rsidP="000A57A3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C463B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217 sa vkladá § 217a, ktorý vrátane nadpisu znie:</w:t>
      </w:r>
    </w:p>
    <w:p w:rsidR="00EC463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C463B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E08D3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217a</w:t>
      </w:r>
    </w:p>
    <w:p w:rsidR="00EC463B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E3467">
        <w:rPr>
          <w:rFonts w:ascii="Times New Roman" w:hAnsi="Times New Roman"/>
          <w:color w:val="auto"/>
          <w:sz w:val="24"/>
          <w:szCs w:val="24"/>
          <w:lang w:val="sk-SK"/>
        </w:rPr>
        <w:t>Kapitálový fond z príspevkov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50AEB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472CC8">
        <w:rPr>
          <w:rFonts w:ascii="Times New Roman" w:hAnsi="Times New Roman"/>
          <w:sz w:val="24"/>
          <w:szCs w:val="24"/>
          <w:lang w:val="sk-SK"/>
        </w:rPr>
        <w:t xml:space="preserve">(1) 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Spoloč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môž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e vytvoriť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fond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rov. Vytvorenie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 musí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byť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upravené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v zakladateľ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skej zmluve alebo v stanová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ch. Ak ide o vytvorenie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 pri vzniku spoloč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nosti, musia ho schvá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liť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zakladatelia. Ak ide o vytvore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n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ie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 za trvania spoloč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nosti, musí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ho schvá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liť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valné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zhromaž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denie. Na splatenie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spevku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ra do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sa primerane použ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ijú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ustanovenia o vkladoch a za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fond sa považ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ujú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okamihom splaten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i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a.</w:t>
      </w:r>
    </w:p>
    <w:p w:rsidR="0040202C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:rsidR="00472CC8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8A74AD" w:rsidR="0081281D">
        <w:rPr>
          <w:rFonts w:ascii="Times New Roman" w:hAnsi="Times New Roman"/>
          <w:sz w:val="24"/>
          <w:szCs w:val="24"/>
          <w:lang w:val="sk-SK"/>
        </w:rPr>
        <w:t>(2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8A74AD" w:rsidR="0081281D">
        <w:rPr>
          <w:rFonts w:ascii="Times New Roman" w:hAnsi="Times New Roman" w:hint="default"/>
          <w:sz w:val="24"/>
          <w:szCs w:val="24"/>
          <w:lang w:val="sk-SK"/>
        </w:rPr>
        <w:t>Ak osobitný</w:t>
      </w:r>
      <w:r w:rsidRPr="008A74AD" w:rsidR="0081281D">
        <w:rPr>
          <w:rFonts w:ascii="Times New Roman" w:hAnsi="Times New Roman" w:hint="default"/>
          <w:sz w:val="24"/>
          <w:szCs w:val="24"/>
          <w:lang w:val="sk-SK"/>
        </w:rPr>
        <w:t xml:space="preserve"> predpis neustanovuje inak, </w:t>
      </w:r>
      <w:r w:rsidRPr="008A74AD" w:rsidR="00C44938">
        <w:rPr>
          <w:rFonts w:ascii="Times New Roman" w:hAnsi="Times New Roman"/>
          <w:sz w:val="24"/>
          <w:szCs w:val="24"/>
          <w:lang w:val="sk-SK"/>
        </w:rPr>
        <w:t>splaten</w:t>
      </w:r>
      <w:r w:rsidRPr="008A74AD" w:rsidR="00E46885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8A74AD" w:rsidR="00C4493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kapitá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fond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622CA0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 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622CA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mož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no použ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na prerozdelenie medzi akcioná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 xml:space="preserve"> alebo na zvýš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>enie zá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>kladné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>ho imania</w:t>
      </w:r>
      <w:r w:rsidRPr="008A74AD">
        <w:rPr>
          <w:rFonts w:ascii="Times New Roman" w:hAnsi="Times New Roman"/>
          <w:sz w:val="24"/>
          <w:szCs w:val="24"/>
          <w:lang w:val="sk-SK"/>
        </w:rPr>
        <w:t>, ak tak ustanovuje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zakladateľ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ská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zmluva alebo stanovy</w:t>
      </w:r>
      <w:r w:rsidRPr="008A74AD" w:rsidR="00766E93">
        <w:rPr>
          <w:rFonts w:ascii="Times New Roman" w:hAnsi="Times New Roman"/>
          <w:sz w:val="24"/>
          <w:szCs w:val="24"/>
          <w:lang w:val="sk-SK"/>
        </w:rPr>
        <w:t>,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a to na zá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klade rozhodnutia valné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ho zhromaž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denia.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Kapitá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fond</w:t>
      </w:r>
      <w:r w:rsidRPr="008A74AD" w:rsidR="007B743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622CA0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spevkov 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rov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nemož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no použ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na prerozdelenie medzi akcioná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rov,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ak je spoloč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v</w:t>
      </w:r>
      <w:r w:rsidRPr="008A74AD" w:rsidR="00EA00ED">
        <w:rPr>
          <w:rFonts w:ascii="Times New Roman" w:hAnsi="Times New Roman"/>
          <w:sz w:val="24"/>
          <w:szCs w:val="24"/>
          <w:lang w:val="sk-SK"/>
        </w:rPr>
        <w:t>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krí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ze</w:t>
      </w:r>
      <w:r w:rsidRPr="008A74AD" w:rsidR="00EA00ED">
        <w:rPr>
          <w:rFonts w:ascii="Times New Roman" w:hAnsi="Times New Roman"/>
          <w:sz w:val="24"/>
          <w:szCs w:val="24"/>
          <w:lang w:val="sk-SK"/>
        </w:rPr>
        <w:t>,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alebo ak by sa v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dô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sledku prerozdelenia kapitá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ho fondu 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spevkov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 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dostala do krí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zy.</w:t>
      </w:r>
    </w:p>
    <w:p w:rsidR="00950AEB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72CC8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8A74AD" w:rsidR="007B7433">
        <w:rPr>
          <w:rFonts w:ascii="Times New Roman" w:hAnsi="Times New Roman"/>
          <w:sz w:val="24"/>
          <w:szCs w:val="24"/>
          <w:lang w:val="sk-SK"/>
        </w:rPr>
        <w:t>(3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Ak sa má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8A74AD" w:rsidR="00C44938">
        <w:rPr>
          <w:rFonts w:ascii="Times New Roman" w:hAnsi="Times New Roman" w:hint="default"/>
          <w:sz w:val="24"/>
          <w:szCs w:val="24"/>
          <w:lang w:val="sk-SK"/>
        </w:rPr>
        <w:t>splatený</w:t>
      </w:r>
      <w:r w:rsidRPr="008A74AD" w:rsidR="00C44938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kapitá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fond 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 xml:space="preserve">spevkov 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rov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použ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na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prerozdelenie medzi akcioná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7B7433">
        <w:rPr>
          <w:rFonts w:ascii="Times New Roman" w:hAnsi="Times New Roman"/>
          <w:sz w:val="24"/>
          <w:szCs w:val="24"/>
          <w:lang w:val="sk-SK"/>
        </w:rPr>
        <w:t>,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najneskô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r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60 dní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vopred sa musí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zverejniť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ozná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menie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o</w:t>
      </w:r>
      <w:r w:rsidRPr="008A74AD" w:rsidR="00D954EC">
        <w:rPr>
          <w:rFonts w:ascii="Times New Roman" w:hAnsi="Times New Roman"/>
          <w:sz w:val="24"/>
          <w:szCs w:val="24"/>
          <w:lang w:val="sk-SK"/>
        </w:rPr>
        <w:t>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výš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ke</w:t>
      </w:r>
      <w:r w:rsidRPr="008A74AD" w:rsidR="00D954EC">
        <w:rPr>
          <w:rFonts w:ascii="Times New Roman" w:hAnsi="Times New Roman"/>
          <w:sz w:val="24"/>
          <w:szCs w:val="24"/>
          <w:lang w:val="sk-SK"/>
        </w:rPr>
        <w:t xml:space="preserve"> jeho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prerozdelenia. Ustanovenie §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179 ods. 4 tý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m nie je dotknuté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. </w:t>
      </w:r>
    </w:p>
    <w:p w:rsidR="00950AEB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374CE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8A74AD" w:rsidR="00472CC8">
        <w:rPr>
          <w:rFonts w:ascii="Times New Roman" w:hAnsi="Times New Roman"/>
          <w:sz w:val="24"/>
          <w:szCs w:val="24"/>
          <w:lang w:val="sk-SK"/>
        </w:rPr>
        <w:t>(</w:t>
      </w:r>
      <w:r w:rsidRPr="008A74AD" w:rsidR="007B7433">
        <w:rPr>
          <w:rFonts w:ascii="Times New Roman" w:hAnsi="Times New Roman"/>
          <w:sz w:val="24"/>
          <w:szCs w:val="24"/>
          <w:lang w:val="sk-SK"/>
        </w:rPr>
        <w:t>4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) Na kapitá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fond 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 xml:space="preserve">spevkov 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rov 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použ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itý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 xml:space="preserve"> na prerozdelenie akcioná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rom v rozpore s 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tý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mto zá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konom sa použ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ije primerane ustanovenie §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 xml:space="preserve"> 67f ods. 2 a 3.</w:t>
      </w:r>
      <w:r w:rsidRPr="00A03240" w:rsidR="007A545A">
        <w:rPr>
          <w:lang w:val="sk-SK"/>
        </w:rPr>
        <w:t xml:space="preserve"> 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r nie je povinný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 xml:space="preserve"> vrá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tiť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 xml:space="preserve"> plnenie z</w:t>
      </w:r>
      <w:r w:rsidRPr="008A74AD" w:rsidR="008A74AD">
        <w:rPr>
          <w:rFonts w:ascii="Times New Roman" w:hAnsi="Times New Roman"/>
          <w:sz w:val="24"/>
          <w:szCs w:val="24"/>
          <w:lang w:val="sk-SK"/>
        </w:rPr>
        <w:t xml:space="preserve"> prerozdelenia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 xml:space="preserve"> kapitá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ho fondu</w:t>
      </w:r>
      <w:r w:rsidRPr="008A74AD" w:rsidR="00FE12B6">
        <w:rPr>
          <w:rFonts w:ascii="Times New Roman" w:hAnsi="Times New Roman"/>
          <w:sz w:val="24"/>
          <w:szCs w:val="24"/>
          <w:lang w:val="sk-SK"/>
        </w:rPr>
        <w:t xml:space="preserve"> z 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7A545A">
        <w:rPr>
          <w:rFonts w:ascii="Times New Roman" w:hAnsi="Times New Roman"/>
          <w:sz w:val="24"/>
          <w:szCs w:val="24"/>
          <w:lang w:val="sk-SK"/>
        </w:rPr>
        <w:t>, ak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 xml:space="preserve"> preukáž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>e, ž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>e plnenie prijal dobromyseľ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>ne.</w:t>
      </w:r>
      <w:r w:rsidRPr="003E201A" w:rsidR="00B92E78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1B1681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A1994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V § 240 ods. 1 sa za slovo „stanovy“ vklad</w:t>
      </w:r>
      <w:r w:rsidR="000A57A3">
        <w:rPr>
          <w:rFonts w:ascii="Times New Roman" w:hAnsi="Times New Roman"/>
          <w:color w:val="auto"/>
          <w:sz w:val="24"/>
          <w:szCs w:val="24"/>
          <w:lang w:val="sk-SK"/>
        </w:rPr>
        <w:t>á čiarka 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slová „ak nejde o rozhodovanie podľa § 239 ods. 4 písm. g) alebo rozhodovanie o zrušení družstva s likvidáciou,“</w:t>
      </w:r>
      <w:r w:rsidR="001637D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AA1994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43795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§ </w:t>
      </w: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>340b sa dopĺňa odsekom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7</w:t>
      </w: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>, ktorý znie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0F3A4A" w:rsidRPr="003E201A" w:rsidP="006507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>„(7) Na účely odsekov 1 až 6</w:t>
      </w:r>
      <w:r w:rsidRPr="003E201A" w:rsidR="00FA7C2B">
        <w:rPr>
          <w:rFonts w:ascii="Times New Roman" w:hAnsi="Times New Roman"/>
          <w:color w:val="auto"/>
          <w:sz w:val="24"/>
          <w:szCs w:val="24"/>
          <w:lang w:val="sk-SK"/>
        </w:rPr>
        <w:t xml:space="preserve"> sú</w:t>
      </w: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 xml:space="preserve"> subjektom verejného práva aj osoby zapísané v registri partnerov verejného sektora</w:t>
      </w:r>
      <w:r w:rsidRPr="003E201A" w:rsidR="00326E02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>pokiaľ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 xml:space="preserve"> ide o plnenie záväzkov z dodania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>tovaru a služieb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>pri ktorých je s prihliadnutím na všetky okolnosti zrejmé, že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>sú poskytované v prospech subjektu verejného práva</w:t>
      </w: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7D097E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2320E3" w:rsidRPr="003E201A" w:rsidP="006507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5075E" w:rsidRPr="0065075E" w:rsidP="0065075E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Doterajší text § 381 sa označuje ako odsek 1 a dopĺňa sa odsekom 2, ktorý znie:</w:t>
      </w:r>
    </w:p>
    <w:p w:rsidR="0065075E" w:rsidRPr="0065075E" w:rsidP="0065075E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„(2) Ak ide o škodu spôsobenú porušením obchodného tajomstva, možno požadovať náhradu škody vo výške zodpovedajúcej minimálnej výške odmeny alebo poplatkov, ktoré by </w:t>
      </w:r>
      <w:r w:rsidR="00303E1C">
        <w:rPr>
          <w:rFonts w:ascii="Times New Roman" w:hAnsi="Times New Roman"/>
          <w:color w:val="auto"/>
          <w:sz w:val="24"/>
          <w:szCs w:val="24"/>
          <w:lang w:val="sk-SK"/>
        </w:rPr>
        <w:t>musel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rušiteľ obchodného tajomstva zaplatiť, ak by požiadal o oprávnenie využíva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>ť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obchodné tajomstv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>o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65075E" w:rsidP="0065075E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5075E" w:rsidP="0065075E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V § 408 ods. 1 za prvú vetu sa vkladá nová druhá veta, ktorá znie: „Ak ide o premlčanie nárokov z porušenia alebo ohrozenia obchodného tajomstva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skončí premlča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cia doba najneskôr po uplynutí 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rokov odo dňa, keď začala po prvý raz plynúť.“.</w:t>
      </w:r>
    </w:p>
    <w:p w:rsidR="0065075E" w:rsidP="0065075E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320E3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A78F2">
        <w:rPr>
          <w:rFonts w:ascii="Times New Roman" w:hAnsi="Times New Roman"/>
          <w:color w:val="auto"/>
          <w:sz w:val="24"/>
          <w:szCs w:val="24"/>
          <w:lang w:val="sk-SK"/>
        </w:rPr>
        <w:t xml:space="preserve">Za § 768o sa vkladá § 768p, ktorý vrátane nadpisu znie: </w:t>
      </w:r>
    </w:p>
    <w:p w:rsidR="002A78F2" w:rsidRPr="003E201A" w:rsidP="000F271C">
      <w:pPr>
        <w:pStyle w:val="51Abs"/>
        <w:bidi w:val="0"/>
        <w:spacing w:before="0" w:line="240" w:lineRule="auto"/>
        <w:ind w:left="397"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320E3" w:rsidRPr="003E201A" w:rsidP="000F271C">
      <w:pPr>
        <w:pStyle w:val="51Abs"/>
        <w:bidi w:val="0"/>
        <w:spacing w:before="0" w:line="240" w:lineRule="auto"/>
        <w:ind w:left="397"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„§ </w:t>
      </w:r>
      <w:r w:rsidRPr="003E201A" w:rsidR="002A78F2">
        <w:rPr>
          <w:rFonts w:ascii="Times New Roman" w:hAnsi="Times New Roman"/>
          <w:color w:val="auto"/>
          <w:sz w:val="24"/>
          <w:szCs w:val="24"/>
          <w:lang w:val="sk-SK"/>
        </w:rPr>
        <w:t>768p</w:t>
      </w:r>
    </w:p>
    <w:p w:rsidR="00E56B46" w:rsidRPr="003E201A" w:rsidP="000F271C">
      <w:pPr>
        <w:pStyle w:val="51Abs"/>
        <w:bidi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320E3">
        <w:rPr>
          <w:rFonts w:ascii="Times New Roman" w:hAnsi="Times New Roman"/>
          <w:color w:val="auto"/>
          <w:sz w:val="24"/>
          <w:szCs w:val="24"/>
          <w:lang w:val="sk-SK"/>
        </w:rPr>
        <w:t xml:space="preserve">Prechodné ustanovenia k úpravám účinným od </w:t>
      </w:r>
      <w:r w:rsidRPr="003E201A" w:rsidR="002E3A87">
        <w:rPr>
          <w:rFonts w:ascii="Times New Roman" w:hAnsi="Times New Roman"/>
          <w:color w:val="auto"/>
          <w:sz w:val="24"/>
          <w:szCs w:val="24"/>
          <w:lang w:val="sk-SK"/>
        </w:rPr>
        <w:t xml:space="preserve">1. </w:t>
      </w:r>
      <w:r w:rsidRPr="003E201A" w:rsidR="007C7ABD">
        <w:rPr>
          <w:rFonts w:ascii="Times New Roman" w:hAnsi="Times New Roman"/>
          <w:color w:val="auto"/>
          <w:sz w:val="24"/>
          <w:szCs w:val="24"/>
          <w:lang w:val="sk-SK"/>
        </w:rPr>
        <w:t xml:space="preserve">januára </w:t>
      </w:r>
      <w:r w:rsidRPr="003E201A" w:rsidR="002E3A87">
        <w:rPr>
          <w:rFonts w:ascii="Times New Roman" w:hAnsi="Times New Roman"/>
          <w:color w:val="auto"/>
          <w:sz w:val="24"/>
          <w:szCs w:val="24"/>
          <w:lang w:val="sk-SK"/>
        </w:rPr>
        <w:t>201</w:t>
      </w:r>
      <w:r w:rsidRPr="003E201A" w:rsidR="007C7ABD">
        <w:rPr>
          <w:rFonts w:ascii="Times New Roman" w:hAnsi="Times New Roman"/>
          <w:color w:val="auto"/>
          <w:sz w:val="24"/>
          <w:szCs w:val="24"/>
          <w:lang w:val="sk-SK"/>
        </w:rPr>
        <w:t>8</w:t>
      </w:r>
    </w:p>
    <w:p w:rsidR="002618A1" w:rsidRPr="003E201A" w:rsidP="000F271C">
      <w:pPr>
        <w:pStyle w:val="51Abs"/>
        <w:bidi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B6B41" w:rsidRPr="000A4DA1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814FD">
        <w:rPr>
          <w:rFonts w:ascii="Times New Roman" w:hAnsi="Times New Roman"/>
          <w:color w:val="auto"/>
          <w:sz w:val="24"/>
          <w:szCs w:val="24"/>
          <w:lang w:val="sk-SK"/>
        </w:rPr>
        <w:t xml:space="preserve">(1)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Na splynutie, zlúčenie a rozdelenie </w:t>
      </w:r>
      <w:r w:rsidRPr="000A4DA1">
        <w:rPr>
          <w:rFonts w:ascii="Times New Roman" w:hAnsi="Times New Roman"/>
          <w:color w:val="auto"/>
          <w:sz w:val="24"/>
          <w:szCs w:val="24"/>
          <w:lang w:val="sk-SK"/>
        </w:rPr>
        <w:t>spoločnosti sa použijú predpisy účinn</w:t>
      </w:r>
      <w:r w:rsidRPr="000A4DA1" w:rsidR="000A4DA1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0A4DA1">
        <w:rPr>
          <w:rFonts w:ascii="Times New Roman" w:hAnsi="Times New Roman"/>
          <w:color w:val="auto"/>
          <w:sz w:val="24"/>
          <w:szCs w:val="24"/>
          <w:lang w:val="sk-SK"/>
        </w:rPr>
        <w:t xml:space="preserve"> do 31. decembra 2017, ak bol návrh zmluvy o splynutí, zmluvy o zlúčení alebo projektu rozdelenia spoločnosti schválený do 31. decembra 2017 a návrh na zápis splynutia, zlúčenia alebo rozdelenia spoločnosti do obchodného registra bol podaný najneskôr do 31. marca 2018.</w:t>
      </w:r>
    </w:p>
    <w:p w:rsidR="002814FD" w:rsidRPr="000A4DA1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97171" w:rsidRPr="000A4DA1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0A4DA1" w:rsidR="002618A1">
        <w:rPr>
          <w:rFonts w:ascii="Times New Roman" w:hAnsi="Times New Roman"/>
          <w:color w:val="auto"/>
          <w:sz w:val="24"/>
          <w:szCs w:val="24"/>
          <w:lang w:val="sk-SK"/>
        </w:rPr>
        <w:t>(2</w:t>
      </w:r>
      <w:r w:rsidRPr="000A4DA1" w:rsidR="00E56B46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A03240" w:rsidR="00E56B46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0A4DA1" w:rsidR="00E56B46">
        <w:rPr>
          <w:rFonts w:ascii="Times New Roman" w:hAnsi="Times New Roman"/>
          <w:color w:val="auto"/>
          <w:sz w:val="24"/>
          <w:szCs w:val="24"/>
          <w:lang w:val="sk-SK"/>
        </w:rPr>
        <w:t xml:space="preserve">Konanie vo veciach zápisu zmeny v osobe spoločníka spoločnosti s ručením obmedzeným do obchodného registra začaté pred 1. </w:t>
      </w:r>
      <w:r w:rsidRPr="000A4DA1" w:rsidR="007C7A00">
        <w:rPr>
          <w:rFonts w:ascii="Times New Roman" w:hAnsi="Times New Roman"/>
          <w:color w:val="auto"/>
          <w:sz w:val="24"/>
          <w:szCs w:val="24"/>
          <w:lang w:val="sk-SK"/>
        </w:rPr>
        <w:t xml:space="preserve">januárom </w:t>
      </w:r>
      <w:r w:rsidRPr="000A4DA1" w:rsidR="00E56B46">
        <w:rPr>
          <w:rFonts w:ascii="Times New Roman" w:hAnsi="Times New Roman"/>
          <w:color w:val="auto"/>
          <w:sz w:val="24"/>
          <w:szCs w:val="24"/>
          <w:lang w:val="sk-SK"/>
        </w:rPr>
        <w:t>201</w:t>
      </w:r>
      <w:r w:rsidRPr="000A4DA1" w:rsidR="007C7A00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 w:rsidRPr="000A4DA1" w:rsidR="00E56B46">
        <w:rPr>
          <w:rFonts w:ascii="Times New Roman" w:hAnsi="Times New Roman"/>
          <w:color w:val="auto"/>
          <w:sz w:val="24"/>
          <w:szCs w:val="24"/>
          <w:lang w:val="sk-SK"/>
        </w:rPr>
        <w:t xml:space="preserve"> sa dokončí podľa predpisov účinných do 3</w:t>
      </w:r>
      <w:r w:rsidRPr="000A4DA1" w:rsidR="007C7A00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0A4DA1" w:rsidR="00E56B46">
        <w:rPr>
          <w:rFonts w:ascii="Times New Roman" w:hAnsi="Times New Roman"/>
          <w:color w:val="auto"/>
          <w:sz w:val="24"/>
          <w:szCs w:val="24"/>
          <w:lang w:val="sk-SK"/>
        </w:rPr>
        <w:t xml:space="preserve">. </w:t>
      </w:r>
      <w:r w:rsidRPr="000A4DA1" w:rsidR="002814FD">
        <w:rPr>
          <w:rFonts w:ascii="Times New Roman" w:hAnsi="Times New Roman"/>
          <w:color w:val="auto"/>
          <w:sz w:val="24"/>
          <w:szCs w:val="24"/>
          <w:lang w:val="sk-SK"/>
        </w:rPr>
        <w:t>d</w:t>
      </w:r>
      <w:r w:rsidRPr="000A4DA1" w:rsidR="007C7A00">
        <w:rPr>
          <w:rFonts w:ascii="Times New Roman" w:hAnsi="Times New Roman"/>
          <w:color w:val="auto"/>
          <w:sz w:val="24"/>
          <w:szCs w:val="24"/>
          <w:lang w:val="sk-SK"/>
        </w:rPr>
        <w:t>ecembra</w:t>
      </w:r>
      <w:r w:rsidRPr="000A4DA1" w:rsidR="002814FD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0A4DA1" w:rsidR="00E56B46">
        <w:rPr>
          <w:rFonts w:ascii="Times New Roman" w:hAnsi="Times New Roman"/>
          <w:color w:val="auto"/>
          <w:sz w:val="24"/>
          <w:szCs w:val="24"/>
          <w:lang w:val="sk-SK"/>
        </w:rPr>
        <w:t>201</w:t>
      </w:r>
      <w:r w:rsidRPr="000A4DA1" w:rsidR="007C7A00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0A4DA1" w:rsidR="00E56B46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A97171" w:rsidRPr="000A4DA1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0A4DA1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0A4DA1" w:rsidR="00A97171">
        <w:rPr>
          <w:rFonts w:ascii="Times New Roman" w:hAnsi="Times New Roman"/>
          <w:color w:val="auto"/>
          <w:sz w:val="24"/>
          <w:szCs w:val="24"/>
          <w:lang w:val="sk-SK"/>
        </w:rPr>
        <w:t>(3) Ustanoveni</w:t>
      </w:r>
      <w:r w:rsidRPr="000A4DA1" w:rsidR="00622CA0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0A4DA1" w:rsidR="00A9717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0A4DA1" w:rsidR="00730F87">
        <w:rPr>
          <w:rFonts w:ascii="Times New Roman" w:hAnsi="Times New Roman"/>
          <w:color w:val="auto"/>
          <w:sz w:val="24"/>
          <w:szCs w:val="24"/>
          <w:lang w:val="sk-SK"/>
        </w:rPr>
        <w:t xml:space="preserve">§ 123 ods. 2 a </w:t>
      </w:r>
      <w:r w:rsidRPr="000A4DA1" w:rsidR="00A97171">
        <w:rPr>
          <w:rFonts w:ascii="Times New Roman" w:hAnsi="Times New Roman"/>
          <w:color w:val="auto"/>
          <w:sz w:val="24"/>
          <w:szCs w:val="24"/>
          <w:lang w:val="sk-SK"/>
        </w:rPr>
        <w:t>§ 217a sa použij</w:t>
      </w:r>
      <w:r w:rsidRPr="000A4DA1" w:rsidR="00622CA0">
        <w:rPr>
          <w:rFonts w:ascii="Times New Roman" w:hAnsi="Times New Roman"/>
          <w:color w:val="auto"/>
          <w:sz w:val="24"/>
          <w:szCs w:val="24"/>
          <w:lang w:val="sk-SK"/>
        </w:rPr>
        <w:t>ú</w:t>
      </w:r>
      <w:r w:rsidRPr="000A4DA1" w:rsidR="00A97171">
        <w:rPr>
          <w:rFonts w:ascii="Times New Roman" w:hAnsi="Times New Roman"/>
          <w:color w:val="auto"/>
          <w:sz w:val="24"/>
          <w:szCs w:val="24"/>
          <w:lang w:val="sk-SK"/>
        </w:rPr>
        <w:t xml:space="preserve"> len na príspevky do kapitálového fondu poskytnuté po 1. januári 2018.</w:t>
      </w:r>
    </w:p>
    <w:p w:rsidR="00D64700" w:rsidRPr="000A4DA1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5692E" w:rsidP="000F271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(4) Konanie vo veciach podľ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 xml:space="preserve"> 20 v 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znení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 xml:space="preserve"> úč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innom do 31. decembra 2017 zač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até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 xml:space="preserve"> pred 1. januá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rom 2018 sa dokončí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a predpisov úč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inný</w:t>
      </w:r>
      <w:r w:rsidRPr="000A4DA1" w:rsidR="00D64700">
        <w:rPr>
          <w:rFonts w:ascii="Times New Roman" w:hAnsi="Times New Roman" w:hint="default"/>
          <w:sz w:val="24"/>
          <w:szCs w:val="24"/>
          <w:lang w:val="sk-SK"/>
        </w:rPr>
        <w:t>ch do 31. decembra 2017.</w:t>
      </w:r>
    </w:p>
    <w:p w:rsidR="007A545A" w:rsidP="000F271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A1994" w:rsidRPr="00816E9E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816E9E" w:rsidR="007A545A">
        <w:rPr>
          <w:rFonts w:ascii="Times New Roman" w:hAnsi="Times New Roman"/>
          <w:sz w:val="24"/>
          <w:szCs w:val="24"/>
          <w:lang w:val="sk-SK"/>
        </w:rPr>
        <w:t>(</w:t>
      </w:r>
      <w:r w:rsidRPr="00816E9E">
        <w:rPr>
          <w:rFonts w:ascii="Times New Roman" w:hAnsi="Times New Roman"/>
          <w:sz w:val="24"/>
          <w:szCs w:val="24"/>
          <w:lang w:val="sk-SK"/>
        </w:rPr>
        <w:t>5</w:t>
      </w:r>
      <w:r w:rsidRPr="00816E9E" w:rsidR="00FE12B6">
        <w:rPr>
          <w:rFonts w:ascii="Times New Roman" w:hAnsi="Times New Roman" w:hint="default"/>
          <w:sz w:val="24"/>
          <w:szCs w:val="24"/>
          <w:lang w:val="sk-SK"/>
        </w:rPr>
        <w:t>) Ustanovenie §</w:t>
      </w:r>
      <w:r w:rsidRPr="00816E9E" w:rsidR="00FE12B6">
        <w:rPr>
          <w:rFonts w:ascii="Times New Roman" w:hAnsi="Times New Roman" w:hint="default"/>
          <w:sz w:val="24"/>
          <w:szCs w:val="24"/>
          <w:lang w:val="sk-SK"/>
        </w:rPr>
        <w:t xml:space="preserve"> 200 ods. 4 sa </w:t>
      </w:r>
      <w:r w:rsidRPr="00816E9E" w:rsidR="007A545A">
        <w:rPr>
          <w:rFonts w:ascii="Times New Roman" w:hAnsi="Times New Roman" w:hint="default"/>
          <w:sz w:val="24"/>
          <w:szCs w:val="24"/>
          <w:lang w:val="sk-SK"/>
        </w:rPr>
        <w:t>použ</w:t>
      </w:r>
      <w:r w:rsidRPr="00816E9E" w:rsidR="007A545A">
        <w:rPr>
          <w:rFonts w:ascii="Times New Roman" w:hAnsi="Times New Roman" w:hint="default"/>
          <w:sz w:val="24"/>
          <w:szCs w:val="24"/>
          <w:lang w:val="sk-SK"/>
        </w:rPr>
        <w:t>ije</w:t>
      </w:r>
      <w:r w:rsidRPr="00816E9E">
        <w:rPr>
          <w:rFonts w:ascii="Times New Roman" w:hAnsi="Times New Roman" w:hint="default"/>
          <w:sz w:val="24"/>
          <w:szCs w:val="24"/>
          <w:lang w:val="sk-SK"/>
        </w:rPr>
        <w:t xml:space="preserve"> pri voľ</w:t>
      </w:r>
      <w:r w:rsidRPr="00816E9E">
        <w:rPr>
          <w:rFonts w:ascii="Times New Roman" w:hAnsi="Times New Roman" w:hint="default"/>
          <w:sz w:val="24"/>
          <w:szCs w:val="24"/>
          <w:lang w:val="sk-SK"/>
        </w:rPr>
        <w:t>be č</w:t>
      </w:r>
      <w:r w:rsidRPr="00816E9E">
        <w:rPr>
          <w:rFonts w:ascii="Times New Roman" w:hAnsi="Times New Roman" w:hint="default"/>
          <w:sz w:val="24"/>
          <w:szCs w:val="24"/>
          <w:lang w:val="sk-SK"/>
        </w:rPr>
        <w:t>lenov dozornej rady uskutoč</w:t>
      </w:r>
      <w:r w:rsidRPr="00816E9E">
        <w:rPr>
          <w:rFonts w:ascii="Times New Roman" w:hAnsi="Times New Roman" w:hint="default"/>
          <w:sz w:val="24"/>
          <w:szCs w:val="24"/>
          <w:lang w:val="sk-SK"/>
        </w:rPr>
        <w:t>nenej po 1. januá</w:t>
      </w:r>
      <w:r w:rsidRPr="00816E9E">
        <w:rPr>
          <w:rFonts w:ascii="Times New Roman" w:hAnsi="Times New Roman" w:hint="default"/>
          <w:sz w:val="24"/>
          <w:szCs w:val="24"/>
          <w:lang w:val="sk-SK"/>
        </w:rPr>
        <w:t>ri 2018.</w:t>
      </w:r>
      <w:r w:rsidRPr="00816E9E" w:rsidR="007A545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A1994" w:rsidRPr="00816E9E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C4A9B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816E9E" w:rsidR="00AA1994">
        <w:rPr>
          <w:rFonts w:ascii="Times New Roman" w:hAnsi="Times New Roman" w:hint="default"/>
          <w:sz w:val="24"/>
          <w:szCs w:val="24"/>
          <w:lang w:val="sk-SK"/>
        </w:rPr>
        <w:t>(6) Druž</w:t>
      </w:r>
      <w:r w:rsidRPr="00816E9E" w:rsidR="00AA1994">
        <w:rPr>
          <w:rFonts w:ascii="Times New Roman" w:hAnsi="Times New Roman" w:hint="default"/>
          <w:sz w:val="24"/>
          <w:szCs w:val="24"/>
          <w:lang w:val="sk-SK"/>
        </w:rPr>
        <w:t>stvo uvedie stanovy do sú</w:t>
      </w:r>
      <w:r w:rsidRPr="00816E9E" w:rsidR="00AA1994">
        <w:rPr>
          <w:rFonts w:ascii="Times New Roman" w:hAnsi="Times New Roman" w:hint="default"/>
          <w:sz w:val="24"/>
          <w:szCs w:val="24"/>
          <w:lang w:val="sk-SK"/>
        </w:rPr>
        <w:t>ladu s §</w:t>
      </w:r>
      <w:r w:rsidRPr="00816E9E" w:rsidR="00AA1994">
        <w:rPr>
          <w:rFonts w:ascii="Times New Roman" w:hAnsi="Times New Roman" w:hint="default"/>
          <w:sz w:val="24"/>
          <w:szCs w:val="24"/>
          <w:lang w:val="sk-SK"/>
        </w:rPr>
        <w:t xml:space="preserve"> 240 ods. 1 najneskô</w:t>
      </w:r>
      <w:r w:rsidRPr="00816E9E" w:rsidR="00AA1994">
        <w:rPr>
          <w:rFonts w:ascii="Times New Roman" w:hAnsi="Times New Roman" w:hint="default"/>
          <w:sz w:val="24"/>
          <w:szCs w:val="24"/>
          <w:lang w:val="sk-SK"/>
        </w:rPr>
        <w:t>r do 30. jú</w:t>
      </w:r>
      <w:r w:rsidRPr="00816E9E" w:rsidR="00AA1994">
        <w:rPr>
          <w:rFonts w:ascii="Times New Roman" w:hAnsi="Times New Roman" w:hint="default"/>
          <w:sz w:val="24"/>
          <w:szCs w:val="24"/>
          <w:lang w:val="sk-SK"/>
        </w:rPr>
        <w:t>na 2018.“.</w:t>
      </w:r>
      <w:r w:rsidRPr="003E201A" w:rsidR="00D64700"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D64700" w:rsidRPr="003E201A" w:rsidP="000F271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loha sa dopĺň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bodom 17,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znie: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17. Smernica Euró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pskeho parlamentu a Rady (EÚ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2016/943 z 8. 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na 2016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ochrane nesprí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stupnené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know-how a obchodný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informá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(obchodné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tajomstva)</w:t>
      </w:r>
      <w:r w:rsidRPr="003E201A">
        <w:rPr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v. 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 157, 15.6.2016).“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. </w:t>
      </w:r>
    </w:p>
    <w:p w:rsidR="002320E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II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 a zákona č. 316/2016 Z. z. sa dopĺňa takto: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1.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§ 242 ods. 1 písm. a) sa za slová „také konanie,“ vkladajú slová „vrátane povinnosti podať včas návrh na vyhlásenie konkurzu,“.   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sz w:val="24"/>
          <w:szCs w:val="24"/>
          <w:lang w:val="sk-SK"/>
        </w:rPr>
        <w:t>2.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Za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251a sa vkladá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251b,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tane nadpisu znie: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251b</w:t>
      </w:r>
    </w:p>
    <w:p w:rsidR="006756E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Nekalá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likvidá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cia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(1) Kto v 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mysle zmariť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rieš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enie ukonč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enia podnikania likvidá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ciou vyhľ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alebo sprostredkuje inú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osobu, ktorá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len prepož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iava svoje meno a priezvisko a svoju totož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k prevzatiu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 a povinností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nemá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skutoč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ujem vykoná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za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elom prevodu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asti na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osobe na takú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osobu alebo za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elom ustanovenia takejto osoby ako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alebo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lena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osoby,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sa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päť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rokov. 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(2) Rovnako ako v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1 sa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ten, kto v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mysle zma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riť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rieš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enie ukonč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enia podnikania likvidá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ciou prevedie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osobe na osobu, ktorá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len prepož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iava svoje meno a priezvisko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svoju totož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k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prevzatiu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povinností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nemá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skutoč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ujem vykoná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vať.</w:t>
      </w: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(3) Rovnako ako v odseku 1 sa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ten, kto prepož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 svoje meno a priezvisko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svoju totož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 prevodu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asti na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osobe alebo na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 ustanovenia ako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alebo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lena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osoby, hoci nemá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skutoč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ujem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ickej osobe alebo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sobenie ako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rny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 alebo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, a mal a mohol vedieť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, ž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e ten, kto na neho previedol úč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asť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 xml:space="preserve"> na prá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vnickej osobe alebo ho ustanovil ako 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rny orgá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n alebo č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lena 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vni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ckej osoby, mal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ú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mys</w:t>
      </w:r>
      <w:r w:rsidR="00E11BDA">
        <w:rPr>
          <w:rFonts w:ascii="Times New Roman" w:hAnsi="Times New Roman"/>
          <w:sz w:val="24"/>
          <w:szCs w:val="24"/>
          <w:lang w:val="sk-SK"/>
        </w:rPr>
        <w:t>el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zmariť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rieš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enie ukonč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enia podnikania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 xml:space="preserve"> prá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vnickej osoby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likvidá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ciou</w:t>
      </w:r>
      <w:r w:rsidRPr="003E201A">
        <w:rPr>
          <w:rFonts w:ascii="Times New Roman" w:hAnsi="Times New Roman"/>
          <w:sz w:val="24"/>
          <w:szCs w:val="24"/>
          <w:lang w:val="sk-SK"/>
        </w:rPr>
        <w:t>.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ab/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(4)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na tri roky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desať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sa 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ak spá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in uvedený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 odsekoch 1, 2 alebo 3</w:t>
      </w:r>
    </w:p>
    <w:p w:rsidR="006756E0" w:rsidRPr="003E201A" w:rsidP="000F271C">
      <w:pPr>
        <w:pStyle w:val="ListParagraph"/>
        <w:numPr>
          <w:ilvl w:val="1"/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nejší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sobom konania, alebo</w:t>
      </w:r>
    </w:p>
    <w:p w:rsidR="006756E0" w:rsidRPr="003E201A" w:rsidP="000F271C">
      <w:pPr>
        <w:pStyle w:val="ListParagraph"/>
        <w:numPr>
          <w:ilvl w:val="1"/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m </w:t>
      </w:r>
      <w:r w:rsidR="000A57A3">
        <w:rPr>
          <w:rFonts w:ascii="Times New Roman" w:hAnsi="Times New Roman" w:hint="default"/>
          <w:sz w:val="24"/>
          <w:szCs w:val="24"/>
          <w:lang w:val="sk-SK"/>
        </w:rPr>
        <w:t>väčš</w:t>
      </w:r>
      <w:r w:rsidR="000A57A3">
        <w:rPr>
          <w:rFonts w:ascii="Times New Roman" w:hAnsi="Times New Roman" w:hint="default"/>
          <w:sz w:val="24"/>
          <w:szCs w:val="24"/>
          <w:lang w:val="sk-SK"/>
        </w:rPr>
        <w:t xml:space="preserve">iu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kodu.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(5)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na päť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dvaná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sa 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ak spá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in uvedený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odsekoch 1, 2 alebo 3 a 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znač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kodu.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(6)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na desať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pä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sa 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ak spá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in u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vedený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odsekoch 1, 2 alebo 3</w:t>
      </w:r>
    </w:p>
    <w:p w:rsidR="006756E0" w:rsidRPr="003E201A" w:rsidP="000F271C">
      <w:pPr>
        <w:pStyle w:val="ListParagraph"/>
        <w:numPr>
          <w:numId w:val="3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a 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kodu veľ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rozsahu, alebo</w:t>
      </w:r>
    </w:p>
    <w:p w:rsidR="006756E0" w:rsidRPr="003E201A" w:rsidP="000F271C">
      <w:pPr>
        <w:pStyle w:val="ListParagraph"/>
        <w:numPr>
          <w:numId w:val="3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ako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 nebezpeč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zoskupenia.“.</w:t>
      </w:r>
    </w:p>
    <w:p w:rsidR="00081EB6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81EB6" w:rsidRPr="00081EB6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081EB6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F1384C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II</w:t>
      </w:r>
    </w:p>
    <w:p w:rsidR="00081EB6" w:rsidRPr="00081EB6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E6EBB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Národnej rady Slovenskej republiky č. 233/1995 Z. z. o súdnych exekútoroch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z., zákona č. 440/2015 Z. z., zákona č. 125/2016 Z. z. a zákona č. 2/2017 Z. z. sa </w:t>
      </w:r>
      <w:r w:rsidRPr="003E201A" w:rsidR="00760F34">
        <w:rPr>
          <w:rFonts w:ascii="Times New Roman" w:hAnsi="Times New Roman"/>
          <w:color w:val="auto"/>
          <w:sz w:val="24"/>
          <w:szCs w:val="24"/>
          <w:lang w:val="sk-SK"/>
        </w:rPr>
        <w:t xml:space="preserve">mení 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dopĺňa takto:</w:t>
      </w:r>
    </w:p>
    <w:p w:rsidR="00FE6EB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E6EBB" w:rsidRPr="003E201A" w:rsidP="000F271C">
      <w:pPr>
        <w:pStyle w:val="51Abs"/>
        <w:numPr>
          <w:numId w:val="7"/>
        </w:numPr>
        <w:bidi w:val="0"/>
        <w:spacing w:before="0" w:line="240" w:lineRule="auto"/>
        <w:ind w:left="284" w:hanging="284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41 sa dopĺňa odsekom 7, ktorý znie:</w:t>
      </w:r>
    </w:p>
    <w:p w:rsidR="00BC68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FE6EBB">
        <w:rPr>
          <w:rFonts w:ascii="Times New Roman" w:hAnsi="Times New Roman"/>
          <w:color w:val="auto"/>
          <w:sz w:val="24"/>
          <w:szCs w:val="24"/>
          <w:lang w:val="sk-SK"/>
        </w:rPr>
        <w:t>„(7)</w:t>
      </w:r>
      <w:r w:rsidRPr="003E201A" w:rsidR="00FE6EBB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Právoplatné rozhodnutie súdu o uložení poriadkovej pokuty osobe podľa § 40 ods. 2, ktorá nepodala vyhlásenie o majetku v mene povinného ani po tom, čo jej už bola právoplatným rozhodnutím súdu uložená poriadková pokuta za porušenie povinnosti podať vyhlásenie o majetku, je rozhodnutím o vylúčení podľa </w:t>
      </w:r>
      <w:r w:rsidRPr="003E201A" w:rsidR="002C5409">
        <w:rPr>
          <w:rFonts w:ascii="Times New Roman" w:hAnsi="Times New Roman"/>
          <w:color w:val="auto"/>
          <w:sz w:val="24"/>
          <w:szCs w:val="24"/>
          <w:lang w:val="sk-SK"/>
        </w:rPr>
        <w:t>§ 13a Obchodného zákonníka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FE6EBB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886663" w:rsidRPr="003E201A" w:rsidP="00F40B1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72B4E" w:rsidP="000F271C">
      <w:pPr>
        <w:pStyle w:val="51Abs"/>
        <w:numPr>
          <w:numId w:val="7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48 ods. 3 písm. h) sa na konci pripájajú tieto slová: „ak má oprávnený vedený účet v banke,“.</w:t>
      </w:r>
    </w:p>
    <w:p w:rsidR="00F55A6F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40B14" w:rsidP="00F40B14">
      <w:pPr>
        <w:pStyle w:val="51Abs"/>
        <w:numPr>
          <w:numId w:val="7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 poznámke pod čiarou k odkazu 7j sa vypúšťajú slová „nariadenie Európskeho parlamentu a Rady (EÚ) č. 1215/2012 z 12. decembra 2012 o právomoci a o uznávaní a výkone rozsudkov v občianskych a obchodných veciach (prepracované znenie) (Ú. v. EÚ L 351, 20. 12. 2012) v platnom znení,“.</w:t>
      </w:r>
    </w:p>
    <w:p w:rsidR="00F40B14" w:rsidRPr="00F40B14" w:rsidP="00F40B1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D712E" w:rsidP="000F271C">
      <w:pPr>
        <w:pStyle w:val="51Abs"/>
        <w:numPr>
          <w:numId w:val="7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F55A6F">
        <w:rPr>
          <w:rFonts w:ascii="Times New Roman" w:hAnsi="Times New Roman"/>
          <w:color w:val="auto"/>
          <w:sz w:val="24"/>
          <w:szCs w:val="24"/>
          <w:lang w:val="sk-SK"/>
        </w:rPr>
        <w:t xml:space="preserve">V § 48 ods. 6 sa na konci pripája táto veta: „Zaručená konverzia sa nevyžaduje, ak návrh na vykonanie exekúcie ako oprávnený podáva ten, kto je pôvodcom exekučného titulu, alebo </w:t>
      </w:r>
      <w:r w:rsidRPr="00F55A6F" w:rsidR="00AF4EC7">
        <w:rPr>
          <w:rFonts w:ascii="Times New Roman" w:hAnsi="Times New Roman"/>
          <w:color w:val="auto"/>
          <w:sz w:val="24"/>
          <w:szCs w:val="24"/>
          <w:lang w:val="sk-SK"/>
        </w:rPr>
        <w:t>právnická osoba so 100% majetkovou účasťou štátu, ktorej predmetom podnikania je konsolidácia pohľadávok verejného sektora podľa osobitného predpisu.</w:t>
      </w:r>
      <w:r w:rsidRPr="00F55A6F" w:rsidR="00AF4EC7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71a</w:t>
      </w:r>
      <w:r w:rsidRPr="00F55A6F" w:rsidR="00AF4EC7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F55A6F" w:rsidR="008247B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F55A6F" w:rsidRPr="00F55A6F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D712E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7la znie:</w:t>
      </w:r>
    </w:p>
    <w:p w:rsidR="003D712E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7la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="005E05C0">
        <w:rPr>
          <w:rFonts w:ascii="Times New Roman" w:hAnsi="Times New Roman"/>
          <w:color w:val="auto"/>
          <w:sz w:val="24"/>
          <w:szCs w:val="24"/>
          <w:lang w:val="sk-SK"/>
        </w:rPr>
        <w:t>§ 14 ods. 2 z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ákon</w:t>
      </w:r>
      <w:r w:rsidR="005E05C0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č. 374/2014 Z.</w:t>
      </w:r>
      <w:r w:rsidRPr="003E201A" w:rsidR="005D4A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z. o pohľadávkach štátu a o zmene a doplnení niektorých zákonov v znení </w:t>
      </w:r>
      <w:r w:rsidR="000A57A3">
        <w:rPr>
          <w:rFonts w:ascii="Times New Roman" w:hAnsi="Times New Roman"/>
          <w:color w:val="auto"/>
          <w:sz w:val="24"/>
          <w:szCs w:val="24"/>
          <w:lang w:val="sk-SK"/>
        </w:rPr>
        <w:t>zákona č. 87/2015 Z. z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2D23C4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7201F" w:rsidRPr="003E201A" w:rsidP="007C1A27">
      <w:pPr>
        <w:pStyle w:val="51Abs"/>
        <w:numPr>
          <w:numId w:val="7"/>
        </w:numPr>
        <w:tabs>
          <w:tab w:val="left" w:pos="0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61b ods. 1 </w:t>
      </w:r>
      <w:r w:rsidR="000A57A3">
        <w:rPr>
          <w:rFonts w:ascii="Times New Roman" w:hAnsi="Times New Roman"/>
          <w:color w:val="auto"/>
          <w:sz w:val="24"/>
          <w:szCs w:val="24"/>
          <w:lang w:val="sk-SK"/>
        </w:rPr>
        <w:t xml:space="preserve">časť vety za bodkočiarkou znie: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„ak je povinným fyzická osoba, </w:t>
      </w:r>
      <w:r w:rsidRPr="007C1A27" w:rsidR="007C1A27">
        <w:rPr>
          <w:rFonts w:ascii="Times New Roman" w:hAnsi="Times New Roman"/>
          <w:color w:val="auto"/>
          <w:sz w:val="24"/>
          <w:szCs w:val="24"/>
          <w:lang w:val="sk-SK"/>
        </w:rPr>
        <w:t>ustanovenia § 111 ods. 3 a § 116 ods. 2 Civilného sporového poriadku sa nepoužijú.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A7201F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A935C9" w:rsidRPr="003E201A" w:rsidP="000F271C">
      <w:pPr>
        <w:pStyle w:val="51Abs"/>
        <w:numPr>
          <w:numId w:val="7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61n ods. 6 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 xml:space="preserve">prvej vete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sa za slovo „bezodkladne“ vkladajú slová „po ukončení exekučného konania“ a</w:t>
      </w:r>
      <w:r w:rsidRPr="003E201A" w:rsidR="00332D20">
        <w:rPr>
          <w:rFonts w:ascii="Times New Roman" w:hAnsi="Times New Roman"/>
          <w:color w:val="auto"/>
          <w:sz w:val="24"/>
          <w:szCs w:val="24"/>
          <w:lang w:val="sk-SK"/>
        </w:rPr>
        <w:t> v druhej vete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 w:rsidR="00332D20">
        <w:rPr>
          <w:rFonts w:ascii="Times New Roman" w:hAnsi="Times New Roman"/>
          <w:color w:val="auto"/>
          <w:sz w:val="24"/>
          <w:szCs w:val="24"/>
          <w:lang w:val="sk-SK"/>
        </w:rPr>
        <w:t xml:space="preserve">sa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slovo „neprebieha“ nahrádza slovom „prebieha“.</w:t>
      </w:r>
    </w:p>
    <w:p w:rsidR="00BC68EE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A511B" w:rsidRPr="003E201A" w:rsidP="000F271C">
      <w:pPr>
        <w:pStyle w:val="51Abs"/>
        <w:numPr>
          <w:numId w:val="7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Za § 243k sa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dopĺňa</w:t>
      </w:r>
      <w:r w:rsidRPr="003E201A"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243l, ktorý vrátane nadpisu znie:</w:t>
      </w:r>
    </w:p>
    <w:p w:rsidR="00AA511B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243l</w:t>
      </w: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Prechodné ustanovenie k úpravám účinným od 1. januára 2018</w:t>
      </w: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ab/>
        <w:t xml:space="preserve">Ustanovenie 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>§ 41 ods. 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použije, ak ide o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 xml:space="preserve"> vyhlásenie o majetku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vyžiadan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po 1. januári 2018.“.</w:t>
      </w: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9555C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Pr="003E201A" w:rsidR="007264E8">
        <w:rPr>
          <w:rFonts w:ascii="Times New Roman" w:hAnsi="Times New Roman"/>
          <w:b/>
          <w:color w:val="auto"/>
          <w:sz w:val="24"/>
          <w:szCs w:val="24"/>
          <w:lang w:val="sk-SK"/>
        </w:rPr>
        <w:t>V</w:t>
      </w:r>
    </w:p>
    <w:p w:rsidR="003F1E92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3F1E92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č. 483/2001 Z. z. o bankách a o zmene a doplnení niektorých zákonov 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z., zákona č. 125/2016 Z. z., zákona č. 292/2016 Z. z., zákona č. 298/2016 Z. z., zákona č. 299/2016 Z. z.,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 xml:space="preserve">zákona č. 315/2016 Z. z.,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zákona č. 386/2016 Z. z. a zákona č. 2/2017 Z. z. sa dopĺňa takto:</w:t>
      </w:r>
    </w:p>
    <w:p w:rsidR="00BB070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B0709" w:rsidRPr="003E201A" w:rsidP="000F271C">
      <w:pPr>
        <w:pStyle w:val="51Abs"/>
        <w:numPr>
          <w:numId w:val="8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5 sa dopĺňa písmenom ag), ktoré znie:</w:t>
      </w:r>
    </w:p>
    <w:p w:rsidR="009F6F5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B0709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ag) osobitným účtom dlžníka platobný účet, ktorý obsahuje najmenej tieto bankové služby súvisiace s platobným účtom:</w:t>
      </w:r>
    </w:p>
    <w:p w:rsidR="009F6F5E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1. zriadenie, vedenie a zrušenie osobitného účtu dlžníka,</w:t>
      </w:r>
    </w:p>
    <w:p w:rsidR="009F6F5E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2. vykonávanie 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 xml:space="preserve">týchto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platobných operácií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9F6F5E" w:rsidRPr="003E201A" w:rsidP="000F271C">
      <w:pPr>
        <w:pStyle w:val="51Abs"/>
        <w:bidi w:val="0"/>
        <w:spacing w:before="0" w:line="240" w:lineRule="auto"/>
        <w:ind w:left="1134" w:hanging="425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2a. jednorazový vklad alebo prevod finančných prostriedkov podľa osobitného predpisu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13mc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v mene euro,</w:t>
      </w:r>
    </w:p>
    <w:p w:rsidR="00BB0709" w:rsidRPr="003E201A" w:rsidP="000F271C">
      <w:pPr>
        <w:pStyle w:val="51Abs"/>
        <w:bidi w:val="0"/>
        <w:spacing w:before="0" w:line="240" w:lineRule="auto"/>
        <w:ind w:left="1134" w:hanging="425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9F6F5E">
        <w:rPr>
          <w:rFonts w:ascii="Times New Roman" w:hAnsi="Times New Roman"/>
          <w:color w:val="auto"/>
          <w:sz w:val="24"/>
          <w:szCs w:val="24"/>
          <w:lang w:val="sk-SK"/>
        </w:rPr>
        <w:t>2b. jedenkrát za kalendárny mesiac výber finančných prostriedkov z osobitného účtu dlžníka vo výške podľa osobitného predpisu v hotovosti v mieste, kde banka alebo pobočka zahraničnej banky vykonáva svoju činnosť na území Slovenskej republiky.“.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 odkazu 13mc znie: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13mc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167o ods. 3 zákona č. 7/2005 Z. z. o konkurze a reštrukturalizácii a o zmene a doplnení niektorých zákonov v znení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D71EA" w:rsidRPr="003E201A" w:rsidP="000F271C">
      <w:pPr>
        <w:pStyle w:val="51Abs"/>
        <w:numPr>
          <w:numId w:val="8"/>
        </w:numPr>
        <w:tabs>
          <w:tab w:val="left" w:pos="284"/>
          <w:tab w:val="left" w:pos="567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27c ods. 1 písm. c) </w:t>
      </w:r>
      <w:r w:rsidRPr="003E201A" w:rsidR="00FC0235">
        <w:rPr>
          <w:rFonts w:ascii="Times New Roman" w:hAnsi="Times New Roman"/>
          <w:color w:val="auto"/>
          <w:sz w:val="24"/>
          <w:szCs w:val="24"/>
          <w:lang w:val="sk-SK"/>
        </w:rPr>
        <w:t>a </w:t>
      </w:r>
      <w:r w:rsidRPr="003E201A" w:rsidR="00734C3A">
        <w:rPr>
          <w:rFonts w:ascii="Times New Roman" w:hAnsi="Times New Roman"/>
          <w:color w:val="auto"/>
          <w:sz w:val="24"/>
          <w:szCs w:val="24"/>
          <w:lang w:val="sk-SK"/>
        </w:rPr>
        <w:t>ods. 4 sa za slovo „účtu,“ vkladajú</w:t>
      </w:r>
      <w:r w:rsidRPr="003E201A" w:rsidR="00FC0235">
        <w:rPr>
          <w:rFonts w:ascii="Times New Roman" w:hAnsi="Times New Roman"/>
          <w:color w:val="auto"/>
          <w:sz w:val="24"/>
          <w:szCs w:val="24"/>
          <w:lang w:val="sk-SK"/>
        </w:rPr>
        <w:t xml:space="preserve"> slová „osobitného účtu dlžníka podľa § 27f,“.</w:t>
      </w:r>
    </w:p>
    <w:p w:rsidR="00FC0235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C0235" w:rsidRPr="003E201A" w:rsidP="000F271C">
      <w:pPr>
        <w:pStyle w:val="51Abs"/>
        <w:numPr>
          <w:numId w:val="8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27d ods. 3 a 4 sa za slovo „účtu</w:t>
      </w:r>
      <w:r w:rsidRPr="003E201A" w:rsidR="00734C3A">
        <w:rPr>
          <w:rFonts w:ascii="Times New Roman" w:hAnsi="Times New Roman"/>
          <w:color w:val="auto"/>
          <w:sz w:val="24"/>
          <w:szCs w:val="24"/>
          <w:lang w:val="sk-SK"/>
        </w:rPr>
        <w:t>,“ vkladajú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 slová „osobitného účtu dlžníka podľa </w:t>
      </w:r>
      <w:r w:rsidRPr="003E201A" w:rsidR="00734C3A">
        <w:rPr>
          <w:rFonts w:ascii="Times New Roman" w:hAnsi="Times New Roman"/>
          <w:color w:val="auto"/>
          <w:sz w:val="24"/>
          <w:szCs w:val="24"/>
          <w:lang w:val="sk-SK"/>
        </w:rPr>
        <w:br/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27f,“.</w:t>
      </w:r>
    </w:p>
    <w:p w:rsidR="00FC0235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F073E" w:rsidRPr="003E201A" w:rsidP="000F271C">
      <w:pPr>
        <w:pStyle w:val="51Abs"/>
        <w:numPr>
          <w:numId w:val="8"/>
        </w:numPr>
        <w:bidi w:val="0"/>
        <w:spacing w:before="0" w:line="240" w:lineRule="auto"/>
        <w:ind w:left="284" w:hanging="284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27e sa vkladá § 27f, ktorý vrátane nadpisu znie: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27f</w:t>
      </w:r>
    </w:p>
    <w:p w:rsidR="009F6F5E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Zriadenie a vedenie osobitného účtu dlžníka</w:t>
      </w:r>
    </w:p>
    <w:p w:rsidR="009F6F5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(1) Banka a pobočka zahraničnej banky sú povinné na žiadosť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 xml:space="preserve">správcu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konkurznej podstaty dlžníka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zriadiť a viesť osobitný účet dlžníka podľa osobitného predpisu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13mc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 ak v rámci predmetu svojho podnikania poskytujú bankové služby podľa § 5 písm. ag).</w:t>
      </w: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(2)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P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ovinnosť viesť osobitný účet dlžníka zaniká uplynutím doby podľa osobitného predpisu.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27fbd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="00913D4C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o možnosti zmeny na iný účet, ak banka alebo pobočka zahraničnej banky takúto zmenu umožňuje.  </w:t>
      </w: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  <w:tab/>
        <w:t>(3) Výška poplatku za osobitný účet dlžníka v</w:t>
      </w:r>
      <w:r w:rsidRPr="003E201A" w:rsidR="00700C33">
        <w:rPr>
          <w:rFonts w:ascii="Times New Roman" w:hAnsi="Times New Roman"/>
          <w:color w:val="auto"/>
          <w:sz w:val="24"/>
          <w:szCs w:val="24"/>
          <w:lang w:val="sk-SK"/>
        </w:rPr>
        <w:t xml:space="preserve"> minimálnom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rozsahu služieb podľa § 5 písm. ag) je najviac dve eurá mesačne a účtuje sa na ťarchu zostatku tohto účtu.</w:t>
      </w:r>
      <w:r w:rsidR="00A1319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DD71E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D71E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54D6B">
        <w:rPr>
          <w:rFonts w:ascii="Times New Roman" w:hAnsi="Times New Roman"/>
          <w:color w:val="auto"/>
          <w:sz w:val="24"/>
          <w:szCs w:val="24"/>
          <w:lang w:val="sk-SK"/>
        </w:rPr>
        <w:t>Poznámka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54D6B">
        <w:rPr>
          <w:rFonts w:ascii="Times New Roman" w:hAnsi="Times New Roman"/>
          <w:color w:val="auto"/>
          <w:sz w:val="24"/>
          <w:szCs w:val="24"/>
          <w:lang w:val="sk-SK"/>
        </w:rPr>
        <w:t>pod čiarou k odkazu</w:t>
      </w:r>
      <w:r w:rsidRPr="003E201A" w:rsidR="0002653F">
        <w:rPr>
          <w:rFonts w:ascii="Times New Roman" w:hAnsi="Times New Roman"/>
          <w:color w:val="auto"/>
          <w:sz w:val="24"/>
          <w:szCs w:val="24"/>
          <w:lang w:val="sk-SK"/>
        </w:rPr>
        <w:t xml:space="preserve"> 27fbd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zn</w:t>
      </w:r>
      <w:r w:rsidRPr="003E201A" w:rsidR="00A54D6B">
        <w:rPr>
          <w:rFonts w:ascii="Times New Roman" w:hAnsi="Times New Roman"/>
          <w:color w:val="auto"/>
          <w:sz w:val="24"/>
          <w:szCs w:val="24"/>
          <w:lang w:val="sk-SK"/>
        </w:rPr>
        <w:t>ie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DD71E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27fbd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167o ods. 4 zákona č. 7/2005 Z. z. o konkurze a reštrukturalizácii a o zmene a doplnení niektorých zákonov v znení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9F6F5E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C672A6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D5C61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V</w:t>
      </w:r>
    </w:p>
    <w:p w:rsidR="005D5C6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AE3467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431/2002 Z. z. o účtovníctve v znení zákona č. 562/2003 Z. z., zákona č. 561/2004 Z. z., zákona č. 518/2005 Z. z., zákona č. 688/2006 Z. z., zákona č. 198/2007 Z. z., zákona č. 540/2007 Z. z., zákona č. 621/2007 Z. z., zákona č. 378/2008 Z. z., zákona č. 465/2008 Z. z., zákona č. 567/2008 Z. z., zákona č. 61/2009 Z. z., zákona č. 492/2009 Z. z., zákona č. 504/2009 Z. z., zákona č. 486/2010 Z. z., zákona č. 547/2011 Z. z., zákona č. 440/2012 Z. z., zákona č. 352/2013 Z. z., zákona č. 463/2013 Z. z., zákona č. 333/2014 Z. z., zákona č. 130/2015 Z. z., zákona č. 423/2015 Z. z. a zákona č. 125/2016 Z. z. sa dopĺňa takto:</w:t>
      </w:r>
    </w:p>
    <w:p w:rsidR="00AE3467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28 sa dopĺňa odsekom 5, ktorý znie: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„(5) Na základe splatenia príspevkov do </w:t>
      </w:r>
      <w:r w:rsidR="00AA4F9B">
        <w:rPr>
          <w:rFonts w:ascii="Times New Roman" w:hAnsi="Times New Roman"/>
          <w:color w:val="auto"/>
          <w:sz w:val="24"/>
          <w:szCs w:val="24"/>
          <w:lang w:val="sk-SK"/>
        </w:rPr>
        <w:t>kapitálového fondu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účtuje v obchodnej spoločnosti a u spoločníka alebo akcionára vytvorenie kapitálového fondu z príspevkov podľa osobitného predpisu.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44a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V účtovníctve spoločníka alebo akcionára sa splatené príspevky do kapitálového fondu z príspevkov účtujú ako súčasť ocenenia cenného papieru alebo podielu na základnom imaní.“.  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 odkazu 44a znie:</w:t>
      </w:r>
    </w:p>
    <w:p w:rsidR="005D5C6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E3467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287262" w:rsidR="00AE3467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44a</w:t>
      </w:r>
      <w:r w:rsidRPr="003E201A" w:rsidR="00AE3467">
        <w:rPr>
          <w:rFonts w:ascii="Times New Roman" w:hAnsi="Times New Roman"/>
          <w:color w:val="auto"/>
          <w:sz w:val="24"/>
          <w:szCs w:val="24"/>
          <w:lang w:val="sk-SK"/>
        </w:rPr>
        <w:t xml:space="preserve">) § 123 ods. 2 a § 217a Obchodného zákonníka v </w:t>
      </w:r>
      <w:r w:rsidRPr="007449C9" w:rsidR="00AE3467">
        <w:rPr>
          <w:rFonts w:ascii="Times New Roman" w:hAnsi="Times New Roman"/>
          <w:color w:val="auto"/>
          <w:sz w:val="24"/>
          <w:szCs w:val="24"/>
          <w:lang w:val="sk-SK"/>
        </w:rPr>
        <w:t xml:space="preserve">znení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7449C9" w:rsidR="00AE3467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F1E92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V</w:t>
      </w:r>
      <w:r w:rsidRPr="003E201A" w:rsidR="0036314C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FE6EBB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599/2008 Z. z., zákona č. 108/2009 Z. z., zákona č. 192/2009 Z. z., zákona č. 200/2009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285/2009 Z. z., zákona č. 571/2009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572/2009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52/2010 Z. z., zákona č. 151/2010 Z. z., zákona č. 403/2010 Z. z., zákona č. 543/2010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125/2011 Z. z., zákona č. 223/2011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250/2011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334/2011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348/2011 Z. z., zákona č. 521/2011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69/2012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252/2012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413/2012 Z. z., zákona č. 96/2013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338/2013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352/2013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183/2014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195/2014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204/2014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240/2014 Z. z., zákona č. 298/2014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25/2015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32/2015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61/2015 Z. z., zákona č. 77/2015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87/2015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112/2015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140/2015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176/2015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336/2015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378/2015 Z. z., zákona č. 407/2015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440/2015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125/2016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285/2016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310/2016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B432B3">
        <w:rPr>
          <w:rFonts w:ascii="Times New Roman" w:hAnsi="Times New Roman"/>
          <w:color w:val="auto"/>
          <w:sz w:val="24"/>
          <w:szCs w:val="24"/>
          <w:lang w:val="sk-SK"/>
        </w:rPr>
        <w:t>z.,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zákona č. 355/2016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</w:t>
      </w:r>
      <w:r w:rsidR="00B432B3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D633C4" w:rsidR="00B432B3">
        <w:rPr>
          <w:rFonts w:ascii="Times New Roman" w:hAnsi="Times New Roman"/>
          <w:color w:val="auto"/>
          <w:sz w:val="24"/>
          <w:szCs w:val="24"/>
          <w:lang w:val="sk-SK"/>
        </w:rPr>
        <w:t>zákona č. 2/2017 Z. z., zákona č. 85/2017 Z. z. a zákona č. 184/2017 Z. z.</w:t>
      </w:r>
      <w:r w:rsidRPr="00D633C4">
        <w:rPr>
          <w:rFonts w:ascii="Times New Roman" w:hAnsi="Times New Roman"/>
          <w:color w:val="auto"/>
          <w:sz w:val="24"/>
          <w:szCs w:val="24"/>
          <w:lang w:val="sk-SK"/>
        </w:rPr>
        <w:t xml:space="preserve"> sa dopĺňa takto:</w:t>
      </w: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171 sa dopĺň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odsekom 3,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znie:</w:t>
      </w: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(3) Sociá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lna poisť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ovň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na 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iadosť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fyzickej osoby alebo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 vydá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do piatich pracovný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od podania 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iadosti pí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somný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hlas so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pisom v obchodnom registri,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93a</w:t>
      </w: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e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ak voč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 takejto osobe nevedie pohľ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vku</w:t>
      </w:r>
      <w:r w:rsidRPr="003E201A" w:rsidR="00EA00ED">
        <w:rPr>
          <w:rFonts w:ascii="Times New Roman" w:hAnsi="Times New Roman"/>
          <w:sz w:val="24"/>
          <w:szCs w:val="24"/>
          <w:lang w:val="sk-SK"/>
        </w:rPr>
        <w:t>,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alebo ak pohľ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vka neprevyš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 sumu vo výš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ke urč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enej generá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lnym riaditeľ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om. Ustanovenie prvej vety sa použ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ije rovnako, ak ide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iadosť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obchodnej 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nosti o</w:t>
      </w:r>
      <w:r w:rsidRPr="003E201A" w:rsidR="00D946F8">
        <w:rPr>
          <w:rFonts w:ascii="Times New Roman" w:hAnsi="Times New Roman"/>
          <w:sz w:val="24"/>
          <w:szCs w:val="24"/>
          <w:lang w:val="sk-SK"/>
        </w:rPr>
        <w:t> </w:t>
      </w:r>
      <w:r w:rsidRPr="003E201A" w:rsidR="00D946F8">
        <w:rPr>
          <w:rFonts w:ascii="Times New Roman" w:hAnsi="Times New Roman"/>
          <w:sz w:val="24"/>
          <w:szCs w:val="24"/>
          <w:lang w:val="sk-SK"/>
        </w:rPr>
        <w:t xml:space="preserve">vydanie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hlas</w:t>
      </w:r>
      <w:r w:rsidRPr="003E201A" w:rsidR="00D946F8">
        <w:rPr>
          <w:rFonts w:ascii="Times New Roman" w:hAnsi="Times New Roman"/>
          <w:sz w:val="24"/>
          <w:szCs w:val="24"/>
          <w:lang w:val="sk-SK"/>
        </w:rPr>
        <w:t>u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s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mazom z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registra.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93a</w:t>
      </w: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f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)“.</w:t>
      </w: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Po</w:t>
      </w: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zná</w:t>
      </w: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mky pod č</w:t>
      </w: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iarou k odkazom 93ae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a 93a</w:t>
      </w:r>
      <w:r w:rsidRPr="003E201A" w:rsidR="00724B7E">
        <w:rPr>
          <w:rFonts w:ascii="Times New Roman" w:hAnsi="Times New Roman"/>
          <w:sz w:val="24"/>
          <w:szCs w:val="24"/>
          <w:lang w:val="sk-SK"/>
        </w:rPr>
        <w:t>f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znejú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:</w:t>
      </w:r>
    </w:p>
    <w:p w:rsidR="00FA30DA" w:rsidRPr="003E201A" w:rsidP="007C1A2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93ae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105b ods. 1 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ka v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znení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7C1A27">
        <w:rPr>
          <w:rFonts w:ascii="Times New Roman" w:hAnsi="Times New Roman" w:hint="default"/>
          <w:sz w:val="24"/>
          <w:szCs w:val="24"/>
          <w:lang w:val="sk-SK"/>
        </w:rPr>
        <w:t>neskorší</w:t>
      </w:r>
      <w:r w:rsidR="007C1A27">
        <w:rPr>
          <w:rFonts w:ascii="Times New Roman" w:hAnsi="Times New Roman" w:hint="default"/>
          <w:sz w:val="24"/>
          <w:szCs w:val="24"/>
          <w:lang w:val="sk-SK"/>
        </w:rPr>
        <w:t>ch predpisov</w:t>
      </w:r>
      <w:r w:rsidRPr="003E201A">
        <w:rPr>
          <w:rFonts w:ascii="Times New Roman" w:hAnsi="Times New Roman"/>
          <w:sz w:val="24"/>
          <w:szCs w:val="24"/>
          <w:lang w:val="sk-SK"/>
        </w:rPr>
        <w:t>.</w:t>
      </w:r>
    </w:p>
    <w:p w:rsidR="00FA30DA" w:rsidRPr="003E201A" w:rsidP="007C1A2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93af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68 ods. 11 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ka v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znení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7C1A27">
        <w:rPr>
          <w:rFonts w:ascii="Times New Roman" w:hAnsi="Times New Roman" w:hint="default"/>
          <w:sz w:val="24"/>
          <w:szCs w:val="24"/>
          <w:lang w:val="sk-SK"/>
        </w:rPr>
        <w:t>neskorší</w:t>
      </w:r>
      <w:r w:rsidR="007C1A27">
        <w:rPr>
          <w:rFonts w:ascii="Times New Roman" w:hAnsi="Times New Roman" w:hint="default"/>
          <w:sz w:val="24"/>
          <w:szCs w:val="24"/>
          <w:lang w:val="sk-SK"/>
        </w:rPr>
        <w:t>ch predpisov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.“.</w:t>
      </w:r>
    </w:p>
    <w:p w:rsidR="00FA30D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9555C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V</w:t>
      </w:r>
      <w:r w:rsidRPr="003E201A" w:rsidR="00E80B4A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Pr="003E201A" w:rsidR="0036314C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</w:p>
    <w:p w:rsidR="00B1072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407A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ab/>
        <w:t>Zákon č. 530/2003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 o obchodnom registri a o zmene a doplnení niektorých zákonov v znení zákona č. 432/2004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562/2004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24/2007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657/2007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659/2007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447/2008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160/2009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487/2009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136/2010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547/2011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9/2013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357/2013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204/2014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87/2015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272/2015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361/2015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>., zákona č. 389/2015 Z. z., zákona č. 91/2016 Z. z., zákona č. 125/2016 Z. z. a</w:t>
      </w:r>
      <w:r w:rsidRPr="003E201A" w:rsidR="005F173D">
        <w:rPr>
          <w:rFonts w:ascii="Times New Roman" w:hAnsi="Times New Roman"/>
          <w:color w:val="auto"/>
          <w:sz w:val="24"/>
          <w:szCs w:val="24"/>
          <w:lang w:val="sk-SK"/>
        </w:rPr>
        <w:t xml:space="preserve"> zákona č. </w:t>
      </w:r>
      <w:r w:rsidRPr="003E201A" w:rsidR="00D760FB">
        <w:rPr>
          <w:rFonts w:ascii="Times New Roman" w:hAnsi="Times New Roman"/>
          <w:color w:val="auto"/>
          <w:sz w:val="24"/>
          <w:szCs w:val="24"/>
          <w:lang w:val="sk-SK"/>
        </w:rPr>
        <w:t>141</w:t>
      </w:r>
      <w:r w:rsidRPr="003E201A" w:rsidR="005F173D">
        <w:rPr>
          <w:rFonts w:ascii="Times New Roman" w:hAnsi="Times New Roman"/>
          <w:color w:val="auto"/>
          <w:sz w:val="24"/>
          <w:szCs w:val="24"/>
          <w:lang w:val="sk-SK"/>
        </w:rPr>
        <w:t>/2017 Z. z.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dopĺňa takto:</w:t>
      </w:r>
    </w:p>
    <w:p w:rsidR="006D1B9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D1B9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011B62">
        <w:rPr>
          <w:rFonts w:ascii="Times New Roman" w:hAnsi="Times New Roman"/>
          <w:b/>
          <w:color w:val="auto"/>
          <w:sz w:val="24"/>
          <w:szCs w:val="24"/>
          <w:lang w:val="sk-SK"/>
        </w:rPr>
        <w:t>1.</w:t>
      </w:r>
      <w:r w:rsidRPr="003E201A" w:rsidR="00011B6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3 ods. 1</w:t>
      </w:r>
      <w:r w:rsidRPr="003E201A" w:rsidR="007B200A">
        <w:rPr>
          <w:rFonts w:ascii="Times New Roman" w:hAnsi="Times New Roman"/>
          <w:color w:val="auto"/>
          <w:sz w:val="24"/>
          <w:szCs w:val="24"/>
          <w:lang w:val="sk-SK"/>
        </w:rPr>
        <w:t xml:space="preserve"> písm. e) sa za slovo „vzormi“ vkladajú slová „</w:t>
      </w:r>
      <w:bookmarkStart w:id="0" w:name="_Hlk484073790"/>
      <w:r w:rsidRPr="003E201A" w:rsidR="00545730">
        <w:rPr>
          <w:rFonts w:ascii="Times New Roman" w:hAnsi="Times New Roman"/>
          <w:color w:val="auto"/>
          <w:sz w:val="24"/>
          <w:szCs w:val="24"/>
          <w:lang w:val="sk-SK"/>
        </w:rPr>
        <w:t>vlastnoručne podpísanými v prítomnosti notára alebo ním povereného zamestnanca</w:t>
      </w:r>
      <w:bookmarkEnd w:id="0"/>
      <w:r w:rsidRPr="00A03240" w:rsidR="006D61EB">
        <w:rPr>
          <w:rFonts w:ascii="Times New Roman" w:hAnsi="Times New Roman"/>
          <w:lang w:val="sk-SK"/>
        </w:rPr>
        <w:t xml:space="preserve"> </w:t>
      </w:r>
      <w:r w:rsidRPr="006D61EB" w:rsidR="006D61EB">
        <w:rPr>
          <w:rFonts w:ascii="Times New Roman" w:hAnsi="Times New Roman"/>
          <w:color w:val="auto"/>
          <w:sz w:val="24"/>
          <w:szCs w:val="24"/>
          <w:lang w:val="sk-SK"/>
        </w:rPr>
        <w:t>alebo povereného zamestnanca obce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 xml:space="preserve">, pričom </w:t>
      </w:r>
      <w:r w:rsidRPr="006D61EB" w:rsidR="006D61EB">
        <w:rPr>
          <w:rFonts w:ascii="Times New Roman" w:hAnsi="Times New Roman"/>
          <w:color w:val="auto"/>
          <w:sz w:val="24"/>
          <w:szCs w:val="24"/>
          <w:lang w:val="sk-SK"/>
        </w:rPr>
        <w:t>takýto podpis nemožno uznať za vlastný</w:t>
      </w:r>
      <w:r w:rsidRPr="003E201A" w:rsidR="007B200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5F57F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407A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533BC">
        <w:rPr>
          <w:rFonts w:ascii="Times New Roman" w:hAnsi="Times New Roman"/>
          <w:b/>
          <w:color w:val="auto"/>
          <w:sz w:val="24"/>
          <w:szCs w:val="24"/>
          <w:lang w:val="sk-SK"/>
        </w:rPr>
        <w:t>2</w:t>
      </w:r>
      <w:r w:rsidRPr="003E201A" w:rsidR="00011B62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Pr="003E201A" w:rsidR="00011B6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</w:t>
      </w:r>
      <w:r w:rsidRPr="003E201A" w:rsidR="005F173D">
        <w:rPr>
          <w:rFonts w:ascii="Times New Roman" w:hAnsi="Times New Roman"/>
          <w:color w:val="auto"/>
          <w:sz w:val="24"/>
          <w:szCs w:val="24"/>
          <w:lang w:val="sk-SK"/>
        </w:rPr>
        <w:t xml:space="preserve"> § 3 ods.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 písm. n) sa na konci pripájajú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tieto slová: „správa audítora</w:t>
      </w: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 xml:space="preserve"> podľa osobitného zákona</w:t>
      </w:r>
      <w:r w:rsidRPr="003E201A" w:rsidR="00380576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E8448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5b</w:t>
      </w: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5F57F0" w:rsidRPr="003E201A" w:rsidP="000F271C">
      <w:pPr>
        <w:pStyle w:val="51Abs"/>
        <w:bidi w:val="0"/>
        <w:spacing w:before="0" w:line="240" w:lineRule="auto"/>
        <w:ind w:left="72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8448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5b znie:</w:t>
      </w:r>
    </w:p>
    <w:p w:rsidR="00774F6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E8448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5b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</w:t>
      </w:r>
      <w:r w:rsidRPr="003E201A" w:rsidR="00987DD3">
        <w:rPr>
          <w:rFonts w:ascii="Times New Roman" w:hAnsi="Times New Roman"/>
          <w:color w:val="auto"/>
          <w:sz w:val="24"/>
          <w:szCs w:val="24"/>
          <w:lang w:val="sk-SK"/>
        </w:rPr>
        <w:t>69 ods. 1</w:t>
      </w:r>
      <w:r w:rsidRPr="003E201A" w:rsidR="005D4E3E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Pr="003E201A" w:rsidR="00991EC2">
        <w:rPr>
          <w:rFonts w:ascii="Times New Roman" w:hAnsi="Times New Roman"/>
          <w:color w:val="auto"/>
          <w:sz w:val="24"/>
          <w:szCs w:val="24"/>
          <w:lang w:val="sk-SK"/>
        </w:rPr>
        <w:t xml:space="preserve"> a 15 </w:t>
      </w:r>
      <w:r w:rsidRPr="003E201A" w:rsidR="00987DD3">
        <w:rPr>
          <w:rFonts w:ascii="Times New Roman" w:hAnsi="Times New Roman"/>
          <w:color w:val="auto"/>
          <w:sz w:val="24"/>
          <w:szCs w:val="24"/>
          <w:lang w:val="sk-SK"/>
        </w:rPr>
        <w:t>Obchodného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zákonník</w:t>
      </w:r>
      <w:r w:rsidRPr="003E201A" w:rsidR="00987DD3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 w:rsidR="005D4E3E">
        <w:rPr>
          <w:rFonts w:ascii="Times New Roman" w:hAnsi="Times New Roman"/>
          <w:color w:val="auto"/>
          <w:sz w:val="24"/>
          <w:szCs w:val="24"/>
          <w:lang w:val="sk-SK"/>
        </w:rPr>
        <w:t xml:space="preserve"> v znení zákona č. .../2017 Z. z</w:t>
      </w: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A533BC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533BC" w:rsidRPr="003E201A" w:rsidP="000F271C">
      <w:pPr>
        <w:pStyle w:val="51Abs"/>
        <w:numPr>
          <w:numId w:val="9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3 ods. 2 písm. f) 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sa </w:t>
      </w:r>
      <w:r w:rsidRPr="0065075E" w:rsidR="00AF12D6">
        <w:rPr>
          <w:rFonts w:ascii="Times New Roman" w:hAnsi="Times New Roman"/>
          <w:color w:val="auto"/>
          <w:sz w:val="24"/>
          <w:szCs w:val="24"/>
          <w:lang w:val="sk-SK"/>
        </w:rPr>
        <w:t>na konci pripájajú tieto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slová</w:t>
      </w:r>
      <w:r w:rsidRPr="0065075E" w:rsidR="002C5409">
        <w:rPr>
          <w:rFonts w:ascii="Times New Roman" w:hAnsi="Times New Roman"/>
          <w:color w:val="auto"/>
          <w:sz w:val="24"/>
          <w:szCs w:val="24"/>
          <w:lang w:val="sk-SK"/>
        </w:rPr>
        <w:t>: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„</w:t>
      </w:r>
      <w:r w:rsidRPr="0065075E" w:rsidR="00545730">
        <w:rPr>
          <w:rFonts w:ascii="Times New Roman" w:hAnsi="Times New Roman"/>
          <w:color w:val="auto"/>
          <w:sz w:val="24"/>
          <w:szCs w:val="24"/>
          <w:lang w:val="sk-SK"/>
        </w:rPr>
        <w:t>vlastnoručne podpísaný v prítomnosti notára alebo ním povereného zamestnanca</w:t>
      </w:r>
      <w:r w:rsidRPr="00A03240" w:rsidR="006D61EB">
        <w:rPr>
          <w:rFonts w:ascii="Times New Roman" w:hAnsi="Times New Roman"/>
          <w:lang w:val="sk-SK"/>
        </w:rPr>
        <w:t xml:space="preserve"> </w:t>
      </w:r>
      <w:r w:rsidRPr="0065075E" w:rsidR="006D61EB">
        <w:rPr>
          <w:rFonts w:ascii="Times New Roman" w:hAnsi="Times New Roman"/>
          <w:color w:val="auto"/>
          <w:sz w:val="24"/>
          <w:szCs w:val="24"/>
          <w:lang w:val="sk-SK"/>
        </w:rPr>
        <w:t>alebo povereného zamestnanca obce; takýto podpis však nemožno uznať za vlastný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A926CA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926CA" w:rsidRPr="003E201A" w:rsidP="000F271C">
      <w:pPr>
        <w:pStyle w:val="51Abs"/>
        <w:numPr>
          <w:numId w:val="9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 xml:space="preserve">V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7 sa</w:t>
      </w: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 xml:space="preserve"> odsek 3 dopĺňa písmenom g), ktoré znie: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A926C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>g) 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soba, ktorá má byť zapísaná ako spoločník, nie je vedená v zozname daňových dlžníkov podľa osobitného 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>zákona</w:t>
      </w:r>
      <w:r w:rsidRPr="003E201A" w:rsidR="007C3859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11a</w:t>
      </w: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alebo </w:t>
      </w:r>
      <w:r w:rsidR="00AF786F">
        <w:rPr>
          <w:rFonts w:ascii="Times New Roman" w:hAnsi="Times New Roman"/>
          <w:color w:val="auto"/>
          <w:sz w:val="24"/>
          <w:szCs w:val="24"/>
          <w:lang w:val="sk-SK"/>
        </w:rPr>
        <w:t xml:space="preserve">v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zozname </w:t>
      </w:r>
      <w:r w:rsidRPr="000A17DA">
        <w:rPr>
          <w:rFonts w:ascii="Times New Roman" w:hAnsi="Times New Roman"/>
          <w:color w:val="auto"/>
          <w:sz w:val="24"/>
          <w:szCs w:val="24"/>
          <w:lang w:val="sk-SK"/>
        </w:rPr>
        <w:t xml:space="preserve">dlžníkov </w:t>
      </w:r>
      <w:r w:rsidRPr="000A17DA" w:rsidR="000A17DA">
        <w:rPr>
          <w:rFonts w:ascii="Times New Roman" w:hAnsi="Times New Roman"/>
          <w:color w:val="auto"/>
          <w:sz w:val="24"/>
          <w:szCs w:val="24"/>
          <w:lang w:val="sk-SK"/>
        </w:rPr>
        <w:t>Sociálnej poisťovne</w:t>
      </w:r>
      <w:r w:rsidRPr="000A17DA">
        <w:rPr>
          <w:rFonts w:ascii="Times New Roman" w:hAnsi="Times New Roman"/>
          <w:color w:val="auto"/>
          <w:sz w:val="24"/>
          <w:szCs w:val="24"/>
          <w:lang w:val="sk-SK"/>
        </w:rPr>
        <w:t>;</w:t>
      </w:r>
      <w:r w:rsidRPr="000A17DA" w:rsidR="007C3859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11b</w:t>
      </w:r>
      <w:r w:rsidRPr="000A17DA" w:rsidR="007C3859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0A17DA">
        <w:rPr>
          <w:rFonts w:ascii="Times New Roman" w:hAnsi="Times New Roman"/>
          <w:color w:val="auto"/>
          <w:sz w:val="24"/>
          <w:szCs w:val="24"/>
          <w:lang w:val="sk-SK"/>
        </w:rPr>
        <w:t xml:space="preserve"> to neplatí, ak je k </w:t>
      </w:r>
      <w:r w:rsidRPr="000A17DA" w:rsidR="007C3859">
        <w:rPr>
          <w:rFonts w:ascii="Times New Roman" w:hAnsi="Times New Roman"/>
          <w:color w:val="auto"/>
          <w:sz w:val="24"/>
          <w:szCs w:val="24"/>
          <w:lang w:val="sk-SK"/>
        </w:rPr>
        <w:t>náv</w:t>
      </w:r>
      <w:r w:rsidRPr="000A17DA">
        <w:rPr>
          <w:rFonts w:ascii="Times New Roman" w:hAnsi="Times New Roman"/>
          <w:color w:val="auto"/>
          <w:sz w:val="24"/>
          <w:szCs w:val="24"/>
          <w:lang w:val="sk-SK"/>
        </w:rPr>
        <w:t>r</w:t>
      </w:r>
      <w:r w:rsidRPr="000A17DA" w:rsidR="007C3859">
        <w:rPr>
          <w:rFonts w:ascii="Times New Roman" w:hAnsi="Times New Roman"/>
          <w:color w:val="auto"/>
          <w:sz w:val="24"/>
          <w:szCs w:val="24"/>
          <w:lang w:val="sk-SK"/>
        </w:rPr>
        <w:t>h</w:t>
      </w:r>
      <w:r w:rsidRPr="000A17DA">
        <w:rPr>
          <w:rFonts w:ascii="Times New Roman" w:hAnsi="Times New Roman"/>
          <w:color w:val="auto"/>
          <w:sz w:val="24"/>
          <w:szCs w:val="24"/>
          <w:lang w:val="sk-SK"/>
        </w:rPr>
        <w:t xml:space="preserve">u na zápis pripojený súhlas </w:t>
      </w:r>
      <w:r w:rsidRPr="000A17DA" w:rsidR="00872043">
        <w:rPr>
          <w:rFonts w:ascii="Times New Roman" w:hAnsi="Times New Roman"/>
          <w:color w:val="auto"/>
          <w:sz w:val="24"/>
          <w:szCs w:val="24"/>
          <w:lang w:val="sk-SK"/>
        </w:rPr>
        <w:t>správcu dane podľa osobitného zákona alebo Sociálnej poisťovne</w:t>
      </w:r>
      <w:r w:rsidRPr="000A17DA" w:rsidR="007C3859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Poznámky pod čiarou k odkazom 11a a 11b znejú: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11a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557B88">
        <w:rPr>
          <w:rFonts w:ascii="Times New Roman" w:hAnsi="Times New Roman"/>
          <w:color w:val="auto"/>
          <w:sz w:val="24"/>
          <w:szCs w:val="24"/>
          <w:lang w:val="sk-SK"/>
        </w:rPr>
        <w:t xml:space="preserve"> § 52 zákona č. 563/2009 Z. z. o správe daní (daňový poriadok) a o zmene a doplnení niektorých zákonov v znení neskorších predpisov.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11b</w:t>
      </w:r>
      <w:r w:rsidRPr="003E201A" w:rsidR="00557B88">
        <w:rPr>
          <w:rFonts w:ascii="Times New Roman" w:hAnsi="Times New Roman"/>
          <w:color w:val="auto"/>
          <w:sz w:val="24"/>
          <w:szCs w:val="24"/>
          <w:lang w:val="sk-SK"/>
        </w:rPr>
        <w:t>) § 171 zákona č. 461/2003 Z. z. o sociálnom poistení v znení neskorších predpisov.“.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3859" w:rsidRPr="003E201A" w:rsidP="000F271C">
      <w:pPr>
        <w:pStyle w:val="51Abs"/>
        <w:numPr>
          <w:numId w:val="9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7 sa dopĺňa odsekom 18, ktorý znie:</w:t>
      </w:r>
    </w:p>
    <w:p w:rsidR="000140D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>„(18) Pred zápisom zmeny spoločníka v spoločnosti s ručením obmedzeným registrový súd preverí skutočnosti podľa osobitného zákona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15acb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E201A" w:rsidR="00F673B3">
        <w:rPr>
          <w:rFonts w:ascii="Times New Roman" w:hAnsi="Times New Roman"/>
          <w:color w:val="auto"/>
          <w:sz w:val="24"/>
          <w:szCs w:val="24"/>
          <w:lang w:val="sk-SK"/>
        </w:rPr>
        <w:t> ak ide o prevod väčšinového obchodného podielu, preverí, či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 xml:space="preserve"> spoločník alebo nadobúdateľ väčšinového obchodného podielu</w:t>
      </w:r>
      <w:r w:rsidRPr="003E201A" w:rsidR="00E60E73">
        <w:rPr>
          <w:rFonts w:ascii="Times New Roman" w:hAnsi="Times New Roman"/>
          <w:color w:val="auto"/>
          <w:sz w:val="24"/>
          <w:szCs w:val="24"/>
          <w:lang w:val="sk-SK"/>
        </w:rPr>
        <w:t xml:space="preserve"> nie je veden</w:t>
      </w:r>
      <w:r w:rsidRPr="003E201A" w:rsidR="00F673B3">
        <w:rPr>
          <w:rFonts w:ascii="Times New Roman" w:hAnsi="Times New Roman"/>
          <w:color w:val="auto"/>
          <w:sz w:val="24"/>
          <w:szCs w:val="24"/>
          <w:lang w:val="sk-SK"/>
        </w:rPr>
        <w:t>ý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 xml:space="preserve"> v zozname daňových dlžníkov podľa osobitného zákona</w:t>
      </w: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B46D67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11a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 xml:space="preserve">“. </w:t>
      </w:r>
    </w:p>
    <w:p w:rsidR="001C6695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140D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15acb znie:</w:t>
      </w:r>
    </w:p>
    <w:p w:rsidR="000140D0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15acb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§ 115 ods. 3 Obchodného zákonníka</w:t>
      </w:r>
      <w:r w:rsidRPr="003E201A" w:rsidR="001C6695">
        <w:rPr>
          <w:rFonts w:ascii="Times New Roman" w:hAnsi="Times New Roman"/>
          <w:color w:val="auto"/>
          <w:sz w:val="24"/>
          <w:szCs w:val="24"/>
          <w:lang w:val="sk-SK"/>
        </w:rPr>
        <w:t xml:space="preserve"> v znení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3E201A" w:rsidR="001C6695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FC3B1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05725" w:rsidP="000F271C">
      <w:pPr>
        <w:pStyle w:val="51Abs"/>
        <w:numPr>
          <w:numId w:val="9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V § 11 sa odsek 2 dopĺňa písmenom d), ktoré znie:</w:t>
      </w: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„d) táto osoba nesplní povinnosť ustanovenú podľa osobitného predpisu.</w:t>
      </w:r>
      <w:r w:rsidRPr="00005725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18a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)“.</w:t>
      </w: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18a znie:</w:t>
      </w:r>
    </w:p>
    <w:p w:rsidR="00005725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005725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18a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) § 66 ods. </w:t>
      </w:r>
      <w:r w:rsidR="00987B50">
        <w:rPr>
          <w:rFonts w:ascii="Times New Roman" w:hAnsi="Times New Roman"/>
          <w:color w:val="auto"/>
          <w:sz w:val="24"/>
          <w:szCs w:val="24"/>
          <w:lang w:val="sk-SK"/>
        </w:rPr>
        <w:t>3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Obchodného zákonníka</w:t>
      </w:r>
      <w:r w:rsidRPr="0000572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 znení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D6470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407A4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D64700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VIII</w:t>
      </w:r>
    </w:p>
    <w:p w:rsidR="00D6470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 a zákona č. 341/2016 Z. z. sa mení a dopĺňa takto:</w:t>
      </w:r>
    </w:p>
    <w:p w:rsidR="00D64700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 sa dopĺňa písmenom ac), ktoré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„ac) vkladom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1. peňažný vklad a nepeňažný vklad do základného imania,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pričom za splatený vklad sa </w:t>
      </w:r>
      <w:r w:rsidRPr="00375314">
        <w:rPr>
          <w:rFonts w:ascii="Times New Roman" w:hAnsi="Times New Roman"/>
          <w:color w:val="auto"/>
          <w:sz w:val="24"/>
          <w:szCs w:val="24"/>
          <w:lang w:val="sk-SK"/>
        </w:rPr>
        <w:t>považuje aj zvýšenie základného imania obchodnej spoločnosti alebo družstva na základe rozhodnutia valného zhromaždenia</w:t>
      </w:r>
      <w:r w:rsidRPr="00375314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2b</w:t>
      </w:r>
      <w:r w:rsidRPr="00375314">
        <w:rPr>
          <w:rFonts w:ascii="Times New Roman" w:hAnsi="Times New Roman"/>
          <w:color w:val="auto"/>
          <w:sz w:val="24"/>
          <w:szCs w:val="24"/>
          <w:lang w:val="sk-SK"/>
        </w:rPr>
        <w:t>) obchodnej spoločnosti alebo predstavenstva družstva</w:t>
      </w:r>
      <w:r w:rsidRPr="00375314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2c</w:t>
      </w:r>
      <w:r w:rsidRPr="00375314">
        <w:rPr>
          <w:rFonts w:ascii="Times New Roman" w:hAnsi="Times New Roman"/>
          <w:color w:val="auto"/>
          <w:sz w:val="24"/>
          <w:szCs w:val="24"/>
          <w:lang w:val="sk-SK"/>
        </w:rPr>
        <w:t>) zo zisku po zdanení vykázaného za zdaňovacie obdobia, za ktoré vykázaný podiel na zisku (dividenda) nebol predmetom dane; za obchodnú spoločnosť alebo družstvo sa považuje aj obdobná obchodná spoločnosť alebo družstvo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so sídlom v zahraničí, 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2. príspevok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obchodnej spoločnosti splatený daňovníkom; za obchodnú spoločnosť sa považuje aj obdobná obchodná spoločnosť so sídlom v zahraničí.“.</w:t>
      </w:r>
    </w:p>
    <w:p w:rsidR="001D4DE9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Poznámky pod čiarou k odkazom 2b až 2d znejú: 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144 a 208 Obchodného zákonníka v znení neskorších predpisov.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2c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 § 223 ods. 9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Obchodného zákonníka v znení neskorších predpisov.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§ 123 ods. 2 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§ 217a Obchodného zákonníka v znení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3 ods. 1 písm. e) sa za slová „tejto obchodnej spoločnosti alebo družstva,“ vkladajú slová „pričom za podiel na zisku (dividendu) sa považuje aj príjem plynúci zo zníženia základného imania obchodnej spoločnosti alebo družstva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zisku po zdanení, ako aj výplata prostriedkov z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ktorý bol tvorený prerozdelením vlastných zdrojov obchodnej spoločnosti zo zisku po zdanení,“.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8 sa odsek 1 dopĺňa písmenom s), ktoré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„s) príjmy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; za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 príspevkov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sa považuje aj príjem plynúci zo zníženia základného imania obchodnej spoločnosti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splatených príspevkov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8 ods. 2 tretej vete sa vypúšťajú slová „základného imania“.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8 ods. 5 úvodnej vete sa za slová „b) až e)“ vkladajú slová „a s)“.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8 sa odsek 5 dopĺňa písmenom g), ktoré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„g) suma splateného príspevku,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k príjmu podľa odseku 1 písm. s); suma splateného príspevku prevyšujúca príjem podľa odseku 1 písm. s) v tom zdaňovacom období, v ktorom plynul tento príjem, sa môže uplatniť v tomto zdaňovacom období až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do výšky tohto príjmu, pričom,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ak tento príjem plynie aj v ďalšom zdaňovacom období, postupuje sa rovnako, a to až do výšky celkovej sumy splateného príspevku.“.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8 ods. 7 sa slová „písm. f)“ nahrádzajú slovami „písm. e) a f)“.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§ 17 sa dopĺňa odsekmi 40 a 41, ktoré znejú: 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„(40) Súčasťou základu dane daňovníka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 ktorý zisťuje základ dane podľa § 17 ods. 1 písm. b) alebo písm. c),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nie je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 príspevkov</w:t>
      </w:r>
      <w:r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 výšky daňovníkom splateného príspevku. Za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považuje aj príjem plynúci zo zníženia základného imania obchodnej spoločnosti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splatených príspevkov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 Súčasťou základu dane daňovníka, ktorý príspevok nerealizoval, je iba suma výnosu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tom zdaňovacom období, v ktorom o tejto pohľadávke účtuje.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(41) Súčasťou základu dane daňovníka, ktorý účtuje v sústave jednoduchého účtovníctva alebo ktorý vedie evidenciu podľa § 6 ods. 11, je aj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zdaňovacom období, v ktorom ho prijal; za príjem z prerozdelenia kapitálového fondu</w:t>
      </w:r>
      <w:r w:rsidRPr="00C005E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považuje aj príjem plynúci zo zníženia základného imania obchodnej spoločnosti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splatených príspevkov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Základ dane daňovníka sa zníži o sumu ním splateného príspevku. Ak suma splateného príspevku prevyšuje príjem podľa prvej vety, môže sa uplatniť v tomto zdaňovacom období až do výšky tohto príjmu, pričom ak tento príjem plynie aj v ďalšom zdaňovacom období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postupuje sa rovnako, a to až do výšky celkovej sumy splateného príspevku. Súčasťou základu dane daňovníka, ktorý príspevok nerealizoval, je iba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tom zdaňovacom období, v ktorom ho prijal.“.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21 ods. 2 písm. d) sa za slová „rezervného fondu“ vkladá čiarka a slová „kapitálového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25a písmeno f)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„f) hodnota splateného peňažného vkladu [§ 2 písm. ac)].“. 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52zk sa vkladá § 52zl, ktorý vrátane nadpisu znie: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52zl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Prechodné ustanoveni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k úpravám účinným od 1. januára 2018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P="001D4DE9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Ustanovenie § 3 ods. 1 písm. e) v znení účinnom od 1. januára 2018 sa použije na príjem plynúci zo zníženia základného imania obchodnej spoločnosti alebo družstva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zisku po zdanení vykázaného za zdaňovacie obdobia, za ktoré vykázaný podiel na zisku (dividenda) bol predmetom dane.“.  </w:t>
      </w:r>
    </w:p>
    <w:p w:rsidR="00D64700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773A3F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Pr="003E201A" w:rsidR="00D64700">
        <w:rPr>
          <w:rFonts w:ascii="Times New Roman" w:hAnsi="Times New Roman"/>
          <w:b/>
          <w:color w:val="auto"/>
          <w:sz w:val="24"/>
          <w:szCs w:val="24"/>
          <w:lang w:val="sk-SK"/>
        </w:rPr>
        <w:t>X</w:t>
      </w:r>
    </w:p>
    <w:p w:rsidR="006F12D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6F12DD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č. 7/2005 Z. z. o konkurze a reštrukturalizácii a o zmene a doplnení niektorých zákonov v znení zákona č. 353/2005 Z. z., zákona č. 520/2005 Z. z., zákona č. 198/2007 Z. z., zákona č. 209/2007 Z. z., zákona č. 270/2008 Z. z., zákona č. 552/2008 Z. z., zákona č. 477/2008 Z. z., zákona č. 276/2009 Z. z., zákona č. 492/2009 Z. z., zákona č. 224/2010 Z. z., zákona č. 130/2011 Z. z., zákona č. 348/2011 Z. z., zákona č. 305/2013 Z. z., zákona č. 371/2014 Z. z., zákona č. 87/2015 Z. z., zákona č. 117/2015 Z. z., zákona č. 390/2015 Z. z., zákona č. 437/2015 Z. z., zákona č. 282/2015 Z. z., Z. z., zákona č. 389/2015 Z. z., zákona č. 91/2016 Z. z., zákona č. 125/2016 Z. z., zákona č. 291/2016 Z. z., zákona č. 315/2016 Z. z. a zákona č. </w:t>
      </w:r>
      <w:r w:rsidRPr="003E201A" w:rsidR="002656E3">
        <w:rPr>
          <w:rFonts w:ascii="Times New Roman" w:hAnsi="Times New Roman"/>
          <w:color w:val="auto"/>
          <w:sz w:val="24"/>
          <w:szCs w:val="24"/>
          <w:lang w:val="sk-SK"/>
        </w:rPr>
        <w:t xml:space="preserve">377/2016 Z. z.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sa mení a dopĺňa takto:</w:t>
      </w:r>
    </w:p>
    <w:p w:rsidR="008F595F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D5CC1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10a odsek 2 znie: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„(2) V registri úpadcov sa zverejňujú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a) údaje o konaniach podľa tohto zákona v rozsahu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1. označenie súdu,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2. spisová značka konania,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3. meno a priezvisko sudcu konajúceho vo veci,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4. označenie navrhovateľa a dlžníka, ak ide o</w:t>
      </w:r>
    </w:p>
    <w:p w:rsidR="00CD5CC1" w:rsidRPr="003E201A" w:rsidP="000F271C">
      <w:pPr>
        <w:pStyle w:val="51Abs"/>
        <w:bidi w:val="0"/>
        <w:spacing w:before="0" w:line="240" w:lineRule="auto"/>
        <w:ind w:left="567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4.1 fyzickú osobu, meno, priezvisko, dátum narodenia a bydlisko,</w:t>
      </w:r>
    </w:p>
    <w:p w:rsidR="00CD5CC1" w:rsidRPr="003E201A" w:rsidP="000F271C">
      <w:pPr>
        <w:pStyle w:val="51Abs"/>
        <w:bidi w:val="0"/>
        <w:spacing w:before="0" w:line="240" w:lineRule="auto"/>
        <w:ind w:left="993" w:hanging="426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4.2 fyzickú osobu podnikateľa, obchodné meno, </w:t>
      </w:r>
      <w:r w:rsidR="005824D7">
        <w:rPr>
          <w:rFonts w:ascii="Times New Roman" w:hAnsi="Times New Roman"/>
          <w:color w:val="auto"/>
          <w:sz w:val="24"/>
          <w:szCs w:val="24"/>
          <w:lang w:val="sk-SK"/>
        </w:rPr>
        <w:t xml:space="preserve">meno a priezvisko, ak sa líši od obchodného mena,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identifikačné číslo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 alebo iný identifikačný údaj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 miesto podnikania, </w:t>
      </w:r>
    </w:p>
    <w:p w:rsidR="00CD5CC1" w:rsidRPr="003E201A" w:rsidP="000F271C">
      <w:pPr>
        <w:pStyle w:val="51Abs"/>
        <w:bidi w:val="0"/>
        <w:spacing w:before="0" w:line="240" w:lineRule="auto"/>
        <w:ind w:left="567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4.3 právnickú osobu, obchodné meno, identifikačné číslo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 alebo iný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identifikačný údaj 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sídlo,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5. označenie ustanoveného správcu alebo povereného správcu,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6. adresa kancelárie ustanoveného správcu alebo adresa kancelárie povereného správcu,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7. dátum začatia konkurzného konania, dátum začatia reštrukturalizačného konania alebo dátum poskytnutia ochrany pred veriteľmi,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8. dátum vyhlásenia konkurzu, dátum povolenia reštrukturalizácie alebo dátum určenia splátkového kalendára,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9. dátum zrušenia konkurzu alebo dátum skončenia reštrukturalizácie,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10. informácia o tom, či ide o malý konkurz,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11. údaje o uplatnených pohľadávkach v rozsahu obsahových náležitostí zoznamu pohľadávok,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12. údaje o uplatnených pohľadávkach proti podstate v rozsahu obsahových náležitostí evidencie pohľadávok proti podstate, 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13. informácia o zostavení návrhu splátkového kalendára správcom,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14. údaje o majetku dlžníka v rozsahu obsahových náležitostí súpisu majetku podstát,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15. údaje o schôdzi veriteľov a údaje o zasadnutí veriteľského výboru pri konkurze podľa druhej časti tohto zákona v rozsahu miesto, čas a predmet rokovania schôdze veriteľov, meno a priezvisko veriteľa, ak ide o fyzickú osobu, alebo obchodné meno veriteľa, ak ide o právnickú osobu, informácia o tom, či veriteľ je členom veriteľského výboru, informácia o rozsahu hlasovacích práv veriteľa a zápisnica zo zasadnutia veriteľského výboru,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16. údaje o schôdzi veriteľov pri konkurze podľa štvrtej časti 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 xml:space="preserve">tohto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zákona v rozsahu miesto, čas a predmet rokovania schôdze veriteľov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17. rozvrh výťažku,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18. dátum rozhodnutia o oddlžení, ak bol vyhlásený konkurz alebo určený splátkový kalendár podľa štvrtej časti tohto zákona,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19. informácia o zavedení dozornej správy,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20. informácie o lehotách pre účastníkov konania na vykonanie úkonov v konaniach podľa tohto zákona,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21. informácia o tom, či ide o hlavné insolvenčné konanie, vedľajšie insolvenčné konanie alebo o územné insolvenčné konanie podľa osobitného predpisu,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22. informácia o možnosti podania opravného prostriedku podľa osobitného predpisu,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</w:t>
      </w:r>
      <w:r w:rsidR="00415DB2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23. miera uspokojenia zabezpečených veriteľov a nezabezpečených veriteľov v konaniach vedených podľa druhej a tretej časti tohto zákona,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24. miera uspokojenia veriteľov v konaniach vedených podľa štvrtej časti tohto zákona,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b) zoznam úpadcov v konkurze a zoznam dlžníkov v reštrukturalizačnom konaní v rozsahu údajov podľa písmena a) štvrtého bodu,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c) zoznam dlžníkov v konaniach vedených podľa štvrtej časti tohto zákona v rozsahu údajov podľa písmena a) štvrtého bodu,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d) ďalšie informácie o konaniach podľa tohto zákona zverejnené v Obchodnom vestníku,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e) informácie o službách obstarávaných správcom.“.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123097">
        <w:rPr>
          <w:rFonts w:ascii="Times New Roman" w:hAnsi="Times New Roman"/>
          <w:color w:val="auto"/>
          <w:sz w:val="24"/>
          <w:szCs w:val="24"/>
          <w:lang w:val="sk-SK"/>
        </w:rPr>
        <w:t>Poznámk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pod čiarou k odkaz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om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3b 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a 3c </w:t>
      </w:r>
      <w:r w:rsidRPr="003E201A" w:rsidR="00123097">
        <w:rPr>
          <w:rFonts w:ascii="Times New Roman" w:hAnsi="Times New Roman"/>
          <w:color w:val="auto"/>
          <w:sz w:val="24"/>
          <w:szCs w:val="24"/>
          <w:lang w:val="sk-SK"/>
        </w:rPr>
        <w:t>zn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CD5CC1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Čl. 3 nariadenia Európskeho parlamentu a Rady (EÚ) 2015/848 z 20. mája 2015 o insolvenčnom konaní </w:t>
      </w:r>
      <w:r w:rsidR="006E566B">
        <w:rPr>
          <w:rFonts w:ascii="Times New Roman" w:hAnsi="Times New Roman"/>
          <w:color w:val="auto"/>
          <w:sz w:val="24"/>
          <w:szCs w:val="24"/>
          <w:lang w:val="sk-SK"/>
        </w:rPr>
        <w:t>(prepracované znenie)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(Ú. v. EÚ L 141, 5.6.2015)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 xml:space="preserve"> v platnom znení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12309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123097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3c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) Čl. 5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nariadenia (EÚ) </w:t>
      </w:r>
      <w:r w:rsidR="00AF4EC7">
        <w:rPr>
          <w:rFonts w:ascii="Times New Roman" w:hAnsi="Times New Roman"/>
          <w:color w:val="auto"/>
          <w:sz w:val="24"/>
          <w:szCs w:val="24"/>
          <w:lang w:val="sk-SK"/>
        </w:rPr>
        <w:t xml:space="preserve">č.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2015/848</w:t>
      </w:r>
      <w:r w:rsidR="00AF4EC7">
        <w:rPr>
          <w:rFonts w:ascii="Times New Roman" w:hAnsi="Times New Roman"/>
          <w:color w:val="auto"/>
          <w:sz w:val="24"/>
          <w:szCs w:val="24"/>
          <w:lang w:val="sk-SK"/>
        </w:rPr>
        <w:t xml:space="preserve"> v platnom znení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2550ED" w:rsidRPr="003E201A" w:rsidP="000F271C">
      <w:pPr>
        <w:pStyle w:val="51Abs"/>
        <w:tabs>
          <w:tab w:val="left" w:pos="284"/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F595F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166E9">
        <w:rPr>
          <w:rFonts w:ascii="Times New Roman" w:hAnsi="Times New Roman"/>
          <w:color w:val="auto"/>
          <w:sz w:val="24"/>
          <w:szCs w:val="24"/>
          <w:lang w:val="sk-SK"/>
        </w:rPr>
        <w:t xml:space="preserve">Za § 11 sa vkladá § 11a, ktorý vrátane nadpisu znie: </w:t>
      </w:r>
    </w:p>
    <w:p w:rsidR="00950AEB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F595F" w:rsidRPr="00A03240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A03240" w:rsidR="00B166E9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A03240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A03240">
        <w:rPr>
          <w:rFonts w:ascii="Times New Roman" w:hAnsi="Times New Roman" w:hint="default"/>
          <w:sz w:val="24"/>
          <w:szCs w:val="24"/>
          <w:lang w:val="sk-SK"/>
        </w:rPr>
        <w:t xml:space="preserve"> 11a</w:t>
      </w:r>
    </w:p>
    <w:p w:rsidR="008F595F" w:rsidRPr="003E201A" w:rsidP="000F271C">
      <w:pPr>
        <w:pStyle w:val="Heading1"/>
        <w:bidi w:val="0"/>
        <w:jc w:val="center"/>
        <w:rPr>
          <w:rFonts w:ascii="Times New Roman" w:hAnsi="Times New Roman"/>
          <w:b w:val="0"/>
          <w:sz w:val="24"/>
          <w:szCs w:val="24"/>
        </w:rPr>
      </w:pPr>
      <w:r w:rsidRPr="003E201A">
        <w:rPr>
          <w:rFonts w:ascii="Times New Roman" w:hAnsi="Times New Roman"/>
          <w:b w:val="0"/>
          <w:sz w:val="24"/>
          <w:szCs w:val="24"/>
        </w:rPr>
        <w:t>Zodpovednosť za škodu spôsobenú veriteľom nepodaním návrhu</w:t>
      </w:r>
      <w:r w:rsidRPr="003E201A" w:rsidR="00AF12D6">
        <w:rPr>
          <w:rFonts w:ascii="Times New Roman" w:hAnsi="Times New Roman"/>
          <w:b w:val="0"/>
          <w:sz w:val="24"/>
          <w:szCs w:val="24"/>
        </w:rPr>
        <w:t xml:space="preserve"> na vyhlásenie konkurzu</w:t>
      </w:r>
    </w:p>
    <w:p w:rsidR="00B166E9" w:rsidRPr="003E201A" w:rsidP="000F271C">
      <w:pPr>
        <w:bidi w:val="0"/>
        <w:spacing w:after="0" w:line="240" w:lineRule="auto"/>
        <w:rPr>
          <w:sz w:val="24"/>
          <w:szCs w:val="24"/>
          <w:lang w:val="sk-SK" w:eastAsia="en-US"/>
        </w:rPr>
      </w:pPr>
    </w:p>
    <w:p w:rsidR="008A74AD" w:rsidP="000F271C">
      <w:pPr>
        <w:pStyle w:val="BodyText"/>
        <w:bidi w:val="0"/>
        <w:ind w:firstLine="644"/>
        <w:jc w:val="both"/>
        <w:rPr>
          <w:rFonts w:ascii="Times New Roman" w:hAnsi="Times New Roman"/>
          <w:lang w:eastAsia="sk-SK"/>
        </w:rPr>
      </w:pPr>
      <w:r w:rsidRPr="003E201A">
        <w:rPr>
          <w:rFonts w:ascii="Times New Roman" w:hAnsi="Times New Roman"/>
        </w:rPr>
        <w:t xml:space="preserve"> 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>(1) Osoba povinná podať návrh na vyhlásenie konkurzu v mene dlžníka podľa § 11 ods. 2 zodpovedá za škodu spôsobenú veriteľom dlžníka porušením povinnosti podať návrh na vyhlásenie konkurzu včas.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 xml:space="preserve">(2) Na účel uplatnenia zodpovednosti podľa odseku 1 sa predpokladá, že návrh na vyhlásenie konkurzu nebol podaný včas aj vtedy, ak konkurz na majetok dlžníka nebol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 vyhlásený, bol z takéhoto dôvodu zrušený alebo ak exekúcia alebo obdobné vykonávacie konanie vedené voči dlžníkovi b</w:t>
      </w:r>
      <w:r w:rsidR="0040202C">
        <w:rPr>
          <w:rFonts w:ascii="Times New Roman" w:hAnsi="Times New Roman"/>
        </w:rPr>
        <w:t>olo z takéhoto dôvodu ukončené.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 xml:space="preserve">(3) Ak sa nepreukáže iná výška škody, predpokladá sa, že veriteľovi vznikla škoda v rozsahu, v akom pohľadávka veriteľa nebola uspokojená po zastavení konkurzného konania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 dlžníka, zrušení konkurzu vyhláseného na majetok dlžníka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</w:t>
      </w:r>
      <w:r w:rsidR="001F1F98">
        <w:rPr>
          <w:rFonts w:ascii="Times New Roman" w:hAnsi="Times New Roman"/>
        </w:rPr>
        <w:t xml:space="preserve"> alebo</w:t>
      </w:r>
      <w:r w:rsidRPr="008A74AD">
        <w:rPr>
          <w:rFonts w:ascii="Times New Roman" w:hAnsi="Times New Roman"/>
        </w:rPr>
        <w:t xml:space="preserve"> </w:t>
      </w:r>
      <w:r w:rsidR="001F1F98">
        <w:rPr>
          <w:rFonts w:ascii="Times New Roman" w:hAnsi="Times New Roman"/>
        </w:rPr>
        <w:t>ukončení</w:t>
      </w:r>
      <w:r w:rsidRPr="008A74AD" w:rsidR="001F1F98">
        <w:rPr>
          <w:rFonts w:ascii="Times New Roman" w:hAnsi="Times New Roman"/>
        </w:rPr>
        <w:t xml:space="preserve"> </w:t>
      </w:r>
      <w:r w:rsidRPr="008A74AD">
        <w:rPr>
          <w:rFonts w:ascii="Times New Roman" w:hAnsi="Times New Roman"/>
        </w:rPr>
        <w:t xml:space="preserve">exekúcie alebo obdobného vykonávacieho konania vedeného voči dlžníkovi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majetku. 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 xml:space="preserve">(4) Nároky veriteľa podľa odseku 1 sa premlčia najskôr uplynutím jedného roka od zastavenia konkurzného konania </w:t>
      </w:r>
      <w:r w:rsidR="00732A23">
        <w:rPr>
          <w:rFonts w:ascii="Times New Roman" w:hAnsi="Times New Roman"/>
        </w:rPr>
        <w:t>pre</w:t>
      </w:r>
      <w:r w:rsidRPr="008A74AD">
        <w:rPr>
          <w:rFonts w:ascii="Times New Roman" w:hAnsi="Times New Roman"/>
        </w:rPr>
        <w:t xml:space="preserve"> </w:t>
      </w:r>
      <w:r w:rsidR="00732A23">
        <w:rPr>
          <w:rFonts w:ascii="Times New Roman" w:hAnsi="Times New Roman"/>
        </w:rPr>
        <w:t>nedostatok</w:t>
      </w:r>
      <w:r w:rsidRPr="008A74AD">
        <w:rPr>
          <w:rFonts w:ascii="Times New Roman" w:hAnsi="Times New Roman"/>
        </w:rPr>
        <w:t xml:space="preserve"> majetku dlžníka, </w:t>
      </w:r>
      <w:r w:rsidR="00732A23">
        <w:rPr>
          <w:rFonts w:ascii="Times New Roman" w:hAnsi="Times New Roman"/>
        </w:rPr>
        <w:t xml:space="preserve">od </w:t>
      </w:r>
      <w:r w:rsidRPr="008A74AD">
        <w:rPr>
          <w:rFonts w:ascii="Times New Roman" w:hAnsi="Times New Roman"/>
        </w:rPr>
        <w:t xml:space="preserve">zrušenia konkurzu vyhláseného na majetok dlžníka </w:t>
      </w:r>
      <w:r w:rsidR="00732A23">
        <w:rPr>
          <w:rFonts w:ascii="Times New Roman" w:hAnsi="Times New Roman"/>
        </w:rPr>
        <w:t>pre nedostatok majetku alebo od</w:t>
      </w:r>
      <w:r w:rsidRPr="008A74AD">
        <w:rPr>
          <w:rFonts w:ascii="Times New Roman" w:hAnsi="Times New Roman"/>
        </w:rPr>
        <w:t xml:space="preserve"> </w:t>
      </w:r>
      <w:r w:rsidR="001F1F98">
        <w:rPr>
          <w:rFonts w:ascii="Times New Roman" w:hAnsi="Times New Roman"/>
        </w:rPr>
        <w:t>ukončenia</w:t>
      </w:r>
      <w:r w:rsidRPr="008A74AD" w:rsidR="001F1F98">
        <w:rPr>
          <w:rFonts w:ascii="Times New Roman" w:hAnsi="Times New Roman"/>
        </w:rPr>
        <w:t xml:space="preserve"> </w:t>
      </w:r>
      <w:r w:rsidRPr="008A74AD">
        <w:rPr>
          <w:rFonts w:ascii="Times New Roman" w:hAnsi="Times New Roman"/>
        </w:rPr>
        <w:t xml:space="preserve">exekúcie alebo obdobného vykonávacieho konania vedeného voči dlžníkovi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>(5) Osoba povinná podať návrh na vyhlásenie konkurzu v mene dlžníka podľa § 11 ods. 2 sa zbaví zodpovednosti, ak preukáže, že sú tu skutočnosti podľa § 74a ods. 5.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3E201A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>(6) Právoplatný rozsudok súdu, ktorým sa uložila povinnosť nahradiť škodu v dôsledku porušenia povinnosti podať návrh na vyhlásenie konkurzu, je rozhodnutím o vylúčení.</w:t>
      </w:r>
      <w:r w:rsidRPr="008F37E7">
        <w:rPr>
          <w:rFonts w:ascii="Times New Roman" w:hAnsi="Times New Roman"/>
          <w:vertAlign w:val="superscript"/>
        </w:rPr>
        <w:t>14b</w:t>
      </w:r>
      <w:r w:rsidRPr="008A74AD">
        <w:rPr>
          <w:rFonts w:ascii="Times New Roman" w:hAnsi="Times New Roman"/>
        </w:rPr>
        <w:t>)“.</w:t>
      </w:r>
    </w:p>
    <w:p w:rsidR="0044082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46885" w:rsidP="000F271C">
      <w:pPr>
        <w:pStyle w:val="51Abs"/>
        <w:numPr>
          <w:numId w:val="6"/>
        </w:numPr>
        <w:tabs>
          <w:tab w:val="left" w:pos="284"/>
          <w:tab w:val="left" w:pos="709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29 ods. 1 písm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ená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 xml:space="preserve">a) a b) 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znejú: </w:t>
      </w:r>
    </w:p>
    <w:p w:rsidR="006E566B" w:rsidRPr="006E566B" w:rsidP="000F271C">
      <w:pPr>
        <w:pStyle w:val="51Abs"/>
        <w:tabs>
          <w:tab w:val="left" w:pos="284"/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E566B">
        <w:rPr>
          <w:rFonts w:ascii="Times New Roman" w:hAnsi="Times New Roman"/>
          <w:color w:val="auto"/>
          <w:sz w:val="24"/>
          <w:szCs w:val="24"/>
          <w:lang w:val="sk-SK"/>
        </w:rPr>
        <w:t>„a) meno, priezvisko a bydlisko veriteľa, ak ide o fyzickú osobu, alebo obchodné meno, meno a priezvisko, ak sa odlišuje od obchodného mena, identifikačné číslo alebo iný identifikačný údaj a miesto podnikania veriteľa, ak ide o fyzickú osobu podnikateľa, alebo názov, identifikačné číslo alebo iný identifikačný údaj a sídlo veriteľa, ak ide o právnickú osobu,</w:t>
      </w:r>
    </w:p>
    <w:p w:rsidR="00123097" w:rsidRPr="003E201A" w:rsidP="000F271C">
      <w:pPr>
        <w:pStyle w:val="51Abs"/>
        <w:tabs>
          <w:tab w:val="left" w:pos="284"/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>b) meno, priez</w:t>
      </w:r>
      <w:r w:rsidR="008F37E7">
        <w:rPr>
          <w:rFonts w:ascii="Times New Roman" w:hAnsi="Times New Roman"/>
          <w:color w:val="auto"/>
          <w:sz w:val="24"/>
          <w:szCs w:val="24"/>
          <w:lang w:val="sk-SK"/>
        </w:rPr>
        <w:t>visko a bydlisko úpadcu, ak ide</w:t>
      </w: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 xml:space="preserve"> o fyzickú</w:t>
      </w:r>
      <w:r w:rsidR="008F37E7">
        <w:rPr>
          <w:rFonts w:ascii="Times New Roman" w:hAnsi="Times New Roman"/>
          <w:color w:val="auto"/>
          <w:sz w:val="24"/>
          <w:szCs w:val="24"/>
          <w:lang w:val="sk-SK"/>
        </w:rPr>
        <w:t xml:space="preserve"> osobu</w:t>
      </w: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>, alebo obchodné meno, meno a priezvisko, ak sa odlišuje od obchodného mena, identifikačné číslo alebo iný identifikačný údaj a miesto podnikania úpadcu, ak ide o fyzickú osobu podnikateľa, alebo názov, identifikačné číslo alebo iný identifikačný ú</w:t>
      </w:r>
      <w:r w:rsidR="008F37E7">
        <w:rPr>
          <w:rFonts w:ascii="Times New Roman" w:hAnsi="Times New Roman"/>
          <w:color w:val="auto"/>
          <w:sz w:val="24"/>
          <w:szCs w:val="24"/>
          <w:lang w:val="sk-SK"/>
        </w:rPr>
        <w:t>daj</w:t>
      </w: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 xml:space="preserve"> a sídlo úpadcu, ak ide o právnickú osobu,“.</w:t>
      </w:r>
    </w:p>
    <w:p w:rsidR="00E46885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56529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 xml:space="preserve">V § 32 odsek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 znie:</w:t>
      </w:r>
    </w:p>
    <w:p w:rsidR="00E5652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„(1) </w:t>
      </w:r>
      <w:r w:rsidRPr="003E201A" w:rsidR="009531C9">
        <w:rPr>
          <w:rFonts w:ascii="Times New Roman" w:hAnsi="Times New Roman"/>
          <w:color w:val="auto"/>
          <w:sz w:val="24"/>
          <w:szCs w:val="24"/>
          <w:lang w:val="sk-SK"/>
        </w:rPr>
        <w:t>Každú prihlásenú pohľadávku správca s odbornou starostlivosťou preskúma a porovná s účtovnou a inou dokumentáciou dlžníka a so zoznamom záväzkov dlžníka; správca pritom prihliadne aj na vyjadrenia dlžníka a iných osôb v rozsahu, v akom ich možno považovať za vecne preukázané a právne odôvodnené. Správca vykoná aj vlastné šetrenie s cieľom nestranne zistiť stav a dôvody spornosti prihlásenej pohľadávky. Správca prihlásenú pohľadávku poprie v spornom rozsahu</w:t>
      </w:r>
      <w:r w:rsidRPr="003E201A" w:rsidR="00CF1F04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9531C9">
        <w:rPr>
          <w:rFonts w:ascii="Times New Roman" w:hAnsi="Times New Roman"/>
          <w:color w:val="auto"/>
          <w:sz w:val="24"/>
          <w:szCs w:val="24"/>
          <w:lang w:val="sk-SK"/>
        </w:rPr>
        <w:t xml:space="preserve"> len ak pri skúmaní pohľadávky zistí, že prihlásená pohľadávka je čo do právneho dôvodu, vymáhateľnosti, výšky, zabezpečenia zabezpečovacím právom alebo poradia zabezpečovacieho práva sporná v miere, ktor</w:t>
      </w:r>
      <w:r w:rsidRPr="003E201A" w:rsidR="00CF31A8">
        <w:rPr>
          <w:rFonts w:ascii="Times New Roman" w:hAnsi="Times New Roman"/>
          <w:color w:val="auto"/>
          <w:sz w:val="24"/>
          <w:szCs w:val="24"/>
          <w:lang w:val="sk-SK"/>
        </w:rPr>
        <w:t>á</w:t>
      </w:r>
      <w:r w:rsidRPr="003E201A" w:rsidR="009531C9">
        <w:rPr>
          <w:rFonts w:ascii="Times New Roman" w:hAnsi="Times New Roman"/>
          <w:color w:val="auto"/>
          <w:sz w:val="24"/>
          <w:szCs w:val="24"/>
          <w:lang w:val="sk-SK"/>
        </w:rPr>
        <w:t xml:space="preserve"> odôvodňuje predpoklad, že veriteľ prihlásenej pohľadávky nebude v prípade konania o určení popretej pohľadávky úspešný. Dôvodom popretia prihlásenej pohľadávky nemôže byť len skutočnosť, že spornosť vyplýva z účtovnej dokumentácie dlžníka, vyjadrení dlžníka alebo vyjadrení osôb, ktorých záujmy môžu byť ovplyvnené záujmami dlžníka, najmä jeho súčasných alebo predchádzajúcich právnych, účtovných alebo daňových poradcov.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C25F21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25F21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32 ods.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>7 písm</w:t>
      </w:r>
      <w:r w:rsidRPr="003E201A" w:rsidR="005634DA">
        <w:rPr>
          <w:rFonts w:ascii="Times New Roman" w:hAnsi="Times New Roman"/>
          <w:color w:val="auto"/>
          <w:sz w:val="24"/>
          <w:szCs w:val="24"/>
          <w:lang w:val="sk-SK"/>
        </w:rPr>
        <w:t>eno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 xml:space="preserve"> b)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>znie: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C25F2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10B6D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 xml:space="preserve">b) na účet správcu </w:t>
      </w:r>
      <w:r w:rsidRPr="003E201A" w:rsidR="001A0451">
        <w:rPr>
          <w:rFonts w:ascii="Times New Roman" w:hAnsi="Times New Roman"/>
          <w:color w:val="auto"/>
          <w:sz w:val="24"/>
          <w:szCs w:val="24"/>
          <w:lang w:val="sk-SK"/>
        </w:rPr>
        <w:t xml:space="preserve">v banke alebo v pobočke zahraničnej banky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 xml:space="preserve">bol zložený preddavok na trovy konania 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vo výške podľa odseku 19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>s uvedením čísla pohľadávky zo zoznamu pohľadávok ako variabilného symbolu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B10B6D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8830C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830CD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32 ods</w:t>
      </w:r>
      <w:r w:rsidRPr="003E201A" w:rsidR="005634DA">
        <w:rPr>
          <w:rFonts w:ascii="Times New Roman" w:hAnsi="Times New Roman"/>
          <w:color w:val="auto"/>
          <w:sz w:val="24"/>
          <w:szCs w:val="24"/>
          <w:lang w:val="sk-SK"/>
        </w:rPr>
        <w:t>ek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11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 xml:space="preserve"> a 12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</w:t>
      </w:r>
      <w:r w:rsidRPr="003E201A" w:rsidR="006B0657">
        <w:rPr>
          <w:rFonts w:ascii="Times New Roman" w:hAnsi="Times New Roman"/>
          <w:color w:val="auto"/>
          <w:sz w:val="24"/>
          <w:szCs w:val="24"/>
          <w:lang w:val="sk-SK"/>
        </w:rPr>
        <w:t>n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FD7D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(11)</w:t>
      </w:r>
      <w:r w:rsidRPr="003E201A" w:rsidR="006B065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Podmienkou podania návrhu na určenie popretej pohľadávky</w:t>
      </w:r>
      <w:r w:rsidR="00862406">
        <w:rPr>
          <w:rFonts w:ascii="Times New Roman" w:hAnsi="Times New Roman"/>
          <w:color w:val="auto"/>
          <w:sz w:val="24"/>
          <w:szCs w:val="24"/>
          <w:lang w:val="sk-SK"/>
        </w:rPr>
        <w:t>, ak ide o popretie pohľadávky iba veriteľom,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 xml:space="preserve"> je 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riadne a včasné 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zloženie preddav</w:t>
      </w:r>
      <w:r w:rsidRPr="003E201A" w:rsidR="00083583">
        <w:rPr>
          <w:rFonts w:ascii="Times New Roman" w:hAnsi="Times New Roman"/>
          <w:color w:val="auto"/>
          <w:sz w:val="24"/>
          <w:szCs w:val="24"/>
          <w:lang w:val="sk-SK"/>
        </w:rPr>
        <w:t>ku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 xml:space="preserve"> na trovy konania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vo výške podľa odseku 19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 xml:space="preserve">. Ak 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 xml:space="preserve">navrhovateľ </w:t>
      </w:r>
      <w:r w:rsidR="008A2387">
        <w:rPr>
          <w:rFonts w:ascii="Times New Roman" w:hAnsi="Times New Roman"/>
          <w:color w:val="auto"/>
          <w:sz w:val="24"/>
          <w:szCs w:val="24"/>
          <w:lang w:val="sk-SK"/>
        </w:rPr>
        <w:t>zloženie preddavku nepreukáže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, súd konanie zastaví.</w:t>
      </w:r>
    </w:p>
    <w:p w:rsidR="00BE655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50AE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(12)</w:t>
      </w:r>
      <w:r w:rsidRPr="003E201A" w:rsidR="006B065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Za právne zastupovanie v konaní podľa odseku </w:t>
      </w:r>
      <w:r w:rsidRPr="003E201A" w:rsidR="00617CF8">
        <w:rPr>
          <w:rFonts w:ascii="Times New Roman" w:hAnsi="Times New Roman"/>
          <w:color w:val="auto"/>
          <w:sz w:val="24"/>
          <w:szCs w:val="24"/>
          <w:lang w:val="sk-SK"/>
        </w:rPr>
        <w:t>9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 patrí úspešnej strane, ktorá je právne zastúpená, náhrada tarifnej odmeny podľa osobitného predpisu</w:t>
      </w:r>
      <w:r w:rsidRPr="003E201A" w:rsidR="00472B30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8b</w:t>
      </w:r>
      <w:r w:rsidRPr="003E201A" w:rsidR="00472B30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 ako pri zastupovaní v exekúcii.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 xml:space="preserve"> Základom </w:t>
      </w:r>
      <w:r w:rsidRPr="003E201A" w:rsidR="00C51BB9">
        <w:rPr>
          <w:rFonts w:ascii="Times New Roman" w:hAnsi="Times New Roman"/>
          <w:color w:val="auto"/>
          <w:sz w:val="24"/>
          <w:szCs w:val="24"/>
          <w:lang w:val="sk-SK"/>
        </w:rPr>
        <w:t xml:space="preserve">na 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 xml:space="preserve">určenie odmeny je 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suma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 xml:space="preserve"> prihlásenej pohľadávky a ak ide o popretie pohľadávky len čo do výšky, 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suma, v akej je pohľadávka sporná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 Žiaden z účastníkov nemá právo na náhradu trov konania o určení popretej pohľadávky, ak bolo konanie zastavené preto, že konkurz bol zrušený pre nedostatok majetku.“.</w:t>
      </w:r>
    </w:p>
    <w:p w:rsidR="00950AE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E3C1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0C99">
        <w:rPr>
          <w:rFonts w:ascii="Times New Roman" w:hAnsi="Times New Roman"/>
          <w:b/>
          <w:color w:val="auto"/>
          <w:sz w:val="24"/>
          <w:szCs w:val="24"/>
          <w:lang w:val="sk-SK"/>
        </w:rPr>
        <w:t>7.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 § 32 sa dopĺňa odsek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mi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 19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>ž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 xml:space="preserve"> 2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 zn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1F71D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E34BAD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>(19)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Výška preddavku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na trovy konania</w:t>
      </w:r>
      <w:r w:rsidRPr="003E201A" w:rsidR="007F1274">
        <w:rPr>
          <w:rFonts w:ascii="Times New Roman" w:hAnsi="Times New Roman"/>
          <w:color w:val="auto"/>
          <w:sz w:val="24"/>
          <w:szCs w:val="24"/>
          <w:lang w:val="sk-SK"/>
        </w:rPr>
        <w:t xml:space="preserve"> o určenie popretej pohľadávky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E52C0">
        <w:rPr>
          <w:rFonts w:ascii="Times New Roman" w:hAnsi="Times New Roman"/>
          <w:color w:val="auto"/>
          <w:sz w:val="24"/>
          <w:szCs w:val="24"/>
          <w:lang w:val="sk-SK"/>
        </w:rPr>
        <w:t>sú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dve percentá zo sumy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spornej 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>pohľadávky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 ak ide o popretie pohľadávky len čo do výšky, dve percentá zo sumy, v ktorej bola popretá, </w:t>
      </w:r>
      <w:r w:rsidR="001538DA">
        <w:rPr>
          <w:rFonts w:ascii="Times New Roman" w:hAnsi="Times New Roman"/>
          <w:color w:val="auto"/>
          <w:sz w:val="24"/>
          <w:szCs w:val="24"/>
          <w:lang w:val="sk-SK"/>
        </w:rPr>
        <w:t xml:space="preserve">a 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najmenej 350 eur a najviac </w:t>
      </w:r>
      <w:r w:rsidR="00336B44">
        <w:rPr>
          <w:rFonts w:ascii="Times New Roman" w:hAnsi="Times New Roman"/>
          <w:color w:val="auto"/>
          <w:sz w:val="24"/>
          <w:szCs w:val="24"/>
          <w:lang w:val="sk-SK"/>
        </w:rPr>
        <w:t>10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000 eur.</w:t>
      </w:r>
    </w:p>
    <w:p w:rsidR="007A2F02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40F2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(20) Povinnosť zložiť preddavok podľa odseku 7 písm. b) a odseku 11 nemá subjekt verejnej správy podľa osobitného predpisu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DF02CE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8c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)</w:t>
      </w:r>
    </w:p>
    <w:p w:rsidR="00340F2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F02C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40F2A" w:rsidR="00340F2A">
        <w:rPr>
          <w:rFonts w:ascii="Times New Roman" w:hAnsi="Times New Roman"/>
          <w:color w:val="auto"/>
          <w:sz w:val="24"/>
          <w:szCs w:val="24"/>
          <w:lang w:val="sk-SK"/>
        </w:rPr>
        <w:t>(21) Na účel zloženia preddavkov podľa odsekov 7 a 11 správca najneskôr do uplynutia základnej prihlasovacej lehoty zverejní v Obchodnom vestníku číslo účtu v banke alebo v pobočke zahraničnej banky, na ktorý možno zložiť preddavok. Preddavok podľa odseku 7 možno zložiť len do uplynutia lehoty na popretie pohľadávky, pričom pre každé popretie pohľadávky, ktorá bola uplatnená samostatnou prihláškou, musí byť zložený samostatný preddavok. Z preddavkov podľa odsekov 7 a 11 sa hradia trovy konania podľa rozhodnutia súdu; v rozhodnutí súd určí, ktoré trovy sa hradia z preddavku a nespotrebovanú časť preddavku správca vráti zložiteľovi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DF02C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F02C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8c znie:</w:t>
      </w:r>
    </w:p>
    <w:p w:rsidR="00C122F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DF02CE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8c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) § 3 ods. 1</w:t>
      </w:r>
      <w:r w:rsidRPr="003E201A" w:rsidR="001A5C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zákona č. 523/2004 Z. z.</w:t>
      </w:r>
      <w:r w:rsidRPr="003E201A" w:rsidR="00C51BB9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13464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C230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0C99">
        <w:rPr>
          <w:rFonts w:ascii="Times New Roman" w:hAnsi="Times New Roman"/>
          <w:b/>
          <w:color w:val="auto"/>
          <w:sz w:val="24"/>
          <w:szCs w:val="24"/>
          <w:lang w:val="sk-SK"/>
        </w:rPr>
        <w:t>8.</w:t>
      </w:r>
      <w:r w:rsidRPr="003E201A" w:rsidR="00330C9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134649">
        <w:rPr>
          <w:rFonts w:ascii="Times New Roman" w:hAnsi="Times New Roman"/>
          <w:color w:val="auto"/>
          <w:sz w:val="24"/>
          <w:szCs w:val="24"/>
          <w:lang w:val="sk-SK"/>
        </w:rPr>
        <w:t xml:space="preserve">§ 74 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>sa dopĺňa odsekom 6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ktorý znie:</w:t>
      </w:r>
    </w:p>
    <w:p w:rsidR="0013464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>(6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Právoplatné rozhodnutie súdu o uložení pokuty osobe uvedenej v odseku 2 je rozhodnutím o vylúčení.</w:t>
      </w:r>
      <w:r w:rsidRPr="003E201A" w:rsidR="00F75EE0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14b</w:t>
      </w:r>
      <w:r w:rsidRPr="003E201A" w:rsidR="00F75EE0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330C99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677F6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0C99">
        <w:rPr>
          <w:rFonts w:ascii="Times New Roman" w:hAnsi="Times New Roman"/>
          <w:b/>
          <w:color w:val="auto"/>
          <w:sz w:val="24"/>
          <w:szCs w:val="24"/>
          <w:lang w:val="sk-SK"/>
        </w:rPr>
        <w:t>9.</w:t>
      </w:r>
      <w:r w:rsidRPr="003E201A" w:rsidR="00330C9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75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 ods. 1 sa na konci pripája táto veta: „</w:t>
      </w:r>
      <w:r w:rsidRPr="003E201A" w:rsidR="00C51BB9">
        <w:rPr>
          <w:rFonts w:ascii="Times New Roman" w:hAnsi="Times New Roman"/>
          <w:color w:val="auto"/>
          <w:sz w:val="24"/>
          <w:szCs w:val="24"/>
          <w:lang w:val="sk-SK"/>
        </w:rPr>
        <w:t>Súdny e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xekútor je povinný poskytnúť </w:t>
      </w:r>
      <w:r w:rsidRPr="003E201A" w:rsidR="00BE655A">
        <w:rPr>
          <w:rFonts w:ascii="Times New Roman" w:hAnsi="Times New Roman"/>
          <w:color w:val="auto"/>
          <w:sz w:val="24"/>
          <w:szCs w:val="24"/>
          <w:lang w:val="sk-SK"/>
        </w:rPr>
        <w:t xml:space="preserve">správcovi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 xml:space="preserve">aj </w:t>
      </w:r>
      <w:r w:rsidRPr="003E201A" w:rsidR="00BE655A">
        <w:rPr>
          <w:rFonts w:ascii="Times New Roman" w:hAnsi="Times New Roman"/>
          <w:color w:val="auto"/>
          <w:sz w:val="24"/>
          <w:szCs w:val="24"/>
          <w:lang w:val="sk-SK"/>
        </w:rPr>
        <w:t>súčinnosť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>týkajúcu sa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 účtov dlžníka</w:t>
      </w:r>
      <w:r w:rsidRPr="003E201A" w:rsidR="001A0451">
        <w:rPr>
          <w:rFonts w:ascii="Times New Roman" w:hAnsi="Times New Roman"/>
          <w:color w:val="auto"/>
          <w:sz w:val="24"/>
          <w:szCs w:val="24"/>
          <w:lang w:val="sk-SK"/>
        </w:rPr>
        <w:t xml:space="preserve"> v banke alebo v pobočke zahraničnej banky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>, ich stavov a zmien.“.</w:t>
      </w:r>
    </w:p>
    <w:p w:rsidR="004668F7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668F7" w:rsidRPr="003E201A" w:rsidP="007A1E08">
      <w:pPr>
        <w:pStyle w:val="51Abs"/>
        <w:numPr>
          <w:numId w:val="10"/>
        </w:numPr>
        <w:tabs>
          <w:tab w:val="left" w:pos="0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75 ods. 12 sa bodka na konci prvej vety nahrádza bodkočiarkou a pripá</w:t>
      </w:r>
      <w:r w:rsidRPr="003E201A" w:rsidR="009B3228">
        <w:rPr>
          <w:rFonts w:ascii="Times New Roman" w:hAnsi="Times New Roman"/>
          <w:color w:val="auto"/>
          <w:sz w:val="24"/>
          <w:szCs w:val="24"/>
          <w:lang w:val="sk-SK"/>
        </w:rPr>
        <w:t>jajú sa tieto slová: 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to neplatí</w:t>
      </w:r>
      <w:r w:rsidRPr="003E201A" w:rsidR="006C5D00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ak ide o súčinnosť podľa odseku 1 druhej vety.“.</w:t>
      </w:r>
    </w:p>
    <w:p w:rsidR="00617CF8" w:rsidRPr="003E201A" w:rsidP="007A1E08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A1E08" w:rsidRPr="007A1E08" w:rsidP="007A1E08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V §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87 ods. 2 pí</w:t>
      </w:r>
      <w:r>
        <w:rPr>
          <w:rFonts w:ascii="Times New Roman" w:hAnsi="Times New Roman" w:hint="default"/>
          <w:sz w:val="24"/>
          <w:szCs w:val="24"/>
          <w:lang w:val="sk-SK"/>
        </w:rPr>
        <w:t>smeno b) znie:</w:t>
      </w:r>
    </w:p>
    <w:p w:rsidR="007A1E08" w:rsidP="007A1E08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„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b) 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vo na vrá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tenie preddavku na ú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hradu ná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kladov konkurzu</w:t>
      </w:r>
      <w:r>
        <w:rPr>
          <w:rFonts w:ascii="Times New Roman" w:hAnsi="Times New Roman" w:hint="default"/>
          <w:sz w:val="24"/>
          <w:szCs w:val="24"/>
          <w:lang w:val="sk-SK"/>
        </w:rPr>
        <w:t>,“.</w:t>
      </w:r>
    </w:p>
    <w:p w:rsidR="007A1E08" w:rsidRPr="007A1E08" w:rsidP="007A1E0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617CF8" w:rsidRPr="003E201A" w:rsidP="007A1E08">
      <w:pPr>
        <w:pStyle w:val="ListParagraph"/>
        <w:numPr>
          <w:numId w:val="10"/>
        </w:numPr>
        <w:tabs>
          <w:tab w:val="left" w:pos="426"/>
        </w:tabs>
        <w:bidi w:val="0"/>
        <w:spacing w:after="0" w:line="240" w:lineRule="auto"/>
        <w:ind w:left="284" w:hanging="284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95 ods. 3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 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to veta: </w:t>
      </w:r>
    </w:p>
    <w:p w:rsidR="00617CF8" w:rsidRPr="003E201A" w:rsidP="007A1E08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Toto ustanovenie sa nevzť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ahuje na pohľ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vky zo zmlú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vereč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nom vyrovnaní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ziskov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zabezpeč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alebo inak kryté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dohodami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mene kolaterá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lu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predpisu.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1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)“.</w:t>
      </w:r>
    </w:p>
    <w:p w:rsidR="007264E8" w:rsidRPr="003E201A" w:rsidP="007A1E0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17CF8" w:rsidRPr="003E201A" w:rsidP="000F271C">
      <w:pPr>
        <w:pStyle w:val="doc-ti"/>
        <w:bidi w:val="0"/>
        <w:spacing w:before="0" w:after="0"/>
        <w:jc w:val="left"/>
        <w:rPr>
          <w:rFonts w:ascii="Times New Roman" w:hAnsi="Times New Roman"/>
          <w:b w:val="0"/>
        </w:rPr>
      </w:pPr>
      <w:r w:rsidRPr="003E201A">
        <w:rPr>
          <w:rFonts w:ascii="Times New Roman" w:hAnsi="Times New Roman"/>
          <w:b w:val="0"/>
        </w:rPr>
        <w:t xml:space="preserve">Poznámka pod čiarou k odkazu </w:t>
      </w:r>
      <w:r w:rsidRPr="003E201A" w:rsidR="00050314">
        <w:rPr>
          <w:rFonts w:ascii="Times New Roman" w:hAnsi="Times New Roman"/>
          <w:b w:val="0"/>
        </w:rPr>
        <w:t xml:space="preserve">21a </w:t>
      </w:r>
      <w:r w:rsidRPr="003E201A">
        <w:rPr>
          <w:rFonts w:ascii="Times New Roman" w:hAnsi="Times New Roman"/>
          <w:b w:val="0"/>
        </w:rPr>
        <w:t xml:space="preserve">znie: </w:t>
      </w:r>
    </w:p>
    <w:p w:rsidR="00617CF8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2453BD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21a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Naprí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klad 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l. 11 ods. 3 n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ariadenia Euró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pskeho parlamentu a Rady (EÚ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648/2012 zo 4. 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la 2012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mimoburzový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derivá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toch, centrá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lnych protistraná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archí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voch obchodný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dajov</w:t>
      </w:r>
      <w:r w:rsidRPr="003E201A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b/>
          <w:bCs/>
          <w:sz w:val="24"/>
          <w:szCs w:val="24"/>
          <w:bdr w:val="nil"/>
          <w:lang w:val="sk-SK" w:eastAsia="sk-SK"/>
        </w:rPr>
        <w:t>(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. v. EÚ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 xml:space="preserve"> L 201, 27.7.2012)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l. 3 d</w:t>
      </w:r>
      <w:r w:rsidRPr="003E201A">
        <w:rPr>
          <w:rFonts w:ascii="Times New Roman" w:hAnsi="Times New Roman"/>
          <w:sz w:val="24"/>
          <w:szCs w:val="24"/>
          <w:lang w:val="sk-SK"/>
        </w:rPr>
        <w:t>eleg</w:t>
      </w:r>
      <w:r w:rsidR="008F37E7">
        <w:rPr>
          <w:rFonts w:ascii="Times New Roman" w:hAnsi="Times New Roman" w:hint="default"/>
          <w:sz w:val="24"/>
          <w:szCs w:val="24"/>
          <w:lang w:val="sk-SK"/>
        </w:rPr>
        <w:t>ované</w:t>
      </w:r>
      <w:r w:rsidR="008F37E7">
        <w:rPr>
          <w:rFonts w:ascii="Times New Roman" w:hAnsi="Times New Roman" w:hint="default"/>
          <w:sz w:val="24"/>
          <w:szCs w:val="24"/>
          <w:lang w:val="sk-SK"/>
        </w:rPr>
        <w:t>ho nariadenia Komisie (EÚ</w:t>
      </w:r>
      <w:r w:rsidR="008F37E7">
        <w:rPr>
          <w:rFonts w:ascii="Times New Roman" w:hAnsi="Times New Roman" w:hint="default"/>
          <w:sz w:val="24"/>
          <w:szCs w:val="24"/>
          <w:lang w:val="sk-SK"/>
        </w:rPr>
        <w:t>)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2016/2251 zo 4. októ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bra 2016,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sa do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nariadenie Euró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pskeho parlamentu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Rady (EÚ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č.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648/2012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mimoburzový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derivá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toch, centrá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lnych protistraná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archí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voch obchodný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dajov, pokiaľ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ide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regulač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technické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predpisy pre postupy zmierň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ovania rizika pre zmluvy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mimoburzový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derivá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centrá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lna protistrana nezúč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tovala </w:t>
      </w:r>
      <w:r w:rsidRPr="003E201A">
        <w:rPr>
          <w:rFonts w:ascii="Times New Roman" w:hAnsi="Times New Roman"/>
          <w:b/>
          <w:bCs/>
          <w:sz w:val="24"/>
          <w:szCs w:val="24"/>
          <w:bdr w:val="nil"/>
          <w:lang w:val="sk-SK" w:eastAsia="sk-SK"/>
        </w:rPr>
        <w:t>(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. v. EÚ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 xml:space="preserve"> L 340, 15.12.2016).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7264E8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1538DA" w:rsidP="001538DA">
      <w:pPr>
        <w:pStyle w:val="ListParagraph"/>
        <w:numPr>
          <w:numId w:val="10"/>
        </w:numPr>
        <w:tabs>
          <w:tab w:val="left" w:pos="284"/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 xml:space="preserve"> 104 ods. 1 sa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nad slovom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dedič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odkaz „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21a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)“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dza odkazom „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21b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)“.</w:t>
      </w:r>
    </w:p>
    <w:p w:rsidR="001538DA" w:rsidP="001538DA">
      <w:pPr>
        <w:pStyle w:val="ListParagraph"/>
        <w:tabs>
          <w:tab w:val="left" w:pos="284"/>
          <w:tab w:val="left" w:pos="426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1538DA" w:rsidP="001538DA">
      <w:pPr>
        <w:pStyle w:val="ListParagraph"/>
        <w:tabs>
          <w:tab w:val="left" w:pos="284"/>
          <w:tab w:val="left" w:pos="426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Pozná</w:t>
      </w:r>
      <w:r>
        <w:rPr>
          <w:rFonts w:ascii="Times New Roman" w:hAnsi="Times New Roman" w:hint="default"/>
          <w:sz w:val="24"/>
          <w:szCs w:val="24"/>
          <w:lang w:val="sk-SK"/>
        </w:rPr>
        <w:t>mka pod č</w:t>
      </w:r>
      <w:r>
        <w:rPr>
          <w:rFonts w:ascii="Times New Roman" w:hAnsi="Times New Roman" w:hint="default"/>
          <w:sz w:val="24"/>
          <w:szCs w:val="24"/>
          <w:lang w:val="sk-SK"/>
        </w:rPr>
        <w:t>iarou k odkazu 21b znie:</w:t>
      </w:r>
    </w:p>
    <w:p w:rsidR="001538DA" w:rsidRPr="001538DA" w:rsidP="001538DA">
      <w:pPr>
        <w:pStyle w:val="ListParagraph"/>
        <w:tabs>
          <w:tab w:val="left" w:pos="284"/>
          <w:tab w:val="left" w:pos="426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1538DA">
        <w:rPr>
          <w:rFonts w:ascii="Times New Roman" w:hAnsi="Times New Roman"/>
          <w:sz w:val="24"/>
          <w:szCs w:val="24"/>
          <w:vertAlign w:val="superscript"/>
          <w:lang w:val="sk-SK"/>
        </w:rPr>
        <w:t>21b</w:t>
      </w:r>
      <w:r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 xml:space="preserve"> 460 až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 xml:space="preserve"> 487 Obč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ianskeho zá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konní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ka.</w:t>
      </w:r>
      <w:r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F75EE0" w:rsidRPr="003E201A" w:rsidP="000F271C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7F1274" w:rsidRPr="003E201A" w:rsidP="000F271C">
      <w:pPr>
        <w:pStyle w:val="ListParagraph"/>
        <w:numPr>
          <w:numId w:val="10"/>
        </w:numPr>
        <w:tabs>
          <w:tab w:val="left" w:pos="284"/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126 ods. 1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druhý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deň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 nie neskô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 ako siedmy“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pä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sty deň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 nie neskô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 ako dvadsiaty“</w:t>
      </w:r>
      <w:r w:rsidRPr="003E201A" w:rsidR="005F3243">
        <w:rPr>
          <w:rFonts w:ascii="Times New Roman" w:hAnsi="Times New Roman"/>
          <w:sz w:val="24"/>
          <w:szCs w:val="24"/>
          <w:lang w:val="sk-SK"/>
        </w:rPr>
        <w:t>.</w:t>
      </w:r>
    </w:p>
    <w:p w:rsidR="005F3243" w:rsidRPr="003E201A" w:rsidP="000F271C">
      <w:pPr>
        <w:pStyle w:val="ListParagraph"/>
        <w:bidi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D226BB" w:rsidRPr="003E201A" w:rsidP="000F271C">
      <w:pPr>
        <w:pStyle w:val="ListParagraph"/>
        <w:numPr>
          <w:numId w:val="10"/>
        </w:numPr>
        <w:tabs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5F324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159b ods. 1 sa za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domá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</w:t>
      </w:r>
      <w:r w:rsidRPr="003E201A" w:rsidR="00FF2625">
        <w:rPr>
          <w:rFonts w:ascii="Times New Roman" w:hAnsi="Times New Roman"/>
          <w:sz w:val="24"/>
          <w:szCs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vkladajú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na 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de,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potvrdil plá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n,“.</w:t>
      </w:r>
    </w:p>
    <w:p w:rsidR="00D226BB" w:rsidRPr="003E201A" w:rsidP="000F271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008B0" w:rsidRPr="003E201A" w:rsidP="000F271C">
      <w:pPr>
        <w:pStyle w:val="ListParagraph"/>
        <w:numPr>
          <w:numId w:val="10"/>
        </w:numPr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166 </w:t>
      </w:r>
      <w:r w:rsidRPr="003E201A" w:rsidR="00244F52">
        <w:rPr>
          <w:rFonts w:ascii="Times New Roman" w:hAnsi="Times New Roman" w:hint="default"/>
          <w:sz w:val="24"/>
          <w:szCs w:val="24"/>
          <w:lang w:val="sk-SK"/>
        </w:rPr>
        <w:t>sa dopĺň</w:t>
      </w:r>
      <w:r w:rsidRPr="003E201A" w:rsidR="00244F52">
        <w:rPr>
          <w:rFonts w:ascii="Times New Roman" w:hAnsi="Times New Roman" w:hint="default"/>
          <w:sz w:val="24"/>
          <w:szCs w:val="24"/>
          <w:lang w:val="sk-SK"/>
        </w:rPr>
        <w:t>a odsekom 5, ktorý</w:t>
      </w:r>
      <w:r w:rsidRPr="003E201A" w:rsidR="00244F52">
        <w:rPr>
          <w:rFonts w:ascii="Times New Roman" w:hAnsi="Times New Roman" w:hint="default"/>
          <w:sz w:val="24"/>
          <w:szCs w:val="24"/>
          <w:lang w:val="sk-SK"/>
        </w:rPr>
        <w:t xml:space="preserve"> znie</w:t>
      </w:r>
      <w:r w:rsidRPr="003E201A">
        <w:rPr>
          <w:rFonts w:ascii="Times New Roman" w:hAnsi="Times New Roman"/>
          <w:sz w:val="24"/>
          <w:szCs w:val="24"/>
          <w:lang w:val="sk-SK"/>
        </w:rPr>
        <w:t>:</w:t>
      </w:r>
    </w:p>
    <w:p w:rsidR="005F3243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7264E8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7264E8">
        <w:rPr>
          <w:rFonts w:ascii="Times New Roman" w:hAnsi="Times New Roman" w:hint="default"/>
          <w:sz w:val="24"/>
          <w:szCs w:val="24"/>
          <w:lang w:val="sk-SK"/>
        </w:rPr>
        <w:t xml:space="preserve">(5) 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Dlž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k nie je oprá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vnený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podať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 xml:space="preserve"> ná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vrh na vyhlá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senie konkurzu alebo ná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vrh na urč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enie splá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tkové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ho kalendá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ra</w:t>
      </w:r>
      <w:r w:rsidRPr="003E201A" w:rsidR="00F008B0">
        <w:rPr>
          <w:rFonts w:ascii="Times New Roman" w:hAnsi="Times New Roman"/>
          <w:sz w:val="24"/>
          <w:szCs w:val="24"/>
          <w:lang w:val="sk-SK"/>
        </w:rPr>
        <w:t>, ak</w:t>
      </w:r>
      <w:r w:rsidRPr="003E201A" w:rsidR="007264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sz w:val="24"/>
          <w:szCs w:val="24"/>
          <w:lang w:val="sk-SK"/>
        </w:rPr>
        <w:t>je v</w:t>
      </w:r>
      <w:r w:rsidRPr="003E201A" w:rsidR="00B46D67">
        <w:rPr>
          <w:rFonts w:ascii="Times New Roman" w:hAnsi="Times New Roman" w:hint="default"/>
          <w:sz w:val="24"/>
          <w:szCs w:val="24"/>
          <w:lang w:val="sk-SK"/>
        </w:rPr>
        <w:t>o vý</w:t>
      </w:r>
      <w:r w:rsidRPr="003E201A" w:rsidR="00B46D67">
        <w:rPr>
          <w:rFonts w:ascii="Times New Roman" w:hAnsi="Times New Roman" w:hint="default"/>
          <w:sz w:val="24"/>
          <w:szCs w:val="24"/>
          <w:lang w:val="sk-SK"/>
        </w:rPr>
        <w:t>kone trestu odň</w:t>
      </w:r>
      <w:r w:rsidRPr="003E201A" w:rsidR="00B46D67">
        <w:rPr>
          <w:rFonts w:ascii="Times New Roman" w:hAnsi="Times New Roman" w:hint="default"/>
          <w:sz w:val="24"/>
          <w:szCs w:val="24"/>
          <w:lang w:val="sk-SK"/>
        </w:rPr>
        <w:t>atia slobody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.“.</w:t>
      </w:r>
    </w:p>
    <w:p w:rsidR="005F3243" w:rsidRPr="003E201A" w:rsidP="000F271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5F3243" w:rsidRPr="003E201A" w:rsidP="000F271C">
      <w:pPr>
        <w:pStyle w:val="ListParagraph"/>
        <w:numPr>
          <w:numId w:val="10"/>
        </w:num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166k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 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veta:</w:t>
      </w:r>
    </w:p>
    <w:p w:rsidR="005F3243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Zastú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penie sa preukazuje</w:t>
      </w:r>
      <w:r w:rsidRPr="003E201A">
        <w:rPr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rozhodnutí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Centra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vnej pomo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predpisu</w:t>
      </w:r>
      <w:r w:rsidRPr="003E201A" w:rsidR="00F75EE0">
        <w:rPr>
          <w:rFonts w:ascii="Times New Roman" w:hAnsi="Times New Roman"/>
          <w:sz w:val="24"/>
          <w:szCs w:val="24"/>
          <w:lang w:val="sk-SK"/>
        </w:rPr>
        <w:t>.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25a</w:t>
      </w:r>
      <w:r w:rsidRPr="003E201A" w:rsidR="00F75EE0">
        <w:rPr>
          <w:rFonts w:ascii="Times New Roman" w:hAnsi="Times New Roman"/>
          <w:sz w:val="24"/>
          <w:szCs w:val="24"/>
          <w:lang w:val="sk-SK"/>
        </w:rPr>
        <w:t>)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5F3243" w:rsidRPr="003E201A" w:rsidP="000F271C">
      <w:pPr>
        <w:pStyle w:val="ListParagraph"/>
        <w:bidi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7F1274" w:rsidRPr="003E201A" w:rsidP="000F271C">
      <w:pPr>
        <w:pStyle w:val="ListParagraph"/>
        <w:numPr>
          <w:numId w:val="10"/>
        </w:numPr>
        <w:tabs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 w:rsidR="00842324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842324">
        <w:rPr>
          <w:rFonts w:ascii="Times New Roman" w:hAnsi="Times New Roman" w:hint="default"/>
          <w:sz w:val="24"/>
          <w:szCs w:val="24"/>
          <w:lang w:val="sk-SK"/>
        </w:rPr>
        <w:t xml:space="preserve"> 167 ods. 2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a §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168 ods. 2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sa slová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na predpí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sanom tlač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ive“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elektronický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mi prostriedkami do elektronickej schrá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nky sú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du prostrední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ctvom na to urč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ho elektronické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ho formulá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ra, ktorý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sa zverejní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na webovom sí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dle ministerstva“</w:t>
      </w:r>
      <w:r w:rsidRPr="003E201A" w:rsidR="00B74918">
        <w:rPr>
          <w:rFonts w:ascii="Times New Roman" w:hAnsi="Times New Roman"/>
          <w:sz w:val="24"/>
          <w:szCs w:val="24"/>
          <w:lang w:val="sk-SK"/>
        </w:rPr>
        <w:t xml:space="preserve"> a 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vypúšť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ajú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 xml:space="preserve"> sa slová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v prí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lohe“</w:t>
      </w:r>
      <w:r w:rsidRPr="003E201A" w:rsidR="005F3243">
        <w:rPr>
          <w:rFonts w:ascii="Times New Roman" w:hAnsi="Times New Roman"/>
          <w:sz w:val="24"/>
          <w:szCs w:val="24"/>
          <w:lang w:val="sk-SK"/>
        </w:rPr>
        <w:t>.</w:t>
      </w:r>
    </w:p>
    <w:p w:rsidR="00A21A8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847A9" w:rsidRPr="003E201A" w:rsidP="000F271C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V § 167o odsek</w:t>
      </w:r>
      <w:r w:rsidRPr="003E201A" w:rsidR="009F6F5E">
        <w:rPr>
          <w:rFonts w:ascii="Times New Roman" w:hAnsi="Times New Roman"/>
          <w:sz w:val="24"/>
          <w:szCs w:val="24"/>
          <w:lang w:val="sk-SK"/>
        </w:rPr>
        <w:t>y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3 </w:t>
      </w:r>
      <w:r w:rsidRPr="003E201A" w:rsidR="009F6F5E">
        <w:rPr>
          <w:rFonts w:ascii="Times New Roman" w:hAnsi="Times New Roman"/>
          <w:sz w:val="24"/>
          <w:szCs w:val="24"/>
          <w:lang w:val="sk-SK"/>
        </w:rPr>
        <w:t xml:space="preserve">až 5 </w:t>
      </w:r>
      <w:r w:rsidRPr="003E201A">
        <w:rPr>
          <w:rFonts w:ascii="Times New Roman" w:hAnsi="Times New Roman"/>
          <w:sz w:val="24"/>
          <w:szCs w:val="24"/>
          <w:lang w:val="sk-SK"/>
        </w:rPr>
        <w:t>zn</w:t>
      </w:r>
      <w:r w:rsidRPr="003E201A" w:rsidR="009F6F5E">
        <w:rPr>
          <w:rFonts w:ascii="Times New Roman" w:hAnsi="Times New Roman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: 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 w:rsidR="00D847A9">
        <w:rPr>
          <w:rFonts w:ascii="Times New Roman" w:hAnsi="Times New Roman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sz w:val="24"/>
          <w:szCs w:val="24"/>
          <w:lang w:val="sk-SK"/>
        </w:rPr>
        <w:t>(3) Ak sa obydlie dlžníka speňažilo, sumu zodpovedajúcu nepostihnuteľnej hodnote obydlia dlžníka správca poukáže mimo rozvrh na bankový účet, ktorý na tento účel v mene a na účet dlžníka zriadil</w:t>
      </w:r>
      <w:r w:rsidRPr="003E201A" w:rsidR="00BF33F9">
        <w:rPr>
          <w:rFonts w:ascii="Times New Roman" w:hAnsi="Times New Roman"/>
          <w:sz w:val="24"/>
          <w:szCs w:val="24"/>
          <w:vertAlign w:val="superscript"/>
          <w:lang w:val="sk-SK"/>
        </w:rPr>
        <w:t>25ca</w:t>
      </w:r>
      <w:r w:rsidRPr="003E201A" w:rsidR="00BF33F9">
        <w:rPr>
          <w:rFonts w:ascii="Times New Roman" w:hAnsi="Times New Roman"/>
          <w:sz w:val="24"/>
          <w:szCs w:val="24"/>
          <w:lang w:val="sk-SK"/>
        </w:rPr>
        <w:t>)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(ďalej len „osobitný účet dlžníka“); o tom bez zbytočného odkladu správca poučí dlžníka. Vklad alebo prevod finančných prostriedkov na osobitný účet dlžníka je oprávnený vykonať len správca. 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 w:rsidR="00FB7F1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(4) Finančné prostriedky na osobitnom účte dlžníka nepodliehajú konkurzu, exekúcii ani obdobnému vykonávaciemu konaniu počas 36 mesiacov od jeho zriadenia.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(5) Dlžník nie je oprávnený počas doby podľa odseku 4 disponovať s osobitným účtom dlžníka, je však oprávnený požiadať banku alebo pobočku zahraničnej banky o výber finančných prostriedkov v hotovosti z takéhoto účtu mesačne najviac do sumy, ktorú ustanoví vláda Slovenskej republiky nariadením.</w:t>
      </w:r>
      <w:r w:rsidRPr="003E201A" w:rsidR="00E65CF5">
        <w:rPr>
          <w:rFonts w:ascii="Times New Roman" w:hAnsi="Times New Roman"/>
          <w:sz w:val="24"/>
          <w:szCs w:val="24"/>
          <w:lang w:val="sk-SK"/>
        </w:rPr>
        <w:t xml:space="preserve"> Ustanovenie osobitného predpisu tým nie je dotknuté.</w:t>
      </w:r>
      <w:r w:rsidRPr="003E201A" w:rsidR="00E65CF5">
        <w:rPr>
          <w:rFonts w:ascii="Times New Roman" w:hAnsi="Times New Roman"/>
          <w:sz w:val="24"/>
          <w:szCs w:val="24"/>
          <w:vertAlign w:val="superscript"/>
          <w:lang w:val="sk-SK"/>
        </w:rPr>
        <w:t>25cb</w:t>
      </w:r>
      <w:r w:rsidRPr="003E201A" w:rsidR="00E65CF5">
        <w:rPr>
          <w:rFonts w:ascii="Times New Roman" w:hAnsi="Times New Roman"/>
          <w:sz w:val="24"/>
          <w:szCs w:val="24"/>
          <w:lang w:val="sk-SK"/>
        </w:rPr>
        <w:t>)</w:t>
      </w:r>
      <w:r w:rsidRPr="003E201A">
        <w:rPr>
          <w:rFonts w:ascii="Times New Roman" w:hAnsi="Times New Roman"/>
          <w:sz w:val="24"/>
          <w:szCs w:val="24"/>
          <w:lang w:val="sk-SK"/>
        </w:rPr>
        <w:t>“.</w:t>
      </w:r>
    </w:p>
    <w:p w:rsidR="00D847A9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D847A9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Pozná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mk</w:t>
      </w:r>
      <w:r w:rsidR="00287262">
        <w:rPr>
          <w:rFonts w:ascii="Times New Roman" w:hAnsi="Times New Roman"/>
          <w:sz w:val="24"/>
          <w:szCs w:val="24"/>
          <w:lang w:val="sk-SK" w:eastAsia="en-US"/>
        </w:rPr>
        <w:t>y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 xml:space="preserve"> pod č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iarou k odkaz</w:t>
      </w:r>
      <w:r w:rsidR="00287262">
        <w:rPr>
          <w:rFonts w:ascii="Times New Roman" w:hAnsi="Times New Roman"/>
          <w:sz w:val="24"/>
          <w:szCs w:val="24"/>
          <w:lang w:val="sk-SK" w:eastAsia="en-US"/>
        </w:rPr>
        <w:t>om</w:t>
      </w:r>
      <w:r w:rsidRPr="003E201A">
        <w:rPr>
          <w:rFonts w:ascii="Times New Roman" w:hAnsi="Times New Roman"/>
          <w:sz w:val="24"/>
          <w:szCs w:val="24"/>
          <w:lang w:val="sk-SK" w:eastAsia="en-US"/>
        </w:rPr>
        <w:t xml:space="preserve"> 25ca </w:t>
      </w:r>
      <w:r w:rsidR="00287262">
        <w:rPr>
          <w:rFonts w:ascii="Times New Roman" w:hAnsi="Times New Roman"/>
          <w:sz w:val="24"/>
          <w:szCs w:val="24"/>
          <w:lang w:val="sk-SK" w:eastAsia="en-US"/>
        </w:rPr>
        <w:t xml:space="preserve">a 25cb </w:t>
      </w:r>
      <w:r w:rsidRPr="003E201A">
        <w:rPr>
          <w:rFonts w:ascii="Times New Roman" w:hAnsi="Times New Roman"/>
          <w:sz w:val="24"/>
          <w:szCs w:val="24"/>
          <w:lang w:val="sk-SK" w:eastAsia="en-US"/>
        </w:rPr>
        <w:t>zn</w:t>
      </w:r>
      <w:r w:rsidR="00287262">
        <w:rPr>
          <w:rFonts w:ascii="Times New Roman" w:hAnsi="Times New Roman" w:hint="default"/>
          <w:sz w:val="24"/>
          <w:szCs w:val="24"/>
          <w:lang w:val="sk-SK" w:eastAsia="en-US"/>
        </w:rPr>
        <w:t>ejú</w:t>
      </w:r>
      <w:r w:rsidRPr="003E201A">
        <w:rPr>
          <w:rFonts w:ascii="Times New Roman" w:hAnsi="Times New Roman"/>
          <w:sz w:val="24"/>
          <w:szCs w:val="24"/>
          <w:lang w:val="sk-SK" w:eastAsia="en-US"/>
        </w:rPr>
        <w:t>:</w:t>
      </w:r>
    </w:p>
    <w:p w:rsidR="00E65CF5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3E201A" w:rsidR="00D847A9">
        <w:rPr>
          <w:rFonts w:ascii="Times New Roman" w:hAnsi="Times New Roman" w:hint="default"/>
          <w:sz w:val="24"/>
          <w:szCs w:val="24"/>
          <w:lang w:val="sk-SK" w:eastAsia="en-US"/>
        </w:rPr>
        <w:t>„</w:t>
      </w:r>
      <w:r w:rsidRPr="003E201A" w:rsidR="00D847A9">
        <w:rPr>
          <w:rFonts w:ascii="Times New Roman" w:hAnsi="Times New Roman"/>
          <w:sz w:val="24"/>
          <w:szCs w:val="24"/>
          <w:vertAlign w:val="superscript"/>
          <w:lang w:val="sk-SK" w:eastAsia="en-US"/>
        </w:rPr>
        <w:t>25ca</w:t>
      </w:r>
      <w:r w:rsidRPr="003E201A" w:rsidR="00D847A9">
        <w:rPr>
          <w:rFonts w:ascii="Times New Roman" w:hAnsi="Times New Roman"/>
          <w:sz w:val="24"/>
          <w:szCs w:val="24"/>
          <w:lang w:val="sk-SK" w:eastAsia="en-US"/>
        </w:rPr>
        <w:t xml:space="preserve">) 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>§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 xml:space="preserve"> 5 pí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 xml:space="preserve">sm. ag) a </w:t>
      </w:r>
      <w:r w:rsidRPr="003E201A" w:rsidR="00377D89">
        <w:rPr>
          <w:rFonts w:ascii="Times New Roman" w:hAnsi="Times New Roman" w:hint="default"/>
          <w:sz w:val="24"/>
          <w:szCs w:val="24"/>
          <w:lang w:val="sk-SK" w:eastAsia="en-US"/>
        </w:rPr>
        <w:t>§</w:t>
      </w:r>
      <w:r w:rsidRPr="003E201A" w:rsidR="00377D89">
        <w:rPr>
          <w:rFonts w:ascii="Times New Roman" w:hAnsi="Times New Roman" w:hint="default"/>
          <w:sz w:val="24"/>
          <w:szCs w:val="24"/>
          <w:lang w:val="sk-SK" w:eastAsia="en-US"/>
        </w:rPr>
        <w:t xml:space="preserve"> 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>27f zá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>kona č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 xml:space="preserve">. 483/2001 Z. z. </w:t>
      </w:r>
      <w:r w:rsidRPr="003E201A" w:rsidR="00B46D67">
        <w:rPr>
          <w:rFonts w:ascii="Times New Roman" w:hAnsi="Times New Roman" w:hint="default"/>
          <w:sz w:val="24"/>
          <w:szCs w:val="24"/>
          <w:lang w:val="sk-SK" w:eastAsia="en-US"/>
        </w:rPr>
        <w:t>v znení</w:t>
      </w:r>
      <w:r w:rsidRPr="003E201A" w:rsidR="00B46D67">
        <w:rPr>
          <w:rFonts w:ascii="Times New Roman" w:hAnsi="Times New Roman" w:hint="default"/>
          <w:sz w:val="24"/>
          <w:szCs w:val="24"/>
          <w:lang w:val="sk-SK" w:eastAsia="en-US"/>
        </w:rPr>
        <w:t xml:space="preserve"> zá</w:t>
      </w:r>
      <w:r w:rsidRPr="003E201A" w:rsidR="00B46D67">
        <w:rPr>
          <w:rFonts w:ascii="Times New Roman" w:hAnsi="Times New Roman" w:hint="default"/>
          <w:sz w:val="24"/>
          <w:szCs w:val="24"/>
          <w:lang w:val="sk-SK" w:eastAsia="en-US"/>
        </w:rPr>
        <w:t>kona</w:t>
      </w:r>
      <w:r w:rsidRPr="003E201A" w:rsidR="00842324">
        <w:rPr>
          <w:rFonts w:ascii="Times New Roman" w:hAnsi="Times New Roman" w:hint="default"/>
          <w:sz w:val="24"/>
          <w:szCs w:val="24"/>
          <w:lang w:val="sk-SK" w:eastAsia="en-US"/>
        </w:rPr>
        <w:t xml:space="preserve"> č.</w:t>
      </w:r>
      <w:r w:rsidRPr="003E201A" w:rsidR="00B46D67">
        <w:rPr>
          <w:rFonts w:ascii="Times New Roman" w:hAnsi="Times New Roman"/>
          <w:sz w:val="24"/>
          <w:szCs w:val="24"/>
          <w:lang w:val="sk-SK" w:eastAsia="en-US"/>
        </w:rPr>
        <w:t xml:space="preserve"> ...</w:t>
      </w:r>
      <w:r w:rsidRPr="003E201A" w:rsidR="003F1E92">
        <w:rPr>
          <w:rFonts w:ascii="Times New Roman" w:hAnsi="Times New Roman"/>
          <w:sz w:val="24"/>
          <w:szCs w:val="24"/>
          <w:lang w:val="sk-SK" w:eastAsia="en-US"/>
        </w:rPr>
        <w:t>/2017 Z. z.</w:t>
      </w:r>
    </w:p>
    <w:p w:rsidR="00D847A9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 w:eastAsia="en-US"/>
        </w:rPr>
      </w:pPr>
      <w:r w:rsidRPr="003E201A" w:rsidR="00E65CF5">
        <w:rPr>
          <w:rFonts w:ascii="Times New Roman" w:hAnsi="Times New Roman"/>
          <w:sz w:val="24"/>
          <w:szCs w:val="24"/>
          <w:vertAlign w:val="superscript"/>
          <w:lang w:val="sk-SK" w:eastAsia="en-US"/>
        </w:rPr>
        <w:t>25cb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) §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 xml:space="preserve"> 27f ods. 4 zá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kona č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. 483/2001 Z. z. v znení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 xml:space="preserve"> zá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kona č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. .../2017 Z. z.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“.</w:t>
      </w:r>
    </w:p>
    <w:p w:rsidR="00D847A9" w:rsidRPr="003E201A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D847A9" w:rsidRPr="003E201A" w:rsidP="000F271C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§ 167o sa dopĺňa odsekom 6, ktorý znie:</w:t>
      </w:r>
    </w:p>
    <w:p w:rsidR="00D847A9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„(6) </w:t>
      </w:r>
      <w:r w:rsidRPr="003E201A" w:rsidR="003F1E92">
        <w:rPr>
          <w:rFonts w:ascii="Times New Roman" w:hAnsi="Times New Roman"/>
          <w:sz w:val="24"/>
          <w:szCs w:val="24"/>
          <w:lang w:val="sk-SK"/>
        </w:rPr>
        <w:t>Ak sa speňažilo obydlie dlžníka v bezpodielovom spoluvlastníctve manželov, správca zriadi osobitný účet dlžníka aj pre bývalého bezpodielového spoluvlastníka; ustanovenia odsekov 1 až 5 platia rovnako</w:t>
      </w:r>
      <w:r w:rsidRPr="003E201A">
        <w:rPr>
          <w:rFonts w:ascii="Times New Roman" w:hAnsi="Times New Roman"/>
          <w:sz w:val="24"/>
          <w:szCs w:val="24"/>
          <w:lang w:val="sk-SK"/>
        </w:rPr>
        <w:t>.“.</w:t>
      </w:r>
    </w:p>
    <w:p w:rsidR="00D847A9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6D61EB" w:rsidP="000F271C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6D61EB">
        <w:rPr>
          <w:rFonts w:ascii="Times New Roman" w:hAnsi="Times New Roman"/>
          <w:sz w:val="24"/>
          <w:szCs w:val="24"/>
          <w:lang w:val="sk-SK"/>
        </w:rPr>
        <w:t xml:space="preserve">V § 167v ods. 1 sa </w:t>
      </w:r>
      <w:r w:rsidR="001538DA">
        <w:rPr>
          <w:rFonts w:ascii="Times New Roman" w:hAnsi="Times New Roman"/>
          <w:sz w:val="24"/>
          <w:szCs w:val="24"/>
          <w:lang w:val="sk-SK"/>
        </w:rPr>
        <w:t xml:space="preserve">za prvú vetu vkladá </w:t>
      </w:r>
      <w:r w:rsidRPr="006D61EB">
        <w:rPr>
          <w:rFonts w:ascii="Times New Roman" w:hAnsi="Times New Roman"/>
          <w:sz w:val="24"/>
          <w:szCs w:val="24"/>
          <w:lang w:val="sk-SK"/>
        </w:rPr>
        <w:t xml:space="preserve">nová druhá veta, ktorá znie: </w:t>
      </w:r>
    </w:p>
    <w:p w:rsidR="009938E9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6D61EB" w:rsidR="006D61EB">
        <w:rPr>
          <w:rFonts w:ascii="Times New Roman" w:hAnsi="Times New Roman"/>
          <w:sz w:val="24"/>
          <w:szCs w:val="24"/>
          <w:lang w:val="sk-SK"/>
        </w:rPr>
        <w:t>„</w:t>
      </w:r>
      <w:r w:rsidRPr="00862406" w:rsidR="00862406">
        <w:rPr>
          <w:rFonts w:ascii="Times New Roman" w:hAnsi="Times New Roman"/>
          <w:sz w:val="24"/>
          <w:szCs w:val="24"/>
          <w:lang w:val="sk-SK"/>
        </w:rPr>
        <w:t>Takéto oznámenie však správca neuskutoční skôr, ako uplynie základná prihlasova</w:t>
      </w:r>
      <w:r w:rsidR="001538DA">
        <w:rPr>
          <w:rFonts w:ascii="Times New Roman" w:hAnsi="Times New Roman"/>
          <w:sz w:val="24"/>
          <w:szCs w:val="24"/>
          <w:lang w:val="sk-SK"/>
        </w:rPr>
        <w:t>c</w:t>
      </w:r>
      <w:r w:rsidRPr="00862406" w:rsidR="00862406">
        <w:rPr>
          <w:rFonts w:ascii="Times New Roman" w:hAnsi="Times New Roman"/>
          <w:sz w:val="24"/>
          <w:szCs w:val="24"/>
          <w:lang w:val="sk-SK"/>
        </w:rPr>
        <w:t>ia lehota a ak niektorý z veriteľov uhradil zálohu na trovy šetrení podľa § 166i ods. 2, nie skôr</w:t>
      </w:r>
      <w:r w:rsidR="002C2295">
        <w:rPr>
          <w:rFonts w:ascii="Times New Roman" w:hAnsi="Times New Roman"/>
          <w:sz w:val="24"/>
          <w:szCs w:val="24"/>
          <w:lang w:val="sk-SK"/>
        </w:rPr>
        <w:t>,</w:t>
      </w:r>
      <w:r w:rsidRPr="00862406" w:rsidR="00862406">
        <w:rPr>
          <w:rFonts w:ascii="Times New Roman" w:hAnsi="Times New Roman"/>
          <w:sz w:val="24"/>
          <w:szCs w:val="24"/>
          <w:lang w:val="sk-SK"/>
        </w:rPr>
        <w:t xml:space="preserve"> ako takéto šetrenia uskutočnil</w:t>
      </w:r>
      <w:r w:rsidRPr="006D61EB" w:rsidR="006D61EB">
        <w:rPr>
          <w:rFonts w:ascii="Times New Roman" w:hAnsi="Times New Roman"/>
          <w:sz w:val="24"/>
          <w:szCs w:val="24"/>
          <w:lang w:val="sk-SK"/>
        </w:rPr>
        <w:t>.“.</w:t>
      </w:r>
    </w:p>
    <w:p w:rsidR="00F55A6F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84DBF" w:rsidP="001538DA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sz w:val="24"/>
          <w:szCs w:val="24"/>
          <w:lang w:val="sk-SK"/>
        </w:rPr>
      </w:pPr>
      <w:r w:rsidRPr="00F55A6F" w:rsidR="006E566B">
        <w:rPr>
          <w:rFonts w:ascii="Times New Roman" w:hAnsi="Times New Roman"/>
          <w:sz w:val="24"/>
          <w:szCs w:val="24"/>
          <w:lang w:val="sk-SK"/>
        </w:rPr>
        <w:t xml:space="preserve">V § 171c ods. 1 </w:t>
      </w:r>
      <w:r w:rsidRPr="00F55A6F" w:rsidR="00AF4EC7">
        <w:rPr>
          <w:rFonts w:ascii="Times New Roman" w:hAnsi="Times New Roman"/>
          <w:sz w:val="24"/>
          <w:szCs w:val="24"/>
          <w:lang w:val="sk-SK"/>
        </w:rPr>
        <w:t xml:space="preserve">a 2 </w:t>
      </w:r>
      <w:r w:rsidRPr="00F55A6F" w:rsidR="006E566B">
        <w:rPr>
          <w:rFonts w:ascii="Times New Roman" w:hAnsi="Times New Roman"/>
          <w:sz w:val="24"/>
          <w:szCs w:val="24"/>
          <w:lang w:val="sk-SK"/>
        </w:rPr>
        <w:t xml:space="preserve">sa </w:t>
      </w:r>
      <w:r w:rsidRPr="00F55A6F" w:rsidR="001538DA">
        <w:rPr>
          <w:rFonts w:ascii="Times New Roman" w:hAnsi="Times New Roman"/>
          <w:sz w:val="24"/>
          <w:szCs w:val="24"/>
          <w:lang w:val="sk-SK"/>
        </w:rPr>
        <w:t xml:space="preserve">nad slovom „záujmov“ </w:t>
      </w:r>
      <w:r w:rsidRPr="00F55A6F" w:rsidR="00336B44">
        <w:rPr>
          <w:rFonts w:ascii="Times New Roman" w:hAnsi="Times New Roman"/>
          <w:sz w:val="24"/>
          <w:szCs w:val="24"/>
          <w:lang w:val="sk-SK"/>
        </w:rPr>
        <w:t>odkaz „</w:t>
      </w:r>
      <w:r w:rsidRPr="00F55A6F" w:rsidR="00336B44">
        <w:rPr>
          <w:rFonts w:ascii="Times New Roman" w:hAnsi="Times New Roman"/>
          <w:sz w:val="24"/>
          <w:szCs w:val="24"/>
          <w:vertAlign w:val="superscript"/>
          <w:lang w:val="sk-SK"/>
        </w:rPr>
        <w:t>25f</w:t>
      </w:r>
      <w:r w:rsidRPr="00F55A6F" w:rsidR="00336B44">
        <w:rPr>
          <w:rFonts w:ascii="Times New Roman" w:hAnsi="Times New Roman"/>
          <w:sz w:val="24"/>
          <w:szCs w:val="24"/>
          <w:lang w:val="sk-SK"/>
        </w:rPr>
        <w:t xml:space="preserve">)“ </w:t>
      </w:r>
      <w:r w:rsidRPr="00F55A6F" w:rsidR="006E566B">
        <w:rPr>
          <w:rFonts w:ascii="Times New Roman" w:hAnsi="Times New Roman"/>
          <w:sz w:val="24"/>
          <w:szCs w:val="24"/>
          <w:lang w:val="sk-SK"/>
        </w:rPr>
        <w:t>nahrádza odkazom „</w:t>
      </w:r>
      <w:r w:rsidRPr="00F55A6F" w:rsidR="006E566B">
        <w:rPr>
          <w:rFonts w:ascii="Times New Roman" w:hAnsi="Times New Roman"/>
          <w:sz w:val="24"/>
          <w:szCs w:val="24"/>
          <w:vertAlign w:val="superscript"/>
          <w:lang w:val="sk-SK"/>
        </w:rPr>
        <w:t>3b</w:t>
      </w:r>
      <w:r w:rsidRPr="00F55A6F" w:rsidR="00336B44">
        <w:rPr>
          <w:rFonts w:ascii="Times New Roman" w:hAnsi="Times New Roman"/>
          <w:sz w:val="24"/>
          <w:szCs w:val="24"/>
          <w:lang w:val="sk-SK"/>
        </w:rPr>
        <w:t>)</w:t>
      </w:r>
      <w:r w:rsidRPr="00F55A6F" w:rsidR="006E566B">
        <w:rPr>
          <w:rFonts w:ascii="Times New Roman" w:hAnsi="Times New Roman"/>
          <w:sz w:val="24"/>
          <w:szCs w:val="24"/>
          <w:lang w:val="sk-SK"/>
        </w:rPr>
        <w:t>“.</w:t>
      </w:r>
    </w:p>
    <w:p w:rsidR="00484DBF" w:rsidP="00484DBF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55A6F" w:rsidP="00484DBF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="00191965">
        <w:rPr>
          <w:rFonts w:ascii="Times New Roman" w:hAnsi="Times New Roman"/>
          <w:sz w:val="24"/>
          <w:szCs w:val="24"/>
          <w:lang w:val="sk-SK"/>
        </w:rPr>
        <w:t>Poznámka pod čiarou k odkazu 25f sa vypúšťa.</w:t>
      </w:r>
    </w:p>
    <w:p w:rsidR="00F55A6F" w:rsidP="000F271C">
      <w:pPr>
        <w:pStyle w:val="AODocTxt"/>
        <w:tabs>
          <w:tab w:val="left" w:pos="426"/>
        </w:tabs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197047" w:rsidRPr="00F55A6F" w:rsidP="000F271C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F55A6F">
        <w:rPr>
          <w:rFonts w:ascii="Times New Roman" w:hAnsi="Times New Roman"/>
          <w:sz w:val="24"/>
          <w:szCs w:val="24"/>
          <w:lang w:val="sk-SK"/>
        </w:rPr>
        <w:t>Poznámka pod čiarou k odkazu 26 znie:</w:t>
      </w:r>
    </w:p>
    <w:p w:rsidR="00AF4EC7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97047" w:rsidR="00197047">
        <w:rPr>
          <w:rFonts w:ascii="Times New Roman" w:hAnsi="Times New Roman"/>
          <w:sz w:val="24"/>
          <w:szCs w:val="24"/>
          <w:lang w:val="sk-SK"/>
        </w:rPr>
        <w:t>„</w:t>
      </w:r>
      <w:r w:rsidRPr="00197047" w:rsidR="00197047">
        <w:rPr>
          <w:rFonts w:ascii="Times New Roman" w:hAnsi="Times New Roman"/>
          <w:sz w:val="24"/>
          <w:szCs w:val="24"/>
          <w:vertAlign w:val="superscript"/>
          <w:lang w:val="sk-SK"/>
        </w:rPr>
        <w:t>26</w:t>
      </w:r>
      <w:r w:rsidRPr="00197047" w:rsidR="00197047">
        <w:rPr>
          <w:rFonts w:ascii="Times New Roman" w:hAnsi="Times New Roman"/>
          <w:sz w:val="24"/>
          <w:szCs w:val="24"/>
          <w:lang w:val="sk-SK"/>
        </w:rPr>
        <w:t xml:space="preserve">) Nariadenie Rady (ES) č. 1346/2000 z 29. mája 2000 o konkurznom konaní (Mimoriadne vydanie Ú. v. EÚ, kap. 19/zv. 01; Ú. v. ES L 160, 30. 6. 2004) v platnom znení. </w:t>
      </w:r>
    </w:p>
    <w:p w:rsidR="00197047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97047">
        <w:rPr>
          <w:rFonts w:ascii="Times New Roman" w:hAnsi="Times New Roman"/>
          <w:sz w:val="24"/>
          <w:szCs w:val="24"/>
          <w:lang w:val="sk-SK"/>
        </w:rPr>
        <w:t xml:space="preserve">Nariadenie (EÚ) </w:t>
      </w:r>
      <w:r w:rsidR="00AF4EC7">
        <w:rPr>
          <w:rFonts w:ascii="Times New Roman" w:hAnsi="Times New Roman"/>
          <w:sz w:val="24"/>
          <w:szCs w:val="24"/>
          <w:lang w:val="sk-SK"/>
        </w:rPr>
        <w:t xml:space="preserve">č. </w:t>
      </w:r>
      <w:r w:rsidRPr="00197047">
        <w:rPr>
          <w:rFonts w:ascii="Times New Roman" w:hAnsi="Times New Roman"/>
          <w:sz w:val="24"/>
          <w:szCs w:val="24"/>
          <w:lang w:val="sk-SK"/>
        </w:rPr>
        <w:t>2015/848</w:t>
      </w:r>
      <w:r w:rsidR="00AF4EC7">
        <w:rPr>
          <w:rFonts w:ascii="Times New Roman" w:hAnsi="Times New Roman"/>
          <w:sz w:val="24"/>
          <w:szCs w:val="24"/>
          <w:lang w:val="sk-SK"/>
        </w:rPr>
        <w:t xml:space="preserve"> v platnom znení</w:t>
      </w:r>
      <w:r w:rsidRPr="00197047">
        <w:rPr>
          <w:rFonts w:ascii="Times New Roman" w:hAnsi="Times New Roman"/>
          <w:sz w:val="24"/>
          <w:szCs w:val="24"/>
          <w:lang w:val="sk-SK"/>
        </w:rPr>
        <w:t>.“.</w:t>
      </w:r>
    </w:p>
    <w:p w:rsidR="000F271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Za § 172a sa vkladá § 172b, ktorý vrátane nadpisu znie:</w:t>
      </w:r>
    </w:p>
    <w:p w:rsidR="000F271C" w:rsidRPr="004D238C" w:rsidP="000F271C">
      <w:pPr>
        <w:pStyle w:val="AODocTxt"/>
        <w:tabs>
          <w:tab w:val="left" w:pos="426"/>
        </w:tabs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tabs>
          <w:tab w:val="left" w:pos="426"/>
        </w:tabs>
        <w:bidi w:val="0"/>
        <w:spacing w:before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„§ 172b</w:t>
      </w: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Prísľub správcu ustanoveného v hlavnom insolvenčnom konaní</w:t>
      </w: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Pr="004D238C">
        <w:rPr>
          <w:rFonts w:ascii="Times New Roman" w:hAnsi="Times New Roman"/>
          <w:sz w:val="24"/>
          <w:szCs w:val="24"/>
          <w:lang w:val="sk-SK"/>
        </w:rPr>
        <w:t>(1) Súd pred vyhlásením konkurzu alebo povolením reštrukturalizácie skúma, či v inom členskom štáte Európskej únie bolo voči dlžníkovi začaté hlavné insolvenčné konanie.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3b</w:t>
      </w:r>
      <w:r w:rsidRPr="004D238C">
        <w:rPr>
          <w:rFonts w:ascii="Times New Roman" w:hAnsi="Times New Roman"/>
          <w:sz w:val="24"/>
          <w:szCs w:val="24"/>
          <w:lang w:val="sk-SK"/>
        </w:rPr>
        <w:t>) Ak zistí, že takéto konanie bolo začaté, vyzve súd správc</w:t>
      </w:r>
      <w:r w:rsidR="008460FC">
        <w:rPr>
          <w:rFonts w:ascii="Times New Roman" w:hAnsi="Times New Roman"/>
          <w:sz w:val="24"/>
          <w:szCs w:val="24"/>
          <w:lang w:val="sk-SK"/>
        </w:rPr>
        <w:t>u ustanoveného v takomto konaní</w:t>
      </w:r>
      <w:r w:rsidRPr="004D238C">
        <w:rPr>
          <w:rFonts w:ascii="Times New Roman" w:hAnsi="Times New Roman"/>
          <w:sz w:val="24"/>
          <w:szCs w:val="24"/>
          <w:lang w:val="sk-SK"/>
        </w:rPr>
        <w:t>, aby sa vyjadril, či poskytne prísľub podľa osobitného predpisu.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26a</w:t>
      </w:r>
      <w:r w:rsidRPr="004D238C">
        <w:rPr>
          <w:rFonts w:ascii="Times New Roman" w:hAnsi="Times New Roman"/>
          <w:sz w:val="24"/>
          <w:szCs w:val="24"/>
          <w:lang w:val="sk-SK"/>
        </w:rPr>
        <w:t>)</w:t>
      </w:r>
    </w:p>
    <w:p w:rsidR="002A7EFF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Pr="004D238C">
        <w:rPr>
          <w:rFonts w:ascii="Times New Roman" w:hAnsi="Times New Roman"/>
          <w:sz w:val="24"/>
          <w:szCs w:val="24"/>
          <w:lang w:val="sk-SK"/>
        </w:rPr>
        <w:t>(2) Ak správca ustanovený v hlavnom insolvenčnom konaní poskytne prísľub podľa osobitného predpisu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26a</w:t>
      </w:r>
      <w:r w:rsidRPr="004D238C">
        <w:rPr>
          <w:rFonts w:ascii="Times New Roman" w:hAnsi="Times New Roman"/>
          <w:sz w:val="24"/>
          <w:szCs w:val="24"/>
          <w:lang w:val="sk-SK"/>
        </w:rPr>
        <w:t>) a podľa obsahu prísľubu sú primerane chránené všeobecné záujmy miestnych veriteľov,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26b</w:t>
      </w:r>
      <w:r w:rsidRPr="004D238C">
        <w:rPr>
          <w:rFonts w:ascii="Times New Roman" w:hAnsi="Times New Roman"/>
          <w:sz w:val="24"/>
          <w:szCs w:val="24"/>
          <w:lang w:val="sk-SK"/>
        </w:rPr>
        <w:t>) súd konanie zastaví.“.</w:t>
      </w:r>
    </w:p>
    <w:p w:rsidR="000F271C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Poznámky pod čiarou k odkazom 26a a 26b znejú:</w:t>
      </w: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„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26a</w:t>
      </w:r>
      <w:r w:rsidRPr="004D238C">
        <w:rPr>
          <w:rFonts w:ascii="Times New Roman" w:hAnsi="Times New Roman"/>
          <w:sz w:val="24"/>
          <w:szCs w:val="24"/>
          <w:lang w:val="sk-SK"/>
        </w:rPr>
        <w:t>) Čl. 36 nariadenia (EÚ) č. 2015/848 v platnom znení.</w:t>
      </w:r>
    </w:p>
    <w:p w:rsidR="004D238C" w:rsidRPr="004D238C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26b</w:t>
      </w:r>
      <w:r w:rsidRPr="004D238C">
        <w:rPr>
          <w:rFonts w:ascii="Times New Roman" w:hAnsi="Times New Roman"/>
          <w:sz w:val="24"/>
          <w:szCs w:val="24"/>
          <w:lang w:val="sk-SK"/>
        </w:rPr>
        <w:t>) Čl. 2 ods. 11 a čl. 36 ods. 11 nariadenia (EÚ) č. 2015/848 v platnom znení.“.</w:t>
      </w:r>
    </w:p>
    <w:p w:rsidR="004D238C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E266D4" w:rsidRPr="003E201A" w:rsidP="00036805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sz w:val="24"/>
          <w:szCs w:val="24"/>
          <w:lang w:val="sk-SK"/>
        </w:rPr>
      </w:pPr>
      <w:r w:rsidRPr="003E201A" w:rsidR="001A0451">
        <w:rPr>
          <w:rFonts w:ascii="Times New Roman" w:hAnsi="Times New Roman"/>
          <w:sz w:val="24"/>
          <w:szCs w:val="24"/>
          <w:lang w:val="sk-SK"/>
        </w:rPr>
        <w:t>V § 179 ods. 4 a 6 sa slová „osobitného predpisu</w:t>
      </w:r>
      <w:r w:rsidRPr="003E201A" w:rsidR="001A0451">
        <w:rPr>
          <w:rFonts w:ascii="Times New Roman" w:hAnsi="Times New Roman"/>
          <w:sz w:val="24"/>
          <w:szCs w:val="24"/>
          <w:vertAlign w:val="superscript"/>
          <w:lang w:val="sk-SK"/>
        </w:rPr>
        <w:t>32</w:t>
      </w:r>
      <w:r w:rsidRPr="003E201A" w:rsidR="001A0451">
        <w:rPr>
          <w:rFonts w:ascii="Times New Roman" w:hAnsi="Times New Roman"/>
          <w:sz w:val="24"/>
          <w:szCs w:val="24"/>
          <w:lang w:val="sk-SK"/>
        </w:rPr>
        <w:t xml:space="preserve">)“ nahrádzajú slovami „§ 180 ods. 5“. </w:t>
      </w:r>
    </w:p>
    <w:p w:rsidR="00E266D4" w:rsidRPr="003E201A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A0451" w:rsidRPr="003E201A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Poznámka pod čiarou k odkazu 32 sa vypúšťa.</w:t>
      </w:r>
    </w:p>
    <w:p w:rsidR="001A0451" w:rsidRPr="003E201A" w:rsidP="00036805">
      <w:pPr>
        <w:pStyle w:val="AODocTxt"/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2453BD" w:rsidRPr="002453BD" w:rsidP="00036805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 w:eastAsia="en-US"/>
        </w:rPr>
      </w:pP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V §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179 ods. </w:t>
      </w:r>
      <w:r>
        <w:rPr>
          <w:rFonts w:ascii="Times New Roman" w:hAnsi="Times New Roman"/>
          <w:sz w:val="24"/>
          <w:szCs w:val="24"/>
          <w:lang w:val="sk-SK" w:eastAsia="en-US"/>
        </w:rPr>
        <w:t>5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sa slová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„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osobitné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ho predpisu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453BD">
        <w:rPr>
          <w:rFonts w:ascii="Times New Roman" w:hAnsi="Times New Roman"/>
          <w:sz w:val="24"/>
          <w:szCs w:val="24"/>
          <w:vertAlign w:val="superscript"/>
          <w:lang w:val="sk-SK" w:eastAsia="en-US"/>
        </w:rPr>
        <w:t>32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)“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nahrá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dzajú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slovami „§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180 ods. 5“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. </w:t>
      </w:r>
    </w:p>
    <w:p w:rsidR="002453BD" w:rsidP="00036805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126B4" w:rsidRPr="003E201A" w:rsidP="00036805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V § 180 ods. 1 sa slová „osobitného predpisu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32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)“ nahrádzajú slovami „odseku 5“. </w:t>
      </w:r>
    </w:p>
    <w:p w:rsidR="005E06F7" w:rsidRPr="003E201A" w:rsidP="00036805">
      <w:pPr>
        <w:pStyle w:val="AODocTxt"/>
        <w:bidi w:val="0"/>
        <w:spacing w:before="0" w:line="240" w:lineRule="auto"/>
        <w:ind w:left="720"/>
        <w:rPr>
          <w:rFonts w:ascii="Times New Roman" w:hAnsi="Times New Roman"/>
          <w:sz w:val="24"/>
          <w:szCs w:val="24"/>
          <w:lang w:val="sk-SK"/>
        </w:rPr>
      </w:pPr>
    </w:p>
    <w:p w:rsidR="00A126B4" w:rsidRPr="003E201A" w:rsidP="00036805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§ 180 sa dopĺňa odsekom 5, ktorý znie:</w:t>
      </w:r>
    </w:p>
    <w:p w:rsidR="00A126B4" w:rsidRPr="003E201A" w:rsidP="00036805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 w:rsidR="005E06F7">
        <w:rPr>
          <w:rFonts w:ascii="Times New Roman" w:hAnsi="Times New Roman"/>
          <w:sz w:val="24"/>
          <w:szCs w:val="24"/>
          <w:lang w:val="sk-SK"/>
        </w:rPr>
        <w:t>„(5) Ustanovenia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odsekov 1 až 4 sa použijú</w:t>
      </w:r>
      <w:r w:rsidRPr="003E201A" w:rsidR="005E06F7">
        <w:rPr>
          <w:rFonts w:ascii="Times New Roman" w:hAnsi="Times New Roman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ak zmluvu o záverečnom vyrovnaní ziskov a strát uzatvorili </w:t>
      </w:r>
    </w:p>
    <w:p w:rsidR="00A126B4" w:rsidRPr="003E201A" w:rsidP="00036805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a) orgány verejnej moci členského štátu Európskej únie alebo iných štátov, ktoré sú zmluvnými stranami Dohody o Európskom hospodárskom priestore,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b) Národná banka Slovenska alebo centrálna banka iného štátu, Európska centrálna banka, Medzinárodný menový fond, Európska investičná banka, </w:t>
      </w:r>
      <w:r w:rsidR="00E478B2">
        <w:rPr>
          <w:rFonts w:ascii="Times New Roman" w:hAnsi="Times New Roman"/>
          <w:sz w:val="24"/>
          <w:szCs w:val="24"/>
          <w:lang w:val="sk-SK"/>
        </w:rPr>
        <w:t>Medzinárodná banka pre obnovu a rozvoj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a Banka pre medzinárodné zúčtovanie,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c) banka, </w:t>
      </w:r>
      <w:r w:rsidRPr="003E201A" w:rsidR="00C73CFF">
        <w:rPr>
          <w:rFonts w:ascii="Times New Roman" w:hAnsi="Times New Roman"/>
          <w:sz w:val="24"/>
          <w:szCs w:val="24"/>
          <w:lang w:val="sk-SK"/>
        </w:rPr>
        <w:t xml:space="preserve">pobočka zahraničnej banky, 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zahraničná banka, obchodník s cennými papiermi, zahraničný obchodník s cennými papiermi, poisťovňa, zahraničná poisťovňa, poisťovňa z iného členského štátu, správcovská spoločnosť, zahraničná správcovská spoločnosť, inštitúcia elektronických peňazí, zahraničná inštitúcia elektronických peňazí, subjekt kolektívneho investovania a zahraničný subjekt kolektívneho investovania,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d) iná osoba ako osoba podľa písmena c) podliehajúca obozretnému dohľadu, ktorá v rámci svojho podnikania vykonáva ako hlavný predmet podnikania niektorú z činností, ktoré môže podľa osobitného predpisu vykonávať banka</w:t>
      </w:r>
      <w:r w:rsidR="00E478B2">
        <w:rPr>
          <w:rFonts w:ascii="Times New Roman" w:hAnsi="Times New Roman"/>
          <w:sz w:val="24"/>
          <w:szCs w:val="24"/>
          <w:lang w:val="sk-SK"/>
        </w:rPr>
        <w:t xml:space="preserve"> alebo pobočka zahraničnej banky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, ako aj osoba so sídlom v zahraničí s obdobným predmetom činnosti,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e) iná osoba ako osoba podľa písmena c) podliehajúca obozretnému dohľadu, ktorej hlavným predmetom podnikania je nadobúdanie podielov na majetku podľa osobitného predpisu, ako aj osoba so sídlom v zahraničí s obdobným predmetom činnosti,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f) centrálny depozitár cenných papierov, prevádzkovateľ platobného systému, zúčtovací agent, clearingový ústav, spoločný zástupca majiteľov dlhopisov alebo iných dlhových cenných papierov, ako aj osoba so sídlom v zahraničí s obdobným predmetom činnosti vrátane osoby, ktorej predmetom činnosti je zúčtovanie a vyrovnanie obchodov s finančnými nástrojmi alebo výkon činností ústrednej protistrany, aj keď nie je zahraničným centrálnym depozitárom,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g) iná osoba ako </w:t>
      </w:r>
      <w:r w:rsidRPr="003E201A" w:rsidR="005E06F7">
        <w:rPr>
          <w:rFonts w:ascii="Times New Roman" w:hAnsi="Times New Roman"/>
          <w:sz w:val="24"/>
          <w:szCs w:val="24"/>
          <w:lang w:val="sk-SK"/>
        </w:rPr>
        <w:t>osoba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uvedená v písmenách a) až f), ak druhou zmluvnou stranou je niektorá z osôb uvedených v písmenách a) až d) a f).“</w:t>
      </w:r>
      <w:r w:rsidRPr="003E201A" w:rsidR="00E8448A">
        <w:rPr>
          <w:rFonts w:ascii="Times New Roman" w:hAnsi="Times New Roman"/>
          <w:sz w:val="24"/>
          <w:szCs w:val="24"/>
          <w:lang w:val="sk-SK"/>
        </w:rPr>
        <w:t>.</w:t>
      </w:r>
    </w:p>
    <w:p w:rsidR="00A126B4" w:rsidRPr="003E201A" w:rsidP="000F271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97047" w:rsidP="000F271C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197 sa za odsek 6 vkladá nový odsek 7, ktorý znie:</w:t>
      </w:r>
    </w:p>
    <w:p w:rsidR="00197047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„(7) </w:t>
      </w:r>
      <w:r w:rsidRPr="00902A0E">
        <w:rPr>
          <w:rFonts w:ascii="Times New Roman" w:hAnsi="Times New Roman"/>
          <w:sz w:val="24"/>
          <w:szCs w:val="24"/>
          <w:lang w:val="sk-SK"/>
        </w:rPr>
        <w:t>V uznesení o vyhlásení konkurzu</w:t>
      </w:r>
      <w:r w:rsidR="003B5BA1">
        <w:rPr>
          <w:rFonts w:ascii="Times New Roman" w:hAnsi="Times New Roman"/>
          <w:sz w:val="24"/>
          <w:szCs w:val="24"/>
          <w:lang w:val="sk-SK"/>
        </w:rPr>
        <w:t>,</w:t>
      </w:r>
      <w:r w:rsidR="008460FC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v uznesení o </w:t>
      </w:r>
      <w:r w:rsidRPr="00902A0E">
        <w:rPr>
          <w:rFonts w:ascii="Times New Roman" w:hAnsi="Times New Roman"/>
          <w:sz w:val="24"/>
          <w:szCs w:val="24"/>
          <w:lang w:val="sk-SK"/>
        </w:rPr>
        <w:t xml:space="preserve">povolení reštrukturalizácie </w:t>
      </w:r>
      <w:r>
        <w:rPr>
          <w:rFonts w:ascii="Times New Roman" w:hAnsi="Times New Roman"/>
          <w:sz w:val="24"/>
          <w:szCs w:val="24"/>
          <w:lang w:val="sk-SK"/>
        </w:rPr>
        <w:t xml:space="preserve">alebo v uznesení o poskytnutí ochrany pred veriteľmi </w:t>
      </w:r>
      <w:r w:rsidRPr="00902A0E">
        <w:rPr>
          <w:rFonts w:ascii="Times New Roman" w:hAnsi="Times New Roman"/>
          <w:sz w:val="24"/>
          <w:szCs w:val="24"/>
          <w:lang w:val="sk-SK"/>
        </w:rPr>
        <w:t>súd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B5BA1">
        <w:rPr>
          <w:rFonts w:ascii="Times New Roman" w:hAnsi="Times New Roman"/>
          <w:sz w:val="24"/>
          <w:szCs w:val="24"/>
          <w:lang w:val="sk-SK"/>
        </w:rPr>
        <w:t xml:space="preserve">vo výroku určí </w:t>
      </w:r>
      <w:r>
        <w:rPr>
          <w:rFonts w:ascii="Times New Roman" w:hAnsi="Times New Roman"/>
          <w:sz w:val="24"/>
          <w:szCs w:val="24"/>
          <w:lang w:val="sk-SK"/>
        </w:rPr>
        <w:t>medzinárodn</w:t>
      </w:r>
      <w:r w:rsidR="003B5BA1">
        <w:rPr>
          <w:rFonts w:ascii="Times New Roman" w:hAnsi="Times New Roman"/>
          <w:sz w:val="24"/>
          <w:szCs w:val="24"/>
          <w:lang w:val="sk-SK"/>
        </w:rPr>
        <w:t>ú</w:t>
      </w:r>
      <w:r>
        <w:rPr>
          <w:rFonts w:ascii="Times New Roman" w:hAnsi="Times New Roman"/>
          <w:sz w:val="24"/>
          <w:szCs w:val="24"/>
          <w:lang w:val="sk-SK"/>
        </w:rPr>
        <w:t xml:space="preserve"> právomoc súdu </w:t>
      </w:r>
      <w:r w:rsidRPr="003E201A">
        <w:rPr>
          <w:rFonts w:ascii="Times New Roman" w:hAnsi="Times New Roman"/>
          <w:sz w:val="24"/>
          <w:szCs w:val="24"/>
          <w:lang w:val="sk-SK"/>
        </w:rPr>
        <w:t>podľa osobitného predpisu</w:t>
      </w:r>
      <w:r w:rsidRPr="00902A0E">
        <w:rPr>
          <w:rFonts w:ascii="Times New Roman" w:hAnsi="Times New Roman"/>
          <w:sz w:val="24"/>
          <w:szCs w:val="24"/>
          <w:vertAlign w:val="superscript"/>
          <w:lang w:val="sk-SK"/>
        </w:rPr>
        <w:t>3b</w:t>
      </w:r>
      <w:r>
        <w:rPr>
          <w:rFonts w:ascii="Times New Roman" w:hAnsi="Times New Roman"/>
          <w:sz w:val="24"/>
          <w:szCs w:val="24"/>
          <w:lang w:val="sk-SK"/>
        </w:rPr>
        <w:t>) a uloží správcovi povinnosti podľa osobitného predpisu.</w:t>
      </w:r>
      <w:r w:rsidRPr="00902A0E">
        <w:rPr>
          <w:rFonts w:ascii="Times New Roman" w:hAnsi="Times New Roman"/>
          <w:sz w:val="24"/>
          <w:szCs w:val="24"/>
          <w:vertAlign w:val="superscript"/>
          <w:lang w:val="sk-SK"/>
        </w:rPr>
        <w:t>26</w:t>
      </w:r>
      <w:r>
        <w:rPr>
          <w:rFonts w:ascii="Times New Roman" w:hAnsi="Times New Roman"/>
          <w:sz w:val="24"/>
          <w:szCs w:val="24"/>
          <w:lang w:val="sk-SK"/>
        </w:rPr>
        <w:t>)“.</w:t>
      </w:r>
    </w:p>
    <w:p w:rsidR="00197047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97047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Doterajší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odsek 7 sa označ</w:t>
      </w:r>
      <w:r>
        <w:rPr>
          <w:rFonts w:ascii="Times New Roman" w:hAnsi="Times New Roman" w:hint="default"/>
          <w:sz w:val="24"/>
          <w:szCs w:val="24"/>
          <w:lang w:val="sk-SK"/>
        </w:rPr>
        <w:t>uje ako odsek 8</w:t>
      </w:r>
      <w:r w:rsidRPr="003E201A">
        <w:rPr>
          <w:rFonts w:ascii="Times New Roman" w:hAnsi="Times New Roman"/>
          <w:sz w:val="24"/>
          <w:szCs w:val="24"/>
          <w:lang w:val="sk-SK"/>
        </w:rPr>
        <w:t>.</w:t>
      </w:r>
    </w:p>
    <w:p w:rsidR="00197047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01615" w:rsidRPr="003E201A" w:rsidP="000F271C">
      <w:pPr>
        <w:pStyle w:val="51Abs"/>
        <w:numPr>
          <w:numId w:val="10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197 sa dopĺňa odsek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mi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9</w:t>
      </w:r>
      <w:r w:rsidRPr="003E201A" w:rsidR="0019704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D5CC6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="00DF6375">
        <w:rPr>
          <w:rFonts w:ascii="Times New Roman" w:hAnsi="Times New Roman"/>
          <w:color w:val="auto"/>
          <w:sz w:val="24"/>
          <w:szCs w:val="24"/>
          <w:lang w:val="sk-SK"/>
        </w:rPr>
        <w:t>ž</w:t>
      </w:r>
      <w:r w:rsidRPr="003E201A" w:rsidR="006D5CC6">
        <w:rPr>
          <w:rFonts w:ascii="Times New Roman" w:hAnsi="Times New Roman"/>
          <w:color w:val="auto"/>
          <w:sz w:val="24"/>
          <w:szCs w:val="24"/>
          <w:lang w:val="sk-SK"/>
        </w:rPr>
        <w:t xml:space="preserve"> 1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zn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11415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„(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9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) Príslušnosť súdu na konkurzné konanie a na reštrukturalizačné konanie voči dlžníkovi</w:t>
      </w:r>
      <w:r w:rsidRPr="003E201A" w:rsidR="004714C5">
        <w:rPr>
          <w:rFonts w:ascii="Times New Roman" w:hAnsi="Times New Roman"/>
          <w:color w:val="auto"/>
          <w:sz w:val="24"/>
          <w:szCs w:val="24"/>
          <w:lang w:val="sk-SK"/>
        </w:rPr>
        <w:t xml:space="preserve">, ktorý je právnickou osobou zapísanou 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v obchodnom registri</w:t>
      </w:r>
      <w:r w:rsidRPr="003E201A" w:rsidR="005E06F7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 xml:space="preserve"> sa určuje podľa okolností, ktoré tu boli ku dňu, ktorý predchádza o šesť mesiacov 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deň </w:t>
      </w:r>
      <w:r w:rsidRPr="0013157E"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podania návrhu na 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>vyhlásenie</w:t>
      </w:r>
      <w:r w:rsidRPr="0013157E"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 konkurzu alebo povolenie reštrukturalizácie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11415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82E21" w:rsidRPr="003E201A" w:rsidP="000F271C">
      <w:pPr>
        <w:pStyle w:val="51Abs"/>
        <w:tabs>
          <w:tab w:val="left" w:pos="113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10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) Na konanie v sporoch o náhradu škody podľa § 11a je príslušný súd, ktorý vyhlásil konkurz na majetok dlžníka</w:t>
      </w:r>
      <w:r w:rsidRPr="003E201A" w:rsidR="007518B4">
        <w:rPr>
          <w:rFonts w:ascii="Times New Roman" w:hAnsi="Times New Roman"/>
          <w:color w:val="auto"/>
          <w:sz w:val="24"/>
          <w:szCs w:val="24"/>
          <w:lang w:val="sk-SK"/>
        </w:rPr>
        <w:t>, v mene ktorého mala byť porušená povinnosť podať návrh na vyhlásenie konkurzu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518B4">
        <w:rPr>
          <w:rFonts w:ascii="Times New Roman" w:hAnsi="Times New Roman"/>
          <w:color w:val="auto"/>
          <w:sz w:val="24"/>
          <w:szCs w:val="24"/>
          <w:lang w:val="sk-SK"/>
        </w:rPr>
        <w:t xml:space="preserve">včas 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alebo súd, ktorý by bol príslušným na vyhlásenie konkurzu</w:t>
      </w:r>
      <w:r w:rsidRPr="003E201A" w:rsidR="007518B4">
        <w:rPr>
          <w:rFonts w:ascii="Times New Roman" w:hAnsi="Times New Roman"/>
          <w:color w:val="auto"/>
          <w:sz w:val="24"/>
          <w:szCs w:val="24"/>
          <w:lang w:val="sk-SK"/>
        </w:rPr>
        <w:t>, ak by takýto návrh bol podaný</w:t>
      </w:r>
      <w:r w:rsidRPr="003E201A" w:rsidR="00196E94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482E21" w:rsidRPr="003E201A" w:rsidP="000F271C">
      <w:pPr>
        <w:pStyle w:val="51Abs"/>
        <w:tabs>
          <w:tab w:val="left" w:pos="113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01615" w:rsidRPr="003E201A" w:rsidP="000F271C">
      <w:pPr>
        <w:pStyle w:val="51Abs"/>
        <w:tabs>
          <w:tab w:val="left" w:pos="113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Pr="003E201A" w:rsidR="00197047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>) Ak je stranou konania vyvolaného konkurzom alebo reštrukturalizáciou správca alebo ak ide o konanie podľa § 74a ods. 2 a</w:t>
      </w:r>
      <w:r w:rsidRPr="003E201A" w:rsidR="006B52AE">
        <w:rPr>
          <w:rFonts w:ascii="Times New Roman" w:hAnsi="Times New Roman"/>
          <w:color w:val="auto"/>
          <w:sz w:val="24"/>
          <w:szCs w:val="24"/>
          <w:lang w:val="sk-SK"/>
        </w:rPr>
        <w:t>lebo</w:t>
      </w: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B52AE">
        <w:rPr>
          <w:rFonts w:ascii="Times New Roman" w:hAnsi="Times New Roman"/>
          <w:color w:val="auto"/>
          <w:sz w:val="24"/>
          <w:szCs w:val="24"/>
          <w:lang w:val="sk-SK"/>
        </w:rPr>
        <w:t xml:space="preserve">§ </w:t>
      </w: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>166f, nevyžaduje sa zastúpenie advokátom.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</w:t>
      </w:r>
      <w:r w:rsidRPr="003E201A" w:rsidR="005E06F7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7E472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241C6" w:rsidP="000F271C">
      <w:pPr>
        <w:pStyle w:val="51Abs"/>
        <w:numPr>
          <w:numId w:val="10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V § 199 ods. 1 sa bodka na konci prvej vety nahrádza bodkočiarkou a pripájajú sa tieto slová: „to platí rovnako aj pre písomnosti, ktoré sa majú zverejniť podľa osobitného predpisu.</w:t>
      </w:r>
      <w:r w:rsidRPr="004D238C" w:rsidR="004D238C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33b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)“.</w:t>
      </w:r>
    </w:p>
    <w:p w:rsidR="004D238C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D238C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33b znie:</w:t>
      </w:r>
    </w:p>
    <w:p w:rsidR="004D238C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4D238C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33b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 N</w:t>
      </w:r>
      <w:r w:rsidR="008460FC">
        <w:rPr>
          <w:rFonts w:ascii="Times New Roman" w:hAnsi="Times New Roman"/>
          <w:color w:val="auto"/>
          <w:sz w:val="24"/>
          <w:szCs w:val="24"/>
          <w:lang w:val="sk-SK"/>
        </w:rPr>
        <w:t>ariadenie</w:t>
      </w:r>
      <w:r w:rsidRPr="004D238C">
        <w:rPr>
          <w:rFonts w:ascii="Times New Roman" w:hAnsi="Times New Roman"/>
          <w:color w:val="auto"/>
          <w:sz w:val="24"/>
          <w:szCs w:val="24"/>
          <w:lang w:val="sk-SK"/>
        </w:rPr>
        <w:t xml:space="preserve"> (EÚ) č. 2015/848 v platnom znení.“.</w:t>
      </w:r>
    </w:p>
    <w:p w:rsidR="008241C6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C6EF5" w:rsidRPr="003E201A" w:rsidP="000F271C">
      <w:pPr>
        <w:pStyle w:val="51Abs"/>
        <w:numPr>
          <w:numId w:val="10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199 </w:t>
      </w:r>
      <w:r w:rsidRPr="003E201A" w:rsidR="00E76EDB">
        <w:rPr>
          <w:rFonts w:ascii="Times New Roman" w:hAnsi="Times New Roman"/>
          <w:color w:val="auto"/>
          <w:sz w:val="24"/>
          <w:szCs w:val="24"/>
          <w:lang w:val="sk-SK"/>
        </w:rPr>
        <w:t>ods.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8 sa na konci pripája 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 xml:space="preserve">táto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veta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1B09A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4714C5">
        <w:rPr>
          <w:rFonts w:ascii="Times New Roman" w:hAnsi="Times New Roman"/>
          <w:color w:val="auto"/>
          <w:sz w:val="24"/>
          <w:szCs w:val="24"/>
          <w:lang w:val="sk-SK"/>
        </w:rPr>
        <w:t xml:space="preserve">Bezodkladne po nadobudnutí právoplatnosti doručí súd </w:t>
      </w:r>
      <w:r w:rsidRPr="007449C9" w:rsidR="00DC6EF5">
        <w:rPr>
          <w:rFonts w:ascii="Times New Roman" w:hAnsi="Times New Roman"/>
          <w:color w:val="auto"/>
          <w:sz w:val="24"/>
          <w:szCs w:val="24"/>
          <w:lang w:val="sk-SK"/>
        </w:rPr>
        <w:t>rozhodnuti</w:t>
      </w:r>
      <w:r w:rsidRPr="007449C9" w:rsidR="008460FC">
        <w:rPr>
          <w:rFonts w:ascii="Times New Roman" w:hAnsi="Times New Roman"/>
          <w:color w:val="auto"/>
          <w:sz w:val="24"/>
          <w:szCs w:val="24"/>
          <w:lang w:val="sk-SK"/>
        </w:rPr>
        <w:t>e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 o vyhlásení konkurzu v konaní podľa štvrtej časti zákona</w:t>
      </w:r>
      <w:r w:rsidRPr="003E201A" w:rsidR="004714C5">
        <w:rPr>
          <w:rFonts w:ascii="Times New Roman" w:hAnsi="Times New Roman"/>
          <w:color w:val="auto"/>
          <w:sz w:val="24"/>
          <w:szCs w:val="24"/>
          <w:lang w:val="sk-SK"/>
        </w:rPr>
        <w:t xml:space="preserve"> s vyznačenou doložkou právoplatnosti a vykonateľnosti dlžníkovi prostredníctvom správcu.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DC6EF5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B09A3" w:rsidRPr="003E201A" w:rsidP="000F271C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Za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206f sa vklad</w:t>
      </w:r>
      <w:r w:rsidRPr="003E201A" w:rsidR="0036314C">
        <w:rPr>
          <w:rFonts w:ascii="Times New Roman" w:hAnsi="Times New Roman" w:hint="default"/>
          <w:sz w:val="24"/>
          <w:szCs w:val="24"/>
          <w:lang w:val="sk-SK"/>
        </w:rPr>
        <w:t>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206g</w:t>
      </w:r>
      <w:r w:rsidRPr="003E201A" w:rsidR="0036314C">
        <w:rPr>
          <w:rFonts w:ascii="Times New Roman" w:hAnsi="Times New Roman"/>
          <w:sz w:val="24"/>
          <w:szCs w:val="24"/>
          <w:lang w:val="sk-SK"/>
        </w:rPr>
        <w:t xml:space="preserve"> a 206h</w:t>
      </w:r>
      <w:r w:rsidRPr="003E201A">
        <w:rPr>
          <w:rFonts w:ascii="Times New Roman" w:hAnsi="Times New Roman"/>
          <w:sz w:val="24"/>
          <w:szCs w:val="24"/>
          <w:lang w:val="sk-SK"/>
        </w:rPr>
        <w:t>, ktor</w:t>
      </w:r>
      <w:r w:rsidRPr="003E201A" w:rsidR="0036314C">
        <w:rPr>
          <w:rFonts w:ascii="Times New Roman" w:hAnsi="Times New Roman" w:hint="default"/>
          <w:sz w:val="24"/>
          <w:szCs w:val="24"/>
          <w:lang w:val="sk-SK"/>
        </w:rPr>
        <w:t>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tane nadpisu </w:t>
      </w:r>
      <w:r w:rsidRPr="003E201A" w:rsidR="0036314C">
        <w:rPr>
          <w:rFonts w:ascii="Times New Roman" w:hAnsi="Times New Roman" w:hint="default"/>
          <w:sz w:val="24"/>
          <w:szCs w:val="24"/>
          <w:lang w:val="sk-SK"/>
        </w:rPr>
        <w:t>znejú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:                     </w:t>
      </w:r>
    </w:p>
    <w:p w:rsidR="009B322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B09A3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pacing w:val="20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Prechodné ustanoveni</w:t>
      </w:r>
      <w:r w:rsidRPr="003E201A" w:rsidR="0036314C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a</w:t>
      </w:r>
      <w:r w:rsidRPr="003E201A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 xml:space="preserve"> k úpravám účinným od 1. </w:t>
      </w:r>
      <w:r w:rsidRPr="003E201A" w:rsidR="00DC6EF5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 xml:space="preserve">januára </w:t>
      </w:r>
      <w:r w:rsidRPr="003E201A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201</w:t>
      </w:r>
      <w:r w:rsidRPr="003E201A" w:rsidR="00DC6EF5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8</w:t>
      </w:r>
    </w:p>
    <w:p w:rsidR="00377D89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77D89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206g</w:t>
      </w:r>
    </w:p>
    <w:p w:rsidR="001B09A3" w:rsidRPr="003E201A" w:rsidP="000F271C">
      <w:pPr>
        <w:pStyle w:val="51Abs"/>
        <w:bidi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6314C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77D89">
        <w:rPr>
          <w:rFonts w:ascii="Times New Roman" w:hAnsi="Times New Roman"/>
          <w:color w:val="auto"/>
          <w:sz w:val="24"/>
          <w:szCs w:val="24"/>
          <w:lang w:val="sk-SK"/>
        </w:rPr>
        <w:t xml:space="preserve">(1)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Ak 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>odsek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2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 xml:space="preserve"> neustanovuje inak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onania</w:t>
      </w:r>
      <w:r w:rsidR="001538DA">
        <w:rPr>
          <w:rFonts w:ascii="Times New Roman" w:hAnsi="Times New Roman"/>
          <w:color w:val="auto"/>
          <w:sz w:val="24"/>
          <w:szCs w:val="24"/>
          <w:lang w:val="sk-SK"/>
        </w:rPr>
        <w:t xml:space="preserve"> vrátane konaní 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 xml:space="preserve">vyvolaných alebo súvisiacich s </w:t>
      </w:r>
      <w:r w:rsidR="001538DA">
        <w:rPr>
          <w:rFonts w:ascii="Times New Roman" w:hAnsi="Times New Roman"/>
          <w:color w:val="auto"/>
          <w:sz w:val="24"/>
          <w:szCs w:val="24"/>
          <w:lang w:val="sk-SK"/>
        </w:rPr>
        <w:t>konaniami podľa tohto zákona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 xml:space="preserve"> začaté pred 1. 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januárom 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201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 xml:space="preserve"> sa dokončia podľa predpisov účinných do 3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 xml:space="preserve">. </w:t>
      </w:r>
      <w:r w:rsidRPr="003E201A" w:rsidR="00605693">
        <w:rPr>
          <w:rFonts w:ascii="Times New Roman" w:hAnsi="Times New Roman"/>
          <w:color w:val="auto"/>
          <w:sz w:val="24"/>
          <w:szCs w:val="24"/>
          <w:lang w:val="sk-SK"/>
        </w:rPr>
        <w:t>d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ecembra 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2017.</w:t>
      </w:r>
    </w:p>
    <w:p w:rsidR="00B50F53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6314C" w:rsidRPr="003E201A" w:rsidP="008460FC">
      <w:pPr>
        <w:pStyle w:val="51Abs"/>
        <w:numPr>
          <w:numId w:val="2"/>
        </w:numPr>
        <w:tabs>
          <w:tab w:val="left" w:pos="0"/>
          <w:tab w:val="left" w:pos="709"/>
          <w:tab w:val="left" w:pos="1134"/>
        </w:tabs>
        <w:bidi w:val="0"/>
        <w:spacing w:before="0" w:line="240" w:lineRule="auto"/>
        <w:ind w:left="0"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50F53">
        <w:rPr>
          <w:rFonts w:ascii="Times New Roman" w:hAnsi="Times New Roman"/>
          <w:color w:val="auto"/>
          <w:sz w:val="24"/>
          <w:szCs w:val="24"/>
          <w:lang w:val="sk-SK"/>
        </w:rPr>
        <w:t>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stanovenie 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>§ 74 ods. 6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použije, ak ide o súčinnosť vyžiadanú po </w:t>
      </w:r>
      <w:r w:rsidRPr="003E201A" w:rsidR="00B50F53">
        <w:rPr>
          <w:rFonts w:ascii="Times New Roman" w:hAnsi="Times New Roman"/>
          <w:color w:val="auto"/>
          <w:sz w:val="24"/>
          <w:szCs w:val="24"/>
          <w:lang w:val="sk-SK"/>
        </w:rPr>
        <w:t>1. januári 2018.</w:t>
      </w:r>
    </w:p>
    <w:p w:rsidR="00B50F5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50F53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206h</w:t>
      </w:r>
    </w:p>
    <w:p w:rsidR="00B50F53" w:rsidRPr="003E201A" w:rsidP="000F271C">
      <w:pPr>
        <w:pStyle w:val="51Abs"/>
        <w:bidi w:val="0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B715D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6314C">
        <w:rPr>
          <w:rFonts w:ascii="Times New Roman" w:hAnsi="Times New Roman"/>
          <w:color w:val="auto"/>
          <w:sz w:val="24"/>
          <w:szCs w:val="24"/>
          <w:lang w:val="sk-SK"/>
        </w:rPr>
        <w:t>Ak dlžník spĺňal podmienky predlženia podľa tohto zákona aj pred 1. januárom 2018 a podmienky predlženia trvajú aj po 1. januári 2018, vo vzťahu k osobám, ktoré pred 1. januárom 2018 vykonávali funkciu štatutárneho orgánu alebo člena štatutárneho orgánu, likvidátora alebo boli zákonným zástupcom dlžníka a vykonávali túto funkciu aj po 1. januári 2018, je rozhodnutie súdu podľa § 11a ods. 6 rozhodnutím o vylúčení, iba ak návrh na vyhlásenie konkurzu nie je podaný do 31. marca 2018.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56458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Pr="003E201A" w:rsidR="0036314C">
        <w:rPr>
          <w:rFonts w:ascii="Times New Roman" w:hAnsi="Times New Roman"/>
          <w:b/>
          <w:color w:val="auto"/>
          <w:sz w:val="24"/>
          <w:szCs w:val="24"/>
          <w:lang w:val="sk-SK"/>
        </w:rPr>
        <w:t>X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zákona č. 307/2014 Z. z., zákona č. 131/2015 Z. z., zákona č. 125/2016 Z. z. a zákona č. 377/2016 Z. z. sa </w:t>
      </w:r>
      <w:r w:rsidRPr="003E201A" w:rsidR="00FE6EBB">
        <w:rPr>
          <w:rFonts w:ascii="Times New Roman" w:hAnsi="Times New Roman"/>
          <w:color w:val="auto"/>
          <w:sz w:val="24"/>
          <w:szCs w:val="24"/>
          <w:lang w:val="sk-SK"/>
        </w:rPr>
        <w:t xml:space="preserve">mení a dopĺňa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takto: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tabs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542E78" w:rsidR="00542E78">
        <w:rPr>
          <w:rFonts w:ascii="Times New Roman" w:hAnsi="Times New Roman"/>
          <w:b/>
          <w:color w:val="auto"/>
          <w:sz w:val="24"/>
          <w:szCs w:val="24"/>
          <w:lang w:val="sk-SK"/>
        </w:rPr>
        <w:t>1.</w:t>
      </w:r>
      <w:r w:rsidR="00542E7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24h sa za odsek 1 vkladá nový odsek 2, ktorý znie: 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„(2) Dohodu o splátkach podľa odseku 1 písm. c) je dlžník povinný uzavrieť osobne v kancelárii centra. Ak to odôvodňujú vážne zdravotné alebo iné osobné pomery dlžníka, môže centrum umožniť uzavretie dohody o splátkach podľa ods</w:t>
      </w:r>
      <w:r w:rsidRPr="003E201A" w:rsidR="00AF12D6">
        <w:rPr>
          <w:rFonts w:ascii="Times New Roman" w:hAnsi="Times New Roman"/>
          <w:color w:val="auto"/>
          <w:sz w:val="24"/>
          <w:szCs w:val="24"/>
          <w:lang w:val="sk-SK"/>
        </w:rPr>
        <w:t>eku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 písm. c) aj na inom vhodnom mieste alebo v zastúpení dlžníka na základe plnomocenstva. Podpis dlžníka na plnomocenstve musí byť úradne osvedčený.“.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Doterajšie odseky 2 až 6 sa označujú ako odseky 3 až 7.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P="000F271C">
      <w:pPr>
        <w:pStyle w:val="51Abs"/>
        <w:numPr>
          <w:numId w:val="22"/>
        </w:numPr>
        <w:tabs>
          <w:tab w:val="left" w:pos="709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24h ods. </w:t>
      </w:r>
      <w:r w:rsidRPr="003E201A" w:rsidR="00AF12D6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slová „odsekov 4 a 5“ nahrádzajú slovami „odsekov 5 a 6“.</w:t>
      </w:r>
    </w:p>
    <w:p w:rsidR="000F271C" w:rsidRPr="003E201A" w:rsidP="000F271C">
      <w:pPr>
        <w:pStyle w:val="51Abs"/>
        <w:tabs>
          <w:tab w:val="left" w:pos="709"/>
        </w:tabs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B791E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542E78" w:rsidR="00542E78">
        <w:rPr>
          <w:rFonts w:ascii="Times New Roman" w:hAnsi="Times New Roman"/>
          <w:b/>
          <w:color w:val="auto"/>
          <w:sz w:val="24"/>
          <w:szCs w:val="24"/>
          <w:lang w:val="sk-SK"/>
        </w:rPr>
        <w:t>3.</w:t>
      </w:r>
      <w:r w:rsidR="00542E7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24i sa na konci pripája táto veta: „Na dohodu o splátkach sa primerane použijú ustanovenia § 657 a 658 Občianskeho zákonníka.“.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b/>
          <w:sz w:val="24"/>
          <w:szCs w:val="24"/>
          <w:lang w:val="sk-SK"/>
        </w:rPr>
        <w:t>Č</w:t>
      </w:r>
      <w:r w:rsidRPr="003E201A">
        <w:rPr>
          <w:rFonts w:ascii="Times New Roman" w:hAnsi="Times New Roman" w:hint="default"/>
          <w:b/>
          <w:sz w:val="24"/>
          <w:szCs w:val="24"/>
          <w:lang w:val="sk-SK"/>
        </w:rPr>
        <w:t xml:space="preserve">l. </w:t>
      </w:r>
      <w:r w:rsidRPr="003E201A" w:rsidR="00E80B4A">
        <w:rPr>
          <w:rFonts w:ascii="Times New Roman" w:hAnsi="Times New Roman"/>
          <w:b/>
          <w:sz w:val="24"/>
          <w:szCs w:val="24"/>
          <w:lang w:val="sk-SK"/>
        </w:rPr>
        <w:t>X</w:t>
      </w:r>
      <w:r w:rsidRPr="003E201A" w:rsidR="00D64700">
        <w:rPr>
          <w:rFonts w:ascii="Times New Roman" w:hAnsi="Times New Roman"/>
          <w:b/>
          <w:sz w:val="24"/>
          <w:szCs w:val="24"/>
          <w:lang w:val="sk-SK"/>
        </w:rPr>
        <w:t>I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200/2011 Z. z. o Obchodnom vestní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ku a o zmene a doplnení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niektorý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konov sa mení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dopĺň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a takto: 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sz w:val="24"/>
          <w:szCs w:val="24"/>
          <w:lang w:val="sk-SK"/>
        </w:rPr>
        <w:t>1.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4 sa za odsek 2 vkladá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odsek 3,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znie: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(3) Na povinnú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osobu, ktorá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 overí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identitu prostrední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ctvom autentifikač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ho modulu na </w:t>
      </w:r>
      <w:r w:rsidRPr="003E201A" w:rsidR="00C834C3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strednom portá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li verejnej sprá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vy,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2a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sa nevzť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ahuje povinnosť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registrá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cie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odsekov 1 a 2.“.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Pozná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mka pod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iarou k odkazu 2a znie: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2a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) 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§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 xml:space="preserve"> 10 ods. 5 z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</w:t>
      </w:r>
      <w:r w:rsidR="001538DA">
        <w:rPr>
          <w:rFonts w:ascii="Times New Roman" w:hAnsi="Times New Roman"/>
          <w:sz w:val="24"/>
          <w:szCs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305/2013 Z. z. o elektronickej podobe 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konu 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sobnosti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nov verejnej moci a o zmene a doplnení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niektorý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konov (zá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 o e-Governmente) v znení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zá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kona č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. 273/2015 Z.</w:t>
      </w:r>
      <w:r w:rsidR="0055253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538DA">
        <w:rPr>
          <w:rFonts w:ascii="Times New Roman" w:hAnsi="Times New Roman"/>
          <w:sz w:val="24"/>
          <w:szCs w:val="24"/>
          <w:lang w:val="sk-SK"/>
        </w:rPr>
        <w:t>z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.“.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Doterajš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ie odseky 3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5 sa označ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ako odseky 4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6.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sz w:val="24"/>
          <w:szCs w:val="24"/>
          <w:lang w:val="sk-SK"/>
        </w:rPr>
        <w:t>2.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4 ods. 4 dru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hej vete sa bodka na konci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 bodkoč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iarkou a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sa tieto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: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neplatí</w:t>
      </w:r>
      <w:r w:rsidRPr="003E201A" w:rsidR="00F4247E">
        <w:rPr>
          <w:rFonts w:ascii="Times New Roman" w:hAnsi="Times New Roman"/>
          <w:sz w:val="24"/>
          <w:szCs w:val="24"/>
          <w:lang w:val="sk-SK"/>
        </w:rPr>
        <w:t xml:space="preserve"> u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povinný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osô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b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odseku 3</w:t>
      </w:r>
      <w:r w:rsidRPr="003E201A" w:rsidR="009B3228">
        <w:rPr>
          <w:rFonts w:ascii="Times New Roman" w:hAnsi="Times New Roman"/>
          <w:sz w:val="24"/>
          <w:szCs w:val="24"/>
          <w:lang w:val="sk-SK"/>
        </w:rPr>
        <w:t>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9A328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A7276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AB2C92">
        <w:rPr>
          <w:rFonts w:ascii="Times New Roman" w:hAnsi="Times New Roman"/>
          <w:b/>
          <w:color w:val="auto"/>
          <w:sz w:val="24"/>
          <w:szCs w:val="24"/>
          <w:lang w:val="sk-SK"/>
        </w:rPr>
        <w:t>Čl.</w:t>
      </w:r>
      <w:r w:rsidRPr="003E201A" w:rsidR="00706F82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 </w:t>
      </w:r>
      <w:r w:rsidRPr="003E201A" w:rsidR="007264E8">
        <w:rPr>
          <w:rFonts w:ascii="Times New Roman" w:hAnsi="Times New Roman"/>
          <w:b/>
          <w:color w:val="auto"/>
          <w:sz w:val="24"/>
          <w:szCs w:val="24"/>
          <w:lang w:val="sk-SK"/>
        </w:rPr>
        <w:t>X</w:t>
      </w:r>
      <w:r w:rsidRPr="003E201A" w:rsidR="0036314C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Pr="003E201A" w:rsidR="00D64700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</w:p>
    <w:p w:rsidR="001A7276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AE75C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1A7276">
        <w:rPr>
          <w:rFonts w:ascii="Times New Roman" w:hAnsi="Times New Roman"/>
          <w:color w:val="auto"/>
          <w:sz w:val="24"/>
          <w:szCs w:val="24"/>
          <w:lang w:val="sk-SK"/>
        </w:rPr>
        <w:t xml:space="preserve">Tento zákon nadobúda účinnosť </w:t>
      </w:r>
      <w:r w:rsidRPr="003E201A" w:rsidR="002E3A87">
        <w:rPr>
          <w:rFonts w:ascii="Times New Roman" w:hAnsi="Times New Roman"/>
          <w:color w:val="auto"/>
          <w:sz w:val="24"/>
          <w:szCs w:val="24"/>
          <w:lang w:val="sk-SK"/>
        </w:rPr>
        <w:t xml:space="preserve">1. 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januára 2018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>, okrem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 xml:space="preserve"> čl. I bodov 1</w:t>
      </w:r>
      <w:r w:rsidR="000A4DA1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 w:rsidR="00081EB6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>2</w:t>
      </w:r>
      <w:r w:rsidR="000A4DA1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 xml:space="preserve"> až </w:t>
      </w:r>
      <w:r w:rsidR="000A4DA1">
        <w:rPr>
          <w:rFonts w:ascii="Times New Roman" w:hAnsi="Times New Roman"/>
          <w:color w:val="auto"/>
          <w:sz w:val="24"/>
          <w:szCs w:val="24"/>
          <w:lang w:val="sk-SK"/>
        </w:rPr>
        <w:t>31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>, čl. VI a čl. VII</w:t>
      </w:r>
      <w:r w:rsidR="00081EB6">
        <w:rPr>
          <w:rFonts w:ascii="Times New Roman" w:hAnsi="Times New Roman"/>
          <w:color w:val="auto"/>
          <w:sz w:val="24"/>
          <w:szCs w:val="24"/>
          <w:lang w:val="sk-SK"/>
        </w:rPr>
        <w:t xml:space="preserve"> bodov 4 a 5, ktoré nadobúdajú účinnosť 1. júla 2018</w:t>
      </w:r>
      <w:r w:rsidRPr="003E201A" w:rsidR="005F173D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081EB6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50BB4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50BB4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C6EF5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F3243" w:rsidRPr="003E201A" w:rsidP="000F271C">
      <w:pPr>
        <w:pStyle w:val="51Abs"/>
        <w:bidi w:val="0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7A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55C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9555C" w:rsidRPr="003E201A" w:rsidP="000108D3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sectPr w:rsidSect="009B3228">
      <w:headerReference w:type="default" r:id="rId5"/>
      <w:footerReference w:type="default" r:id="rId6"/>
      <w:footnotePr>
        <w:numFmt w:val="chicago"/>
      </w:footnotePr>
      <w:pgSz w:w="11907" w:h="16839" w:code="9"/>
      <w:pgMar w:top="1417" w:right="1417" w:bottom="1417" w:left="1417" w:header="567" w:footer="1304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E0" w:rsidRPr="00980693">
    <w:pPr>
      <w:pStyle w:val="Footer"/>
      <w:bidi w:val="0"/>
      <w:jc w:val="center"/>
      <w:rPr>
        <w:rFonts w:ascii="Times New Roman" w:hAnsi="Times New Roman"/>
        <w:sz w:val="24"/>
      </w:rPr>
    </w:pPr>
    <w:r w:rsidRPr="00980693">
      <w:rPr>
        <w:rFonts w:ascii="Times New Roman" w:hAnsi="Times New Roman"/>
        <w:sz w:val="24"/>
      </w:rPr>
      <w:fldChar w:fldCharType="begin"/>
    </w:r>
    <w:r w:rsidRPr="00980693">
      <w:rPr>
        <w:rFonts w:ascii="Times New Roman" w:hAnsi="Times New Roman"/>
        <w:sz w:val="24"/>
      </w:rPr>
      <w:instrText>PAGE   \* MERGEFORMAT</w:instrText>
    </w:r>
    <w:r w:rsidRPr="00980693">
      <w:rPr>
        <w:rFonts w:ascii="Times New Roman" w:hAnsi="Times New Roman"/>
        <w:sz w:val="24"/>
      </w:rPr>
      <w:fldChar w:fldCharType="separate"/>
    </w:r>
    <w:r w:rsidRPr="0076538D" w:rsidR="0076538D">
      <w:rPr>
        <w:rFonts w:ascii="Times New Roman" w:hAnsi="Times New Roman"/>
        <w:noProof/>
        <w:sz w:val="24"/>
        <w:lang w:val="sk-SK"/>
      </w:rPr>
      <w:t>4</w:t>
    </w:r>
    <w:r w:rsidRPr="00980693">
      <w:rPr>
        <w:rFonts w:ascii="Times New Roman" w:hAnsi="Times New Roman"/>
        <w:sz w:val="24"/>
      </w:rPr>
      <w:fldChar w:fldCharType="end"/>
    </w:r>
  </w:p>
  <w:p w:rsidR="00F75EE0" w:rsidRPr="00980693" w:rsidP="009127F1">
    <w:pPr>
      <w:pStyle w:val="63Fuzeile"/>
      <w:tabs>
        <w:tab w:val="clear" w:pos="4253"/>
      </w:tabs>
      <w:bidi w:val="0"/>
      <w:rPr>
        <w:rFonts w:ascii="Times New Roman" w:hAnsi="Times New Roman"/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E0" w:rsidP="009127F1">
    <w:pPr>
      <w:pStyle w:val="62Kopfzeile"/>
      <w:tabs>
        <w:tab w:val="clear" w:pos="4253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DCB"/>
    <w:multiLevelType w:val="hybridMultilevel"/>
    <w:tmpl w:val="4F26C8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3E589D"/>
    <w:multiLevelType w:val="hybridMultilevel"/>
    <w:tmpl w:val="873CAA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A35E78"/>
    <w:multiLevelType w:val="hybridMultilevel"/>
    <w:tmpl w:val="968289F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997EA0"/>
    <w:multiLevelType w:val="hybridMultilevel"/>
    <w:tmpl w:val="E056F9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CB0C9D"/>
    <w:multiLevelType w:val="hybridMultilevel"/>
    <w:tmpl w:val="30F8E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CA52E41"/>
    <w:multiLevelType w:val="hybridMultilevel"/>
    <w:tmpl w:val="88640F7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1F4D0A9E"/>
    <w:multiLevelType w:val="hybridMultilevel"/>
    <w:tmpl w:val="38E069E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275B7CEB"/>
    <w:multiLevelType w:val="hybridMultilevel"/>
    <w:tmpl w:val="F4DA0F74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CB01307"/>
    <w:multiLevelType w:val="hybridMultilevel"/>
    <w:tmpl w:val="D76E1A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45C6C2C"/>
    <w:multiLevelType w:val="hybridMultilevel"/>
    <w:tmpl w:val="A0C66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66628F1"/>
    <w:multiLevelType w:val="hybridMultilevel"/>
    <w:tmpl w:val="158267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0CB7BB9"/>
    <w:multiLevelType w:val="hybridMultilevel"/>
    <w:tmpl w:val="61C2DA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F246130"/>
    <w:multiLevelType w:val="hybridMultilevel"/>
    <w:tmpl w:val="A6269A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0865A7"/>
    <w:multiLevelType w:val="hybridMultilevel"/>
    <w:tmpl w:val="62CA42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18A7483"/>
    <w:multiLevelType w:val="hybridMultilevel"/>
    <w:tmpl w:val="999A59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6E43F53"/>
    <w:multiLevelType w:val="hybridMultilevel"/>
    <w:tmpl w:val="FD36CD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79E026B"/>
    <w:multiLevelType w:val="hybridMultilevel"/>
    <w:tmpl w:val="564E88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E62832"/>
    <w:multiLevelType w:val="hybridMultilevel"/>
    <w:tmpl w:val="435801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9CC3FFD"/>
    <w:multiLevelType w:val="hybridMultilevel"/>
    <w:tmpl w:val="05E0A94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A815397"/>
    <w:multiLevelType w:val="hybridMultilevel"/>
    <w:tmpl w:val="1700DF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36C7064"/>
    <w:multiLevelType w:val="hybridMultilevel"/>
    <w:tmpl w:val="CB82BB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7382307"/>
    <w:multiLevelType w:val="hybridMultilevel"/>
    <w:tmpl w:val="62FAA1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90B5DA1"/>
    <w:multiLevelType w:val="hybridMultilevel"/>
    <w:tmpl w:val="4E940D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C7744D4"/>
    <w:multiLevelType w:val="hybridMultilevel"/>
    <w:tmpl w:val="E8ACA7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"/>
  </w:num>
  <w:num w:numId="5">
    <w:abstractNumId w:val="5"/>
  </w:num>
  <w:num w:numId="6">
    <w:abstractNumId w:val="23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8"/>
  </w:num>
  <w:num w:numId="15">
    <w:abstractNumId w:val="14"/>
  </w:num>
  <w:num w:numId="16">
    <w:abstractNumId w:val="13"/>
  </w:num>
  <w:num w:numId="17">
    <w:abstractNumId w:val="20"/>
  </w:num>
  <w:num w:numId="18">
    <w:abstractNumId w:val="22"/>
  </w:num>
  <w:num w:numId="19">
    <w:abstractNumId w:val="0"/>
  </w:num>
  <w:num w:numId="20">
    <w:abstractNumId w:val="16"/>
  </w:num>
  <w:num w:numId="21">
    <w:abstractNumId w:val="11"/>
  </w:num>
  <w:num w:numId="22">
    <w:abstractNumId w:val="17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stylePaneFormatFilter w:val="3F01"/>
  <w:doNotTrackMoves/>
  <w:doNotTrackFormatting/>
  <w:defaultTabStop w:val="709"/>
  <w:clickAndTypeStyle w:val="51Abs"/>
  <w:hyphenationZone w:val="425"/>
  <w:drawingGridHorizontalSpacing w:val="108"/>
  <w:drawingGridVerticalSpacing w:val="108"/>
  <w:displayHorizontalDrawingGridEvery w:val="2"/>
  <w:characterSpacingControl w:val="doNotCompress"/>
  <w:footnotePr>
    <w:numFmt w:val="chicago"/>
  </w:footnotePr>
  <w:compat/>
  <w:rsids>
    <w:rsidRoot w:val="00884326"/>
    <w:rsid w:val="00000145"/>
    <w:rsid w:val="00000A49"/>
    <w:rsid w:val="00001507"/>
    <w:rsid w:val="000030A8"/>
    <w:rsid w:val="00004259"/>
    <w:rsid w:val="000053B0"/>
    <w:rsid w:val="00005725"/>
    <w:rsid w:val="00007DF6"/>
    <w:rsid w:val="000108D3"/>
    <w:rsid w:val="00011B62"/>
    <w:rsid w:val="0001206F"/>
    <w:rsid w:val="000140D0"/>
    <w:rsid w:val="000144E7"/>
    <w:rsid w:val="00017072"/>
    <w:rsid w:val="000201FA"/>
    <w:rsid w:val="00022510"/>
    <w:rsid w:val="00024547"/>
    <w:rsid w:val="00025E32"/>
    <w:rsid w:val="000263F5"/>
    <w:rsid w:val="0002653F"/>
    <w:rsid w:val="00026935"/>
    <w:rsid w:val="00026AEA"/>
    <w:rsid w:val="00026C38"/>
    <w:rsid w:val="00027C71"/>
    <w:rsid w:val="00030918"/>
    <w:rsid w:val="00031F9D"/>
    <w:rsid w:val="00032081"/>
    <w:rsid w:val="000328B0"/>
    <w:rsid w:val="0003339B"/>
    <w:rsid w:val="00033432"/>
    <w:rsid w:val="00034FF7"/>
    <w:rsid w:val="00035A98"/>
    <w:rsid w:val="00036805"/>
    <w:rsid w:val="000407D1"/>
    <w:rsid w:val="0004171D"/>
    <w:rsid w:val="0004219D"/>
    <w:rsid w:val="0004236A"/>
    <w:rsid w:val="0004292A"/>
    <w:rsid w:val="00043D9D"/>
    <w:rsid w:val="0004561B"/>
    <w:rsid w:val="00045D5E"/>
    <w:rsid w:val="0005001A"/>
    <w:rsid w:val="00050314"/>
    <w:rsid w:val="000506FE"/>
    <w:rsid w:val="000529F0"/>
    <w:rsid w:val="0005676E"/>
    <w:rsid w:val="0005692E"/>
    <w:rsid w:val="00057E63"/>
    <w:rsid w:val="000613B0"/>
    <w:rsid w:val="00062A74"/>
    <w:rsid w:val="0006321D"/>
    <w:rsid w:val="000667E5"/>
    <w:rsid w:val="0006692A"/>
    <w:rsid w:val="00067A0D"/>
    <w:rsid w:val="00072400"/>
    <w:rsid w:val="0007464D"/>
    <w:rsid w:val="0008052B"/>
    <w:rsid w:val="00081EB6"/>
    <w:rsid w:val="00083583"/>
    <w:rsid w:val="00084206"/>
    <w:rsid w:val="00084971"/>
    <w:rsid w:val="00085835"/>
    <w:rsid w:val="00085A4A"/>
    <w:rsid w:val="000871B0"/>
    <w:rsid w:val="00087500"/>
    <w:rsid w:val="00087BD1"/>
    <w:rsid w:val="00090744"/>
    <w:rsid w:val="00091771"/>
    <w:rsid w:val="00092565"/>
    <w:rsid w:val="0009288E"/>
    <w:rsid w:val="00094161"/>
    <w:rsid w:val="00095714"/>
    <w:rsid w:val="00095D82"/>
    <w:rsid w:val="00096D51"/>
    <w:rsid w:val="000973B5"/>
    <w:rsid w:val="000A07E1"/>
    <w:rsid w:val="000A0B48"/>
    <w:rsid w:val="000A17DA"/>
    <w:rsid w:val="000A1E34"/>
    <w:rsid w:val="000A4DA1"/>
    <w:rsid w:val="000A573B"/>
    <w:rsid w:val="000A57A3"/>
    <w:rsid w:val="000A5FA1"/>
    <w:rsid w:val="000A70B1"/>
    <w:rsid w:val="000A713F"/>
    <w:rsid w:val="000B000B"/>
    <w:rsid w:val="000B1CD7"/>
    <w:rsid w:val="000B238B"/>
    <w:rsid w:val="000B3F80"/>
    <w:rsid w:val="000B58E1"/>
    <w:rsid w:val="000B6734"/>
    <w:rsid w:val="000B78ED"/>
    <w:rsid w:val="000C2423"/>
    <w:rsid w:val="000C336B"/>
    <w:rsid w:val="000C3660"/>
    <w:rsid w:val="000C4722"/>
    <w:rsid w:val="000C516F"/>
    <w:rsid w:val="000C6C36"/>
    <w:rsid w:val="000C79FE"/>
    <w:rsid w:val="000D0D5A"/>
    <w:rsid w:val="000D1EC4"/>
    <w:rsid w:val="000D28B4"/>
    <w:rsid w:val="000D293E"/>
    <w:rsid w:val="000D35B2"/>
    <w:rsid w:val="000D36B7"/>
    <w:rsid w:val="000D36DB"/>
    <w:rsid w:val="000D3A6B"/>
    <w:rsid w:val="000D4084"/>
    <w:rsid w:val="000D4B20"/>
    <w:rsid w:val="000D5FAD"/>
    <w:rsid w:val="000D6369"/>
    <w:rsid w:val="000E0A87"/>
    <w:rsid w:val="000E1648"/>
    <w:rsid w:val="000E1686"/>
    <w:rsid w:val="000E26F7"/>
    <w:rsid w:val="000E2C7B"/>
    <w:rsid w:val="000E2E31"/>
    <w:rsid w:val="000E3454"/>
    <w:rsid w:val="000E61ED"/>
    <w:rsid w:val="000E69C0"/>
    <w:rsid w:val="000F0E74"/>
    <w:rsid w:val="000F122F"/>
    <w:rsid w:val="000F1704"/>
    <w:rsid w:val="000F202B"/>
    <w:rsid w:val="000F2100"/>
    <w:rsid w:val="000F22CD"/>
    <w:rsid w:val="000F271C"/>
    <w:rsid w:val="000F2F5B"/>
    <w:rsid w:val="000F3A4A"/>
    <w:rsid w:val="000F62A9"/>
    <w:rsid w:val="000F729B"/>
    <w:rsid w:val="000F7C6C"/>
    <w:rsid w:val="00100134"/>
    <w:rsid w:val="0010061A"/>
    <w:rsid w:val="00101982"/>
    <w:rsid w:val="00113906"/>
    <w:rsid w:val="00114151"/>
    <w:rsid w:val="00114D0B"/>
    <w:rsid w:val="00115037"/>
    <w:rsid w:val="00116D4F"/>
    <w:rsid w:val="00117753"/>
    <w:rsid w:val="00117AA9"/>
    <w:rsid w:val="00117DB3"/>
    <w:rsid w:val="001200D0"/>
    <w:rsid w:val="00123097"/>
    <w:rsid w:val="00124019"/>
    <w:rsid w:val="001245A3"/>
    <w:rsid w:val="0013157E"/>
    <w:rsid w:val="00131DF1"/>
    <w:rsid w:val="00133556"/>
    <w:rsid w:val="00134649"/>
    <w:rsid w:val="001351A6"/>
    <w:rsid w:val="00140214"/>
    <w:rsid w:val="00143B9C"/>
    <w:rsid w:val="00152EA4"/>
    <w:rsid w:val="00153706"/>
    <w:rsid w:val="001538DA"/>
    <w:rsid w:val="00153DFE"/>
    <w:rsid w:val="00154B0F"/>
    <w:rsid w:val="00155B73"/>
    <w:rsid w:val="00156B48"/>
    <w:rsid w:val="001574C7"/>
    <w:rsid w:val="00162968"/>
    <w:rsid w:val="001637DA"/>
    <w:rsid w:val="0016567A"/>
    <w:rsid w:val="001674E4"/>
    <w:rsid w:val="00170023"/>
    <w:rsid w:val="001702F4"/>
    <w:rsid w:val="00170882"/>
    <w:rsid w:val="001710D8"/>
    <w:rsid w:val="00174FA4"/>
    <w:rsid w:val="00175366"/>
    <w:rsid w:val="00176E5D"/>
    <w:rsid w:val="00177091"/>
    <w:rsid w:val="00177457"/>
    <w:rsid w:val="00180DB0"/>
    <w:rsid w:val="00181922"/>
    <w:rsid w:val="00181CD8"/>
    <w:rsid w:val="00183F9B"/>
    <w:rsid w:val="001848C3"/>
    <w:rsid w:val="00184D80"/>
    <w:rsid w:val="0018577D"/>
    <w:rsid w:val="001878E1"/>
    <w:rsid w:val="00191965"/>
    <w:rsid w:val="0019602B"/>
    <w:rsid w:val="00196613"/>
    <w:rsid w:val="00196E94"/>
    <w:rsid w:val="00197047"/>
    <w:rsid w:val="001A0451"/>
    <w:rsid w:val="001A5CCB"/>
    <w:rsid w:val="001A7276"/>
    <w:rsid w:val="001A79AF"/>
    <w:rsid w:val="001B09A3"/>
    <w:rsid w:val="001B1681"/>
    <w:rsid w:val="001B3311"/>
    <w:rsid w:val="001B39C7"/>
    <w:rsid w:val="001B432B"/>
    <w:rsid w:val="001B656F"/>
    <w:rsid w:val="001B7A48"/>
    <w:rsid w:val="001B7E72"/>
    <w:rsid w:val="001C1270"/>
    <w:rsid w:val="001C2AC7"/>
    <w:rsid w:val="001C3214"/>
    <w:rsid w:val="001C45EA"/>
    <w:rsid w:val="001C6695"/>
    <w:rsid w:val="001C7829"/>
    <w:rsid w:val="001D0A4E"/>
    <w:rsid w:val="001D103F"/>
    <w:rsid w:val="001D4DE9"/>
    <w:rsid w:val="001D6131"/>
    <w:rsid w:val="001D66C8"/>
    <w:rsid w:val="001E0BFA"/>
    <w:rsid w:val="001E1C44"/>
    <w:rsid w:val="001E31A1"/>
    <w:rsid w:val="001E385B"/>
    <w:rsid w:val="001E4673"/>
    <w:rsid w:val="001E47B8"/>
    <w:rsid w:val="001E5D49"/>
    <w:rsid w:val="001E5FF3"/>
    <w:rsid w:val="001E68EB"/>
    <w:rsid w:val="001E74ED"/>
    <w:rsid w:val="001F1F98"/>
    <w:rsid w:val="001F3B7D"/>
    <w:rsid w:val="001F4329"/>
    <w:rsid w:val="001F4A53"/>
    <w:rsid w:val="001F5318"/>
    <w:rsid w:val="001F5C95"/>
    <w:rsid w:val="001F71DA"/>
    <w:rsid w:val="001F738D"/>
    <w:rsid w:val="00201615"/>
    <w:rsid w:val="00202F09"/>
    <w:rsid w:val="002102F4"/>
    <w:rsid w:val="00210BD9"/>
    <w:rsid w:val="00211B14"/>
    <w:rsid w:val="00212DA7"/>
    <w:rsid w:val="00212F5F"/>
    <w:rsid w:val="00213AC8"/>
    <w:rsid w:val="00214D6A"/>
    <w:rsid w:val="00215812"/>
    <w:rsid w:val="00221A11"/>
    <w:rsid w:val="00222BED"/>
    <w:rsid w:val="00222FCE"/>
    <w:rsid w:val="00223B82"/>
    <w:rsid w:val="00225749"/>
    <w:rsid w:val="002258F4"/>
    <w:rsid w:val="00226199"/>
    <w:rsid w:val="002275F0"/>
    <w:rsid w:val="00227FBE"/>
    <w:rsid w:val="00230892"/>
    <w:rsid w:val="0023101C"/>
    <w:rsid w:val="00231745"/>
    <w:rsid w:val="002320E3"/>
    <w:rsid w:val="002358C2"/>
    <w:rsid w:val="00236513"/>
    <w:rsid w:val="00236864"/>
    <w:rsid w:val="00237633"/>
    <w:rsid w:val="002407A4"/>
    <w:rsid w:val="00240C61"/>
    <w:rsid w:val="002416E5"/>
    <w:rsid w:val="0024493E"/>
    <w:rsid w:val="00244F52"/>
    <w:rsid w:val="00245150"/>
    <w:rsid w:val="002453BD"/>
    <w:rsid w:val="0024763C"/>
    <w:rsid w:val="00250666"/>
    <w:rsid w:val="00251901"/>
    <w:rsid w:val="00253A55"/>
    <w:rsid w:val="00254F41"/>
    <w:rsid w:val="002550ED"/>
    <w:rsid w:val="00255D32"/>
    <w:rsid w:val="002601B1"/>
    <w:rsid w:val="00260D4B"/>
    <w:rsid w:val="002618A1"/>
    <w:rsid w:val="002621E9"/>
    <w:rsid w:val="002625A9"/>
    <w:rsid w:val="0026315C"/>
    <w:rsid w:val="002649CC"/>
    <w:rsid w:val="00264BFF"/>
    <w:rsid w:val="0026510C"/>
    <w:rsid w:val="002654B0"/>
    <w:rsid w:val="002656E3"/>
    <w:rsid w:val="00265C7A"/>
    <w:rsid w:val="00265EB9"/>
    <w:rsid w:val="002669D9"/>
    <w:rsid w:val="00266E0B"/>
    <w:rsid w:val="00270D8D"/>
    <w:rsid w:val="0027125F"/>
    <w:rsid w:val="00271745"/>
    <w:rsid w:val="002738DB"/>
    <w:rsid w:val="002769A0"/>
    <w:rsid w:val="002779FE"/>
    <w:rsid w:val="00281211"/>
    <w:rsid w:val="002814FD"/>
    <w:rsid w:val="00281D32"/>
    <w:rsid w:val="002823BF"/>
    <w:rsid w:val="0028473C"/>
    <w:rsid w:val="00284BAD"/>
    <w:rsid w:val="00287262"/>
    <w:rsid w:val="002901E9"/>
    <w:rsid w:val="002909BF"/>
    <w:rsid w:val="00291170"/>
    <w:rsid w:val="00291E8C"/>
    <w:rsid w:val="0029255D"/>
    <w:rsid w:val="00293077"/>
    <w:rsid w:val="00296213"/>
    <w:rsid w:val="002975DA"/>
    <w:rsid w:val="002A0E95"/>
    <w:rsid w:val="002A166A"/>
    <w:rsid w:val="002A3969"/>
    <w:rsid w:val="002A4435"/>
    <w:rsid w:val="002A4808"/>
    <w:rsid w:val="002A59A3"/>
    <w:rsid w:val="002A5CFA"/>
    <w:rsid w:val="002A69DA"/>
    <w:rsid w:val="002A78F2"/>
    <w:rsid w:val="002A7EFF"/>
    <w:rsid w:val="002B0CC9"/>
    <w:rsid w:val="002B1CB4"/>
    <w:rsid w:val="002B2516"/>
    <w:rsid w:val="002B2C08"/>
    <w:rsid w:val="002B3703"/>
    <w:rsid w:val="002B3DF7"/>
    <w:rsid w:val="002B4CA8"/>
    <w:rsid w:val="002B613E"/>
    <w:rsid w:val="002B6149"/>
    <w:rsid w:val="002B6251"/>
    <w:rsid w:val="002B6883"/>
    <w:rsid w:val="002B7357"/>
    <w:rsid w:val="002C09A8"/>
    <w:rsid w:val="002C175C"/>
    <w:rsid w:val="002C1ED6"/>
    <w:rsid w:val="002C1FD6"/>
    <w:rsid w:val="002C2295"/>
    <w:rsid w:val="002C391C"/>
    <w:rsid w:val="002C3DE9"/>
    <w:rsid w:val="002C4605"/>
    <w:rsid w:val="002C46CF"/>
    <w:rsid w:val="002C5080"/>
    <w:rsid w:val="002C5409"/>
    <w:rsid w:val="002C553A"/>
    <w:rsid w:val="002C5F87"/>
    <w:rsid w:val="002D1552"/>
    <w:rsid w:val="002D23C4"/>
    <w:rsid w:val="002D2EFA"/>
    <w:rsid w:val="002D3A90"/>
    <w:rsid w:val="002D4325"/>
    <w:rsid w:val="002D5819"/>
    <w:rsid w:val="002D5DB5"/>
    <w:rsid w:val="002D6F4E"/>
    <w:rsid w:val="002D74E3"/>
    <w:rsid w:val="002E24D9"/>
    <w:rsid w:val="002E25EF"/>
    <w:rsid w:val="002E2B89"/>
    <w:rsid w:val="002E3A87"/>
    <w:rsid w:val="002E3E08"/>
    <w:rsid w:val="002E453D"/>
    <w:rsid w:val="002E6678"/>
    <w:rsid w:val="002E6D94"/>
    <w:rsid w:val="002E7431"/>
    <w:rsid w:val="002F0F90"/>
    <w:rsid w:val="002F16DA"/>
    <w:rsid w:val="002F1F7C"/>
    <w:rsid w:val="002F3579"/>
    <w:rsid w:val="002F5BE4"/>
    <w:rsid w:val="002F6257"/>
    <w:rsid w:val="002F6D7B"/>
    <w:rsid w:val="002F6F85"/>
    <w:rsid w:val="002F7C30"/>
    <w:rsid w:val="00300539"/>
    <w:rsid w:val="00303E1C"/>
    <w:rsid w:val="0030458B"/>
    <w:rsid w:val="00307055"/>
    <w:rsid w:val="003078F2"/>
    <w:rsid w:val="00313422"/>
    <w:rsid w:val="00313BFC"/>
    <w:rsid w:val="00313EE3"/>
    <w:rsid w:val="003142D9"/>
    <w:rsid w:val="0031446F"/>
    <w:rsid w:val="00316437"/>
    <w:rsid w:val="00316968"/>
    <w:rsid w:val="0031705D"/>
    <w:rsid w:val="00317A08"/>
    <w:rsid w:val="00317BFC"/>
    <w:rsid w:val="00320AF3"/>
    <w:rsid w:val="00321C08"/>
    <w:rsid w:val="00322F13"/>
    <w:rsid w:val="00323503"/>
    <w:rsid w:val="003242B1"/>
    <w:rsid w:val="003257B2"/>
    <w:rsid w:val="003259AD"/>
    <w:rsid w:val="00325D1A"/>
    <w:rsid w:val="00325F88"/>
    <w:rsid w:val="00326E02"/>
    <w:rsid w:val="00327397"/>
    <w:rsid w:val="00330C99"/>
    <w:rsid w:val="00330DA1"/>
    <w:rsid w:val="00331DC0"/>
    <w:rsid w:val="00332D20"/>
    <w:rsid w:val="00335F08"/>
    <w:rsid w:val="003360FD"/>
    <w:rsid w:val="003363A9"/>
    <w:rsid w:val="00336B44"/>
    <w:rsid w:val="00337062"/>
    <w:rsid w:val="00340F2A"/>
    <w:rsid w:val="00341F6E"/>
    <w:rsid w:val="00342ABC"/>
    <w:rsid w:val="003436F2"/>
    <w:rsid w:val="00343795"/>
    <w:rsid w:val="00344DD3"/>
    <w:rsid w:val="00345851"/>
    <w:rsid w:val="00350BB4"/>
    <w:rsid w:val="00350D3E"/>
    <w:rsid w:val="0035136E"/>
    <w:rsid w:val="003514BD"/>
    <w:rsid w:val="00352FBF"/>
    <w:rsid w:val="00353098"/>
    <w:rsid w:val="00353460"/>
    <w:rsid w:val="0035387E"/>
    <w:rsid w:val="003559EF"/>
    <w:rsid w:val="00355E83"/>
    <w:rsid w:val="00357579"/>
    <w:rsid w:val="00357CA9"/>
    <w:rsid w:val="00362773"/>
    <w:rsid w:val="003628F4"/>
    <w:rsid w:val="00362F96"/>
    <w:rsid w:val="0036314C"/>
    <w:rsid w:val="00363547"/>
    <w:rsid w:val="00363596"/>
    <w:rsid w:val="00363A65"/>
    <w:rsid w:val="003649F6"/>
    <w:rsid w:val="00365A44"/>
    <w:rsid w:val="00365C24"/>
    <w:rsid w:val="003719A7"/>
    <w:rsid w:val="00372520"/>
    <w:rsid w:val="00372843"/>
    <w:rsid w:val="00372B4E"/>
    <w:rsid w:val="003731E2"/>
    <w:rsid w:val="00374CD5"/>
    <w:rsid w:val="00375314"/>
    <w:rsid w:val="00375C19"/>
    <w:rsid w:val="00377C1C"/>
    <w:rsid w:val="00377D89"/>
    <w:rsid w:val="00380576"/>
    <w:rsid w:val="00380B2A"/>
    <w:rsid w:val="0038433D"/>
    <w:rsid w:val="003847A2"/>
    <w:rsid w:val="00384BCA"/>
    <w:rsid w:val="00384C6A"/>
    <w:rsid w:val="003857AC"/>
    <w:rsid w:val="003866EF"/>
    <w:rsid w:val="00386E31"/>
    <w:rsid w:val="00391E59"/>
    <w:rsid w:val="00392AFA"/>
    <w:rsid w:val="0039340A"/>
    <w:rsid w:val="00393D79"/>
    <w:rsid w:val="0039505F"/>
    <w:rsid w:val="003953C6"/>
    <w:rsid w:val="00396806"/>
    <w:rsid w:val="00396C9B"/>
    <w:rsid w:val="00397184"/>
    <w:rsid w:val="0039771C"/>
    <w:rsid w:val="00397848"/>
    <w:rsid w:val="003A0AF8"/>
    <w:rsid w:val="003A150D"/>
    <w:rsid w:val="003A23D7"/>
    <w:rsid w:val="003A27A5"/>
    <w:rsid w:val="003A4481"/>
    <w:rsid w:val="003A49B1"/>
    <w:rsid w:val="003A62AB"/>
    <w:rsid w:val="003A63E0"/>
    <w:rsid w:val="003A6A84"/>
    <w:rsid w:val="003A6E0B"/>
    <w:rsid w:val="003B2C93"/>
    <w:rsid w:val="003B4370"/>
    <w:rsid w:val="003B4BE5"/>
    <w:rsid w:val="003B51B7"/>
    <w:rsid w:val="003B5BA1"/>
    <w:rsid w:val="003B639B"/>
    <w:rsid w:val="003B78E7"/>
    <w:rsid w:val="003C035A"/>
    <w:rsid w:val="003C1363"/>
    <w:rsid w:val="003C1CD6"/>
    <w:rsid w:val="003C2AE0"/>
    <w:rsid w:val="003C2F79"/>
    <w:rsid w:val="003C32D2"/>
    <w:rsid w:val="003C3EB2"/>
    <w:rsid w:val="003C56CE"/>
    <w:rsid w:val="003C592F"/>
    <w:rsid w:val="003C6240"/>
    <w:rsid w:val="003C6818"/>
    <w:rsid w:val="003C7FA8"/>
    <w:rsid w:val="003D0791"/>
    <w:rsid w:val="003D1B58"/>
    <w:rsid w:val="003D2608"/>
    <w:rsid w:val="003D39AA"/>
    <w:rsid w:val="003D3ABB"/>
    <w:rsid w:val="003D4435"/>
    <w:rsid w:val="003D50F3"/>
    <w:rsid w:val="003D5AE7"/>
    <w:rsid w:val="003D5B3E"/>
    <w:rsid w:val="003D712E"/>
    <w:rsid w:val="003D78D7"/>
    <w:rsid w:val="003E0530"/>
    <w:rsid w:val="003E201A"/>
    <w:rsid w:val="003E21DE"/>
    <w:rsid w:val="003E2BE4"/>
    <w:rsid w:val="003E400F"/>
    <w:rsid w:val="003E5885"/>
    <w:rsid w:val="003E76A1"/>
    <w:rsid w:val="003E7A50"/>
    <w:rsid w:val="003F0C8C"/>
    <w:rsid w:val="003F1E92"/>
    <w:rsid w:val="003F31E9"/>
    <w:rsid w:val="003F339E"/>
    <w:rsid w:val="003F484F"/>
    <w:rsid w:val="003F4A37"/>
    <w:rsid w:val="003F4B0B"/>
    <w:rsid w:val="003F51E3"/>
    <w:rsid w:val="003F6CD5"/>
    <w:rsid w:val="00400335"/>
    <w:rsid w:val="004004D9"/>
    <w:rsid w:val="0040062A"/>
    <w:rsid w:val="00400FCB"/>
    <w:rsid w:val="00401310"/>
    <w:rsid w:val="004018ED"/>
    <w:rsid w:val="0040202C"/>
    <w:rsid w:val="00405134"/>
    <w:rsid w:val="004059A3"/>
    <w:rsid w:val="00410314"/>
    <w:rsid w:val="0041360F"/>
    <w:rsid w:val="004139EE"/>
    <w:rsid w:val="004142CD"/>
    <w:rsid w:val="004149B1"/>
    <w:rsid w:val="00414AE0"/>
    <w:rsid w:val="004159CC"/>
    <w:rsid w:val="00415A34"/>
    <w:rsid w:val="00415DB2"/>
    <w:rsid w:val="00422A60"/>
    <w:rsid w:val="00423F84"/>
    <w:rsid w:val="004250E4"/>
    <w:rsid w:val="00426697"/>
    <w:rsid w:val="00427077"/>
    <w:rsid w:val="00430A05"/>
    <w:rsid w:val="00433230"/>
    <w:rsid w:val="00435250"/>
    <w:rsid w:val="004354D1"/>
    <w:rsid w:val="00435EA4"/>
    <w:rsid w:val="00436F25"/>
    <w:rsid w:val="00436FC0"/>
    <w:rsid w:val="00437542"/>
    <w:rsid w:val="00440821"/>
    <w:rsid w:val="00440D89"/>
    <w:rsid w:val="00440DCF"/>
    <w:rsid w:val="004412B4"/>
    <w:rsid w:val="0044133C"/>
    <w:rsid w:val="004429CF"/>
    <w:rsid w:val="00443C73"/>
    <w:rsid w:val="00444EB5"/>
    <w:rsid w:val="00445AF5"/>
    <w:rsid w:val="0044613C"/>
    <w:rsid w:val="0044652B"/>
    <w:rsid w:val="00447C42"/>
    <w:rsid w:val="004500F4"/>
    <w:rsid w:val="00450635"/>
    <w:rsid w:val="00451646"/>
    <w:rsid w:val="00452174"/>
    <w:rsid w:val="004523A9"/>
    <w:rsid w:val="00455AB8"/>
    <w:rsid w:val="00456F73"/>
    <w:rsid w:val="00460715"/>
    <w:rsid w:val="00461136"/>
    <w:rsid w:val="0046477B"/>
    <w:rsid w:val="004656B8"/>
    <w:rsid w:val="004668F7"/>
    <w:rsid w:val="00466C38"/>
    <w:rsid w:val="0047090F"/>
    <w:rsid w:val="00470BF9"/>
    <w:rsid w:val="004714C5"/>
    <w:rsid w:val="004724CB"/>
    <w:rsid w:val="00472B30"/>
    <w:rsid w:val="00472CC8"/>
    <w:rsid w:val="00473197"/>
    <w:rsid w:val="00474C25"/>
    <w:rsid w:val="004750E7"/>
    <w:rsid w:val="00475982"/>
    <w:rsid w:val="00476005"/>
    <w:rsid w:val="004765D2"/>
    <w:rsid w:val="004803B8"/>
    <w:rsid w:val="00480697"/>
    <w:rsid w:val="00481B04"/>
    <w:rsid w:val="00482E21"/>
    <w:rsid w:val="0048365E"/>
    <w:rsid w:val="00484DBF"/>
    <w:rsid w:val="00487886"/>
    <w:rsid w:val="004879C6"/>
    <w:rsid w:val="00490837"/>
    <w:rsid w:val="004923A8"/>
    <w:rsid w:val="00494AEB"/>
    <w:rsid w:val="00495126"/>
    <w:rsid w:val="004A1617"/>
    <w:rsid w:val="004A1BD1"/>
    <w:rsid w:val="004A3436"/>
    <w:rsid w:val="004A451A"/>
    <w:rsid w:val="004A5E22"/>
    <w:rsid w:val="004A7037"/>
    <w:rsid w:val="004B1ED0"/>
    <w:rsid w:val="004B2568"/>
    <w:rsid w:val="004B2769"/>
    <w:rsid w:val="004B32B0"/>
    <w:rsid w:val="004B45C1"/>
    <w:rsid w:val="004B48E5"/>
    <w:rsid w:val="004B754B"/>
    <w:rsid w:val="004C038E"/>
    <w:rsid w:val="004C1B66"/>
    <w:rsid w:val="004C3D79"/>
    <w:rsid w:val="004C5DE9"/>
    <w:rsid w:val="004C5E7A"/>
    <w:rsid w:val="004C63B1"/>
    <w:rsid w:val="004C6971"/>
    <w:rsid w:val="004C6CC5"/>
    <w:rsid w:val="004C6DC4"/>
    <w:rsid w:val="004C731B"/>
    <w:rsid w:val="004D039C"/>
    <w:rsid w:val="004D09C2"/>
    <w:rsid w:val="004D238C"/>
    <w:rsid w:val="004D3244"/>
    <w:rsid w:val="004D480B"/>
    <w:rsid w:val="004D5377"/>
    <w:rsid w:val="004D6382"/>
    <w:rsid w:val="004D685A"/>
    <w:rsid w:val="004D6AC0"/>
    <w:rsid w:val="004E207F"/>
    <w:rsid w:val="004E22BA"/>
    <w:rsid w:val="004E23DB"/>
    <w:rsid w:val="004E27D9"/>
    <w:rsid w:val="004E542C"/>
    <w:rsid w:val="004E694E"/>
    <w:rsid w:val="004E6D34"/>
    <w:rsid w:val="004E7BFA"/>
    <w:rsid w:val="004E7F45"/>
    <w:rsid w:val="004E7FBD"/>
    <w:rsid w:val="004F12A2"/>
    <w:rsid w:val="004F1410"/>
    <w:rsid w:val="004F1D65"/>
    <w:rsid w:val="004F1F9B"/>
    <w:rsid w:val="004F5054"/>
    <w:rsid w:val="004F5265"/>
    <w:rsid w:val="004F52F8"/>
    <w:rsid w:val="004F6106"/>
    <w:rsid w:val="004F7D6E"/>
    <w:rsid w:val="004F7D98"/>
    <w:rsid w:val="005008AF"/>
    <w:rsid w:val="0050126D"/>
    <w:rsid w:val="00501D50"/>
    <w:rsid w:val="00501FD9"/>
    <w:rsid w:val="005024BE"/>
    <w:rsid w:val="00503061"/>
    <w:rsid w:val="005031CF"/>
    <w:rsid w:val="0050330C"/>
    <w:rsid w:val="0050401D"/>
    <w:rsid w:val="00505B74"/>
    <w:rsid w:val="00507CD5"/>
    <w:rsid w:val="00507DC2"/>
    <w:rsid w:val="00510A50"/>
    <w:rsid w:val="005138F8"/>
    <w:rsid w:val="00513908"/>
    <w:rsid w:val="005149B8"/>
    <w:rsid w:val="00515D58"/>
    <w:rsid w:val="00515EFF"/>
    <w:rsid w:val="00516023"/>
    <w:rsid w:val="00516E6E"/>
    <w:rsid w:val="00517B84"/>
    <w:rsid w:val="00520B6F"/>
    <w:rsid w:val="00520C1B"/>
    <w:rsid w:val="00520F11"/>
    <w:rsid w:val="0052323D"/>
    <w:rsid w:val="00523C42"/>
    <w:rsid w:val="00524CDF"/>
    <w:rsid w:val="00525B14"/>
    <w:rsid w:val="00526F5E"/>
    <w:rsid w:val="00526FEC"/>
    <w:rsid w:val="005313B1"/>
    <w:rsid w:val="005313F9"/>
    <w:rsid w:val="005330E9"/>
    <w:rsid w:val="00533EF1"/>
    <w:rsid w:val="005357AB"/>
    <w:rsid w:val="00535C17"/>
    <w:rsid w:val="0053781A"/>
    <w:rsid w:val="00537E9E"/>
    <w:rsid w:val="005415A8"/>
    <w:rsid w:val="00542851"/>
    <w:rsid w:val="00542E78"/>
    <w:rsid w:val="00543F04"/>
    <w:rsid w:val="00545730"/>
    <w:rsid w:val="0054605C"/>
    <w:rsid w:val="00551A2A"/>
    <w:rsid w:val="00552531"/>
    <w:rsid w:val="00554535"/>
    <w:rsid w:val="005547E3"/>
    <w:rsid w:val="00554C6A"/>
    <w:rsid w:val="005570A5"/>
    <w:rsid w:val="0055789A"/>
    <w:rsid w:val="00557B88"/>
    <w:rsid w:val="00561560"/>
    <w:rsid w:val="005634DA"/>
    <w:rsid w:val="0056379E"/>
    <w:rsid w:val="00563EE7"/>
    <w:rsid w:val="0056458E"/>
    <w:rsid w:val="00565983"/>
    <w:rsid w:val="00566D59"/>
    <w:rsid w:val="00570509"/>
    <w:rsid w:val="0057066A"/>
    <w:rsid w:val="00571A0D"/>
    <w:rsid w:val="0057346B"/>
    <w:rsid w:val="00574C7D"/>
    <w:rsid w:val="00574D2A"/>
    <w:rsid w:val="00577F19"/>
    <w:rsid w:val="00581013"/>
    <w:rsid w:val="00581F76"/>
    <w:rsid w:val="005824D7"/>
    <w:rsid w:val="00583970"/>
    <w:rsid w:val="0058422C"/>
    <w:rsid w:val="0058501E"/>
    <w:rsid w:val="00590BF0"/>
    <w:rsid w:val="00591C35"/>
    <w:rsid w:val="00592E4B"/>
    <w:rsid w:val="00593A14"/>
    <w:rsid w:val="00594449"/>
    <w:rsid w:val="00594578"/>
    <w:rsid w:val="005957BD"/>
    <w:rsid w:val="0059746E"/>
    <w:rsid w:val="00597D03"/>
    <w:rsid w:val="005A1F13"/>
    <w:rsid w:val="005A2861"/>
    <w:rsid w:val="005A4A88"/>
    <w:rsid w:val="005A7C7B"/>
    <w:rsid w:val="005A7CDA"/>
    <w:rsid w:val="005A7DC4"/>
    <w:rsid w:val="005B1308"/>
    <w:rsid w:val="005B29FD"/>
    <w:rsid w:val="005B5FE9"/>
    <w:rsid w:val="005B6BA0"/>
    <w:rsid w:val="005B791E"/>
    <w:rsid w:val="005B7C2F"/>
    <w:rsid w:val="005C05CE"/>
    <w:rsid w:val="005C0C5C"/>
    <w:rsid w:val="005C16C6"/>
    <w:rsid w:val="005C2304"/>
    <w:rsid w:val="005C3C98"/>
    <w:rsid w:val="005C532F"/>
    <w:rsid w:val="005C6751"/>
    <w:rsid w:val="005C70BE"/>
    <w:rsid w:val="005D09F3"/>
    <w:rsid w:val="005D3AD6"/>
    <w:rsid w:val="005D4ACB"/>
    <w:rsid w:val="005D4E3E"/>
    <w:rsid w:val="005D5252"/>
    <w:rsid w:val="005D5C61"/>
    <w:rsid w:val="005D6886"/>
    <w:rsid w:val="005D7D99"/>
    <w:rsid w:val="005E05C0"/>
    <w:rsid w:val="005E06F7"/>
    <w:rsid w:val="005E2749"/>
    <w:rsid w:val="005E2A19"/>
    <w:rsid w:val="005E2E11"/>
    <w:rsid w:val="005E2EC6"/>
    <w:rsid w:val="005E528A"/>
    <w:rsid w:val="005E60B6"/>
    <w:rsid w:val="005E7FDD"/>
    <w:rsid w:val="005F0231"/>
    <w:rsid w:val="005F162A"/>
    <w:rsid w:val="005F173D"/>
    <w:rsid w:val="005F19BF"/>
    <w:rsid w:val="005F3243"/>
    <w:rsid w:val="005F412B"/>
    <w:rsid w:val="005F57F0"/>
    <w:rsid w:val="00601C9E"/>
    <w:rsid w:val="006032CF"/>
    <w:rsid w:val="00604269"/>
    <w:rsid w:val="00604D25"/>
    <w:rsid w:val="006051A2"/>
    <w:rsid w:val="00605693"/>
    <w:rsid w:val="00606D29"/>
    <w:rsid w:val="00607ECC"/>
    <w:rsid w:val="00610320"/>
    <w:rsid w:val="00610C96"/>
    <w:rsid w:val="00612514"/>
    <w:rsid w:val="00612964"/>
    <w:rsid w:val="006150F6"/>
    <w:rsid w:val="00615D39"/>
    <w:rsid w:val="00617647"/>
    <w:rsid w:val="00617CF8"/>
    <w:rsid w:val="00621022"/>
    <w:rsid w:val="00622CA0"/>
    <w:rsid w:val="0062430E"/>
    <w:rsid w:val="00624C35"/>
    <w:rsid w:val="006252DB"/>
    <w:rsid w:val="0062744A"/>
    <w:rsid w:val="00627C7F"/>
    <w:rsid w:val="00632748"/>
    <w:rsid w:val="00635AB0"/>
    <w:rsid w:val="00635C1A"/>
    <w:rsid w:val="00640577"/>
    <w:rsid w:val="00640ACF"/>
    <w:rsid w:val="00645E0C"/>
    <w:rsid w:val="0065075E"/>
    <w:rsid w:val="00651CD6"/>
    <w:rsid w:val="00651EB7"/>
    <w:rsid w:val="0065218A"/>
    <w:rsid w:val="00652473"/>
    <w:rsid w:val="006535FE"/>
    <w:rsid w:val="006536FF"/>
    <w:rsid w:val="0065372D"/>
    <w:rsid w:val="00654CFD"/>
    <w:rsid w:val="006571CA"/>
    <w:rsid w:val="00661368"/>
    <w:rsid w:val="00661869"/>
    <w:rsid w:val="00662171"/>
    <w:rsid w:val="006627FF"/>
    <w:rsid w:val="006677F6"/>
    <w:rsid w:val="00667911"/>
    <w:rsid w:val="00671538"/>
    <w:rsid w:val="00671727"/>
    <w:rsid w:val="00671732"/>
    <w:rsid w:val="00672616"/>
    <w:rsid w:val="00674193"/>
    <w:rsid w:val="006742D2"/>
    <w:rsid w:val="006756E0"/>
    <w:rsid w:val="00677974"/>
    <w:rsid w:val="006800E9"/>
    <w:rsid w:val="006810D9"/>
    <w:rsid w:val="00681C34"/>
    <w:rsid w:val="006833C4"/>
    <w:rsid w:val="00683A8D"/>
    <w:rsid w:val="00684ADD"/>
    <w:rsid w:val="006851B5"/>
    <w:rsid w:val="00685602"/>
    <w:rsid w:val="00685A7A"/>
    <w:rsid w:val="0068748E"/>
    <w:rsid w:val="00687954"/>
    <w:rsid w:val="00690930"/>
    <w:rsid w:val="00690A1B"/>
    <w:rsid w:val="00692FAD"/>
    <w:rsid w:val="0069335C"/>
    <w:rsid w:val="00693A1C"/>
    <w:rsid w:val="00694655"/>
    <w:rsid w:val="0069539E"/>
    <w:rsid w:val="00695E9C"/>
    <w:rsid w:val="00697434"/>
    <w:rsid w:val="006A00A3"/>
    <w:rsid w:val="006A1A48"/>
    <w:rsid w:val="006A264C"/>
    <w:rsid w:val="006A3ECC"/>
    <w:rsid w:val="006A6A65"/>
    <w:rsid w:val="006A7308"/>
    <w:rsid w:val="006A789B"/>
    <w:rsid w:val="006A7FD1"/>
    <w:rsid w:val="006B0657"/>
    <w:rsid w:val="006B304B"/>
    <w:rsid w:val="006B52AE"/>
    <w:rsid w:val="006B55F7"/>
    <w:rsid w:val="006B6B41"/>
    <w:rsid w:val="006B715D"/>
    <w:rsid w:val="006C44C8"/>
    <w:rsid w:val="006C4F36"/>
    <w:rsid w:val="006C542D"/>
    <w:rsid w:val="006C5D00"/>
    <w:rsid w:val="006C5D0F"/>
    <w:rsid w:val="006C65C3"/>
    <w:rsid w:val="006D11ED"/>
    <w:rsid w:val="006D1B9E"/>
    <w:rsid w:val="006D22A7"/>
    <w:rsid w:val="006D31D7"/>
    <w:rsid w:val="006D44ED"/>
    <w:rsid w:val="006D5CC6"/>
    <w:rsid w:val="006D61EB"/>
    <w:rsid w:val="006D67A2"/>
    <w:rsid w:val="006E40B1"/>
    <w:rsid w:val="006E4C67"/>
    <w:rsid w:val="006E52C0"/>
    <w:rsid w:val="006E566B"/>
    <w:rsid w:val="006E781C"/>
    <w:rsid w:val="006E794F"/>
    <w:rsid w:val="006E7B22"/>
    <w:rsid w:val="006F0B59"/>
    <w:rsid w:val="006F12DD"/>
    <w:rsid w:val="006F15E6"/>
    <w:rsid w:val="006F229A"/>
    <w:rsid w:val="006F26E4"/>
    <w:rsid w:val="006F34EA"/>
    <w:rsid w:val="006F34F8"/>
    <w:rsid w:val="006F5875"/>
    <w:rsid w:val="006F5D6E"/>
    <w:rsid w:val="006F63EA"/>
    <w:rsid w:val="006F6E56"/>
    <w:rsid w:val="00700C33"/>
    <w:rsid w:val="007045C7"/>
    <w:rsid w:val="00704E22"/>
    <w:rsid w:val="007055FC"/>
    <w:rsid w:val="00705F09"/>
    <w:rsid w:val="00706770"/>
    <w:rsid w:val="00706F82"/>
    <w:rsid w:val="00707A72"/>
    <w:rsid w:val="00707F6B"/>
    <w:rsid w:val="007106FC"/>
    <w:rsid w:val="007123F8"/>
    <w:rsid w:val="00712638"/>
    <w:rsid w:val="00712F3A"/>
    <w:rsid w:val="00714640"/>
    <w:rsid w:val="0071657D"/>
    <w:rsid w:val="00716781"/>
    <w:rsid w:val="007208FF"/>
    <w:rsid w:val="00720972"/>
    <w:rsid w:val="00720ADC"/>
    <w:rsid w:val="00720E73"/>
    <w:rsid w:val="007232E8"/>
    <w:rsid w:val="00724AC5"/>
    <w:rsid w:val="00724B7E"/>
    <w:rsid w:val="00725AAF"/>
    <w:rsid w:val="007264E8"/>
    <w:rsid w:val="007270E0"/>
    <w:rsid w:val="00727729"/>
    <w:rsid w:val="00730F87"/>
    <w:rsid w:val="00732A23"/>
    <w:rsid w:val="00732F19"/>
    <w:rsid w:val="00733318"/>
    <w:rsid w:val="0073382E"/>
    <w:rsid w:val="007339CF"/>
    <w:rsid w:val="007343EC"/>
    <w:rsid w:val="00734863"/>
    <w:rsid w:val="00734C3A"/>
    <w:rsid w:val="00734DB0"/>
    <w:rsid w:val="00735BA4"/>
    <w:rsid w:val="0073617A"/>
    <w:rsid w:val="007363DA"/>
    <w:rsid w:val="00740B44"/>
    <w:rsid w:val="00741174"/>
    <w:rsid w:val="007449C9"/>
    <w:rsid w:val="00744DEC"/>
    <w:rsid w:val="007466F6"/>
    <w:rsid w:val="00747A67"/>
    <w:rsid w:val="00747B4D"/>
    <w:rsid w:val="00747E98"/>
    <w:rsid w:val="007518B4"/>
    <w:rsid w:val="00752316"/>
    <w:rsid w:val="0075243C"/>
    <w:rsid w:val="007536E1"/>
    <w:rsid w:val="00754D4F"/>
    <w:rsid w:val="0075596E"/>
    <w:rsid w:val="00757081"/>
    <w:rsid w:val="0076074D"/>
    <w:rsid w:val="00760F34"/>
    <w:rsid w:val="0076112A"/>
    <w:rsid w:val="00762B5A"/>
    <w:rsid w:val="00763B6A"/>
    <w:rsid w:val="0076457D"/>
    <w:rsid w:val="0076538D"/>
    <w:rsid w:val="0076548A"/>
    <w:rsid w:val="00766E93"/>
    <w:rsid w:val="00767F78"/>
    <w:rsid w:val="00771008"/>
    <w:rsid w:val="00771703"/>
    <w:rsid w:val="00771C89"/>
    <w:rsid w:val="00773A3F"/>
    <w:rsid w:val="00774F61"/>
    <w:rsid w:val="007752FB"/>
    <w:rsid w:val="007772A5"/>
    <w:rsid w:val="00777853"/>
    <w:rsid w:val="0078014E"/>
    <w:rsid w:val="00781AB8"/>
    <w:rsid w:val="00782279"/>
    <w:rsid w:val="007824A4"/>
    <w:rsid w:val="0078358A"/>
    <w:rsid w:val="007845BF"/>
    <w:rsid w:val="007845FD"/>
    <w:rsid w:val="00784E9A"/>
    <w:rsid w:val="00791528"/>
    <w:rsid w:val="007923AD"/>
    <w:rsid w:val="00793389"/>
    <w:rsid w:val="007942F9"/>
    <w:rsid w:val="00794E9D"/>
    <w:rsid w:val="007954B2"/>
    <w:rsid w:val="0079686E"/>
    <w:rsid w:val="00797B42"/>
    <w:rsid w:val="007A1E08"/>
    <w:rsid w:val="007A2F02"/>
    <w:rsid w:val="007A545A"/>
    <w:rsid w:val="007B1811"/>
    <w:rsid w:val="007B200A"/>
    <w:rsid w:val="007B3340"/>
    <w:rsid w:val="007B51C6"/>
    <w:rsid w:val="007B5C75"/>
    <w:rsid w:val="007B7381"/>
    <w:rsid w:val="007B7433"/>
    <w:rsid w:val="007B7E9A"/>
    <w:rsid w:val="007B7ED4"/>
    <w:rsid w:val="007C0A94"/>
    <w:rsid w:val="007C151D"/>
    <w:rsid w:val="007C15C6"/>
    <w:rsid w:val="007C1A27"/>
    <w:rsid w:val="007C20FD"/>
    <w:rsid w:val="007C2C7D"/>
    <w:rsid w:val="007C3859"/>
    <w:rsid w:val="007C42A3"/>
    <w:rsid w:val="007C4A10"/>
    <w:rsid w:val="007C680E"/>
    <w:rsid w:val="007C7A00"/>
    <w:rsid w:val="007C7ABD"/>
    <w:rsid w:val="007C7FF8"/>
    <w:rsid w:val="007D097E"/>
    <w:rsid w:val="007D14A8"/>
    <w:rsid w:val="007D2AE6"/>
    <w:rsid w:val="007D2E44"/>
    <w:rsid w:val="007D4128"/>
    <w:rsid w:val="007D4703"/>
    <w:rsid w:val="007E0709"/>
    <w:rsid w:val="007E08D3"/>
    <w:rsid w:val="007E2A88"/>
    <w:rsid w:val="007E2F42"/>
    <w:rsid w:val="007E303D"/>
    <w:rsid w:val="007E45F9"/>
    <w:rsid w:val="007E4724"/>
    <w:rsid w:val="007E5E67"/>
    <w:rsid w:val="007E6F54"/>
    <w:rsid w:val="007F1274"/>
    <w:rsid w:val="007F191B"/>
    <w:rsid w:val="007F4EB3"/>
    <w:rsid w:val="007F5BE7"/>
    <w:rsid w:val="00800593"/>
    <w:rsid w:val="00801141"/>
    <w:rsid w:val="00801549"/>
    <w:rsid w:val="00802BAA"/>
    <w:rsid w:val="00803CC5"/>
    <w:rsid w:val="0080424F"/>
    <w:rsid w:val="008068A5"/>
    <w:rsid w:val="00807C6E"/>
    <w:rsid w:val="00807F7C"/>
    <w:rsid w:val="0081132C"/>
    <w:rsid w:val="0081155F"/>
    <w:rsid w:val="00812188"/>
    <w:rsid w:val="0081281D"/>
    <w:rsid w:val="0081495B"/>
    <w:rsid w:val="008154D5"/>
    <w:rsid w:val="00815CD4"/>
    <w:rsid w:val="00816E9E"/>
    <w:rsid w:val="00817275"/>
    <w:rsid w:val="0081772F"/>
    <w:rsid w:val="00817D3F"/>
    <w:rsid w:val="00820CFF"/>
    <w:rsid w:val="00823205"/>
    <w:rsid w:val="008241C6"/>
    <w:rsid w:val="008247BA"/>
    <w:rsid w:val="00825EF2"/>
    <w:rsid w:val="00827B8D"/>
    <w:rsid w:val="008322EE"/>
    <w:rsid w:val="00832D0C"/>
    <w:rsid w:val="0083390E"/>
    <w:rsid w:val="00834597"/>
    <w:rsid w:val="00835047"/>
    <w:rsid w:val="00835312"/>
    <w:rsid w:val="00836444"/>
    <w:rsid w:val="008375F6"/>
    <w:rsid w:val="00840F52"/>
    <w:rsid w:val="00842324"/>
    <w:rsid w:val="00842B50"/>
    <w:rsid w:val="00844411"/>
    <w:rsid w:val="008460FC"/>
    <w:rsid w:val="008509B0"/>
    <w:rsid w:val="00852286"/>
    <w:rsid w:val="00852695"/>
    <w:rsid w:val="008534E8"/>
    <w:rsid w:val="00853E78"/>
    <w:rsid w:val="008540B0"/>
    <w:rsid w:val="00856753"/>
    <w:rsid w:val="00860D27"/>
    <w:rsid w:val="00860EEE"/>
    <w:rsid w:val="00861C1F"/>
    <w:rsid w:val="00861D30"/>
    <w:rsid w:val="00862406"/>
    <w:rsid w:val="0086252A"/>
    <w:rsid w:val="0086668B"/>
    <w:rsid w:val="00866711"/>
    <w:rsid w:val="00867F5B"/>
    <w:rsid w:val="008704AE"/>
    <w:rsid w:val="00871278"/>
    <w:rsid w:val="00871513"/>
    <w:rsid w:val="00871EDF"/>
    <w:rsid w:val="00872043"/>
    <w:rsid w:val="0087278E"/>
    <w:rsid w:val="00875F9E"/>
    <w:rsid w:val="0087666A"/>
    <w:rsid w:val="00877E45"/>
    <w:rsid w:val="00877EA9"/>
    <w:rsid w:val="00880631"/>
    <w:rsid w:val="008806E0"/>
    <w:rsid w:val="00881793"/>
    <w:rsid w:val="00881950"/>
    <w:rsid w:val="00881E0D"/>
    <w:rsid w:val="00882EB3"/>
    <w:rsid w:val="008830CD"/>
    <w:rsid w:val="00884326"/>
    <w:rsid w:val="0088493F"/>
    <w:rsid w:val="00885F4F"/>
    <w:rsid w:val="00886663"/>
    <w:rsid w:val="008866FD"/>
    <w:rsid w:val="008906DC"/>
    <w:rsid w:val="00892468"/>
    <w:rsid w:val="00895AAB"/>
    <w:rsid w:val="008979D0"/>
    <w:rsid w:val="008A0801"/>
    <w:rsid w:val="008A0940"/>
    <w:rsid w:val="008A2387"/>
    <w:rsid w:val="008A363E"/>
    <w:rsid w:val="008A46FB"/>
    <w:rsid w:val="008A74AD"/>
    <w:rsid w:val="008A7ECA"/>
    <w:rsid w:val="008B0591"/>
    <w:rsid w:val="008B074C"/>
    <w:rsid w:val="008B17EA"/>
    <w:rsid w:val="008B20FF"/>
    <w:rsid w:val="008B472E"/>
    <w:rsid w:val="008B62FD"/>
    <w:rsid w:val="008B6843"/>
    <w:rsid w:val="008B6995"/>
    <w:rsid w:val="008B717F"/>
    <w:rsid w:val="008B7ABF"/>
    <w:rsid w:val="008B7D81"/>
    <w:rsid w:val="008C06AE"/>
    <w:rsid w:val="008C17DF"/>
    <w:rsid w:val="008C1C42"/>
    <w:rsid w:val="008C1C72"/>
    <w:rsid w:val="008C2853"/>
    <w:rsid w:val="008C3F1E"/>
    <w:rsid w:val="008C4CB4"/>
    <w:rsid w:val="008C738A"/>
    <w:rsid w:val="008D0B4F"/>
    <w:rsid w:val="008D0F38"/>
    <w:rsid w:val="008D268D"/>
    <w:rsid w:val="008D320D"/>
    <w:rsid w:val="008D4C1E"/>
    <w:rsid w:val="008D4DD7"/>
    <w:rsid w:val="008D5132"/>
    <w:rsid w:val="008D5940"/>
    <w:rsid w:val="008D638B"/>
    <w:rsid w:val="008D75E3"/>
    <w:rsid w:val="008D7A07"/>
    <w:rsid w:val="008E4135"/>
    <w:rsid w:val="008E4D5C"/>
    <w:rsid w:val="008E4DFD"/>
    <w:rsid w:val="008E5CBF"/>
    <w:rsid w:val="008E5D1D"/>
    <w:rsid w:val="008F06AB"/>
    <w:rsid w:val="008F0DDD"/>
    <w:rsid w:val="008F2183"/>
    <w:rsid w:val="008F37E7"/>
    <w:rsid w:val="008F3877"/>
    <w:rsid w:val="008F4F75"/>
    <w:rsid w:val="008F54E5"/>
    <w:rsid w:val="008F595F"/>
    <w:rsid w:val="008F7A97"/>
    <w:rsid w:val="00900A7F"/>
    <w:rsid w:val="00900DC2"/>
    <w:rsid w:val="00902A0E"/>
    <w:rsid w:val="00902C6D"/>
    <w:rsid w:val="009031B0"/>
    <w:rsid w:val="0090392B"/>
    <w:rsid w:val="009053A2"/>
    <w:rsid w:val="00905561"/>
    <w:rsid w:val="00905BB4"/>
    <w:rsid w:val="0090735B"/>
    <w:rsid w:val="0091074E"/>
    <w:rsid w:val="00911692"/>
    <w:rsid w:val="00911901"/>
    <w:rsid w:val="00911C63"/>
    <w:rsid w:val="009127F1"/>
    <w:rsid w:val="00913247"/>
    <w:rsid w:val="00913995"/>
    <w:rsid w:val="00913D4C"/>
    <w:rsid w:val="00913E57"/>
    <w:rsid w:val="009149CC"/>
    <w:rsid w:val="009211C5"/>
    <w:rsid w:val="00922649"/>
    <w:rsid w:val="00924900"/>
    <w:rsid w:val="00926607"/>
    <w:rsid w:val="00926F90"/>
    <w:rsid w:val="00927CF8"/>
    <w:rsid w:val="0093091B"/>
    <w:rsid w:val="00930CFF"/>
    <w:rsid w:val="009313A8"/>
    <w:rsid w:val="00932376"/>
    <w:rsid w:val="009337A4"/>
    <w:rsid w:val="00935E34"/>
    <w:rsid w:val="00936406"/>
    <w:rsid w:val="009372D0"/>
    <w:rsid w:val="009404FF"/>
    <w:rsid w:val="00941A81"/>
    <w:rsid w:val="00942888"/>
    <w:rsid w:val="0094305E"/>
    <w:rsid w:val="00943DC7"/>
    <w:rsid w:val="009443EE"/>
    <w:rsid w:val="00944EB8"/>
    <w:rsid w:val="00946DF8"/>
    <w:rsid w:val="00947879"/>
    <w:rsid w:val="00950AEB"/>
    <w:rsid w:val="00951C7A"/>
    <w:rsid w:val="00952318"/>
    <w:rsid w:val="009531C9"/>
    <w:rsid w:val="009538C3"/>
    <w:rsid w:val="00954F14"/>
    <w:rsid w:val="009554F1"/>
    <w:rsid w:val="00955AE0"/>
    <w:rsid w:val="00961EC1"/>
    <w:rsid w:val="00961EDF"/>
    <w:rsid w:val="0096259D"/>
    <w:rsid w:val="00962E4D"/>
    <w:rsid w:val="009642E5"/>
    <w:rsid w:val="009656FD"/>
    <w:rsid w:val="00967230"/>
    <w:rsid w:val="0096730C"/>
    <w:rsid w:val="00967DA4"/>
    <w:rsid w:val="00972FED"/>
    <w:rsid w:val="00974329"/>
    <w:rsid w:val="00975365"/>
    <w:rsid w:val="00975AB9"/>
    <w:rsid w:val="00975D44"/>
    <w:rsid w:val="0097614A"/>
    <w:rsid w:val="00976DB9"/>
    <w:rsid w:val="00980259"/>
    <w:rsid w:val="0098062C"/>
    <w:rsid w:val="00980693"/>
    <w:rsid w:val="009809B5"/>
    <w:rsid w:val="0098139D"/>
    <w:rsid w:val="00981EB6"/>
    <w:rsid w:val="00982509"/>
    <w:rsid w:val="00982AEB"/>
    <w:rsid w:val="00987465"/>
    <w:rsid w:val="00987716"/>
    <w:rsid w:val="0098792C"/>
    <w:rsid w:val="00987B50"/>
    <w:rsid w:val="00987DD3"/>
    <w:rsid w:val="00990817"/>
    <w:rsid w:val="00990FB0"/>
    <w:rsid w:val="00991EC2"/>
    <w:rsid w:val="00992AF8"/>
    <w:rsid w:val="009938E9"/>
    <w:rsid w:val="009945F1"/>
    <w:rsid w:val="00994EE7"/>
    <w:rsid w:val="009953D5"/>
    <w:rsid w:val="00997871"/>
    <w:rsid w:val="009A073E"/>
    <w:rsid w:val="009A26D0"/>
    <w:rsid w:val="009A31F6"/>
    <w:rsid w:val="009A328E"/>
    <w:rsid w:val="009A53EC"/>
    <w:rsid w:val="009A5517"/>
    <w:rsid w:val="009A5753"/>
    <w:rsid w:val="009A599E"/>
    <w:rsid w:val="009A634B"/>
    <w:rsid w:val="009A7B9B"/>
    <w:rsid w:val="009A7BC1"/>
    <w:rsid w:val="009B00F6"/>
    <w:rsid w:val="009B0D13"/>
    <w:rsid w:val="009B136A"/>
    <w:rsid w:val="009B1382"/>
    <w:rsid w:val="009B1715"/>
    <w:rsid w:val="009B1DD5"/>
    <w:rsid w:val="009B3228"/>
    <w:rsid w:val="009B4BD7"/>
    <w:rsid w:val="009C060E"/>
    <w:rsid w:val="009C0F76"/>
    <w:rsid w:val="009C1070"/>
    <w:rsid w:val="009C2AB4"/>
    <w:rsid w:val="009C36AF"/>
    <w:rsid w:val="009C444D"/>
    <w:rsid w:val="009C73AC"/>
    <w:rsid w:val="009C7C77"/>
    <w:rsid w:val="009D09BA"/>
    <w:rsid w:val="009D17FB"/>
    <w:rsid w:val="009D20B4"/>
    <w:rsid w:val="009D63D5"/>
    <w:rsid w:val="009D737D"/>
    <w:rsid w:val="009E218E"/>
    <w:rsid w:val="009E2300"/>
    <w:rsid w:val="009E406C"/>
    <w:rsid w:val="009E59CF"/>
    <w:rsid w:val="009E76B8"/>
    <w:rsid w:val="009E7FAC"/>
    <w:rsid w:val="009F0719"/>
    <w:rsid w:val="009F4FE7"/>
    <w:rsid w:val="009F6263"/>
    <w:rsid w:val="009F6F5E"/>
    <w:rsid w:val="009F7606"/>
    <w:rsid w:val="00A0312C"/>
    <w:rsid w:val="00A03240"/>
    <w:rsid w:val="00A03AA9"/>
    <w:rsid w:val="00A04211"/>
    <w:rsid w:val="00A04482"/>
    <w:rsid w:val="00A0457A"/>
    <w:rsid w:val="00A06A25"/>
    <w:rsid w:val="00A07476"/>
    <w:rsid w:val="00A1035D"/>
    <w:rsid w:val="00A116D0"/>
    <w:rsid w:val="00A11A36"/>
    <w:rsid w:val="00A11FA4"/>
    <w:rsid w:val="00A126B4"/>
    <w:rsid w:val="00A12CC2"/>
    <w:rsid w:val="00A13198"/>
    <w:rsid w:val="00A1321B"/>
    <w:rsid w:val="00A13D60"/>
    <w:rsid w:val="00A14FE1"/>
    <w:rsid w:val="00A16142"/>
    <w:rsid w:val="00A17068"/>
    <w:rsid w:val="00A170E8"/>
    <w:rsid w:val="00A20519"/>
    <w:rsid w:val="00A214E5"/>
    <w:rsid w:val="00A21A84"/>
    <w:rsid w:val="00A223EE"/>
    <w:rsid w:val="00A24CD4"/>
    <w:rsid w:val="00A3000D"/>
    <w:rsid w:val="00A31304"/>
    <w:rsid w:val="00A33875"/>
    <w:rsid w:val="00A34142"/>
    <w:rsid w:val="00A3542E"/>
    <w:rsid w:val="00A35765"/>
    <w:rsid w:val="00A37C33"/>
    <w:rsid w:val="00A43D36"/>
    <w:rsid w:val="00A44A66"/>
    <w:rsid w:val="00A46C98"/>
    <w:rsid w:val="00A46EE6"/>
    <w:rsid w:val="00A4737C"/>
    <w:rsid w:val="00A51FCD"/>
    <w:rsid w:val="00A525E1"/>
    <w:rsid w:val="00A531B8"/>
    <w:rsid w:val="00A533BC"/>
    <w:rsid w:val="00A5386D"/>
    <w:rsid w:val="00A541B8"/>
    <w:rsid w:val="00A544C7"/>
    <w:rsid w:val="00A54A62"/>
    <w:rsid w:val="00A54D6B"/>
    <w:rsid w:val="00A554D5"/>
    <w:rsid w:val="00A56ADE"/>
    <w:rsid w:val="00A63662"/>
    <w:rsid w:val="00A6381B"/>
    <w:rsid w:val="00A657DB"/>
    <w:rsid w:val="00A65C32"/>
    <w:rsid w:val="00A65D36"/>
    <w:rsid w:val="00A67C35"/>
    <w:rsid w:val="00A70858"/>
    <w:rsid w:val="00A7201F"/>
    <w:rsid w:val="00A7253E"/>
    <w:rsid w:val="00A72897"/>
    <w:rsid w:val="00A734BF"/>
    <w:rsid w:val="00A747D3"/>
    <w:rsid w:val="00A74BD9"/>
    <w:rsid w:val="00A75572"/>
    <w:rsid w:val="00A7569D"/>
    <w:rsid w:val="00A75C86"/>
    <w:rsid w:val="00A762E8"/>
    <w:rsid w:val="00A76B15"/>
    <w:rsid w:val="00A81C21"/>
    <w:rsid w:val="00A82EC7"/>
    <w:rsid w:val="00A85BF2"/>
    <w:rsid w:val="00A86BC5"/>
    <w:rsid w:val="00A87868"/>
    <w:rsid w:val="00A87D4B"/>
    <w:rsid w:val="00A9183A"/>
    <w:rsid w:val="00A91B35"/>
    <w:rsid w:val="00A926CA"/>
    <w:rsid w:val="00A92D42"/>
    <w:rsid w:val="00A935C9"/>
    <w:rsid w:val="00A93725"/>
    <w:rsid w:val="00A944DD"/>
    <w:rsid w:val="00A94FB8"/>
    <w:rsid w:val="00A9532D"/>
    <w:rsid w:val="00A955B6"/>
    <w:rsid w:val="00A963E6"/>
    <w:rsid w:val="00A96656"/>
    <w:rsid w:val="00A97171"/>
    <w:rsid w:val="00A9757D"/>
    <w:rsid w:val="00AA1994"/>
    <w:rsid w:val="00AA4EE7"/>
    <w:rsid w:val="00AA4F03"/>
    <w:rsid w:val="00AA4F9B"/>
    <w:rsid w:val="00AA511B"/>
    <w:rsid w:val="00AA7889"/>
    <w:rsid w:val="00AB079E"/>
    <w:rsid w:val="00AB25B3"/>
    <w:rsid w:val="00AB2C92"/>
    <w:rsid w:val="00AB33FB"/>
    <w:rsid w:val="00AB3E8A"/>
    <w:rsid w:val="00AB4858"/>
    <w:rsid w:val="00AB56C4"/>
    <w:rsid w:val="00AB6A71"/>
    <w:rsid w:val="00AB6BAA"/>
    <w:rsid w:val="00AB7259"/>
    <w:rsid w:val="00AC2D73"/>
    <w:rsid w:val="00AC3EB1"/>
    <w:rsid w:val="00AC48E9"/>
    <w:rsid w:val="00AC583B"/>
    <w:rsid w:val="00AC5FAE"/>
    <w:rsid w:val="00AC640B"/>
    <w:rsid w:val="00AC655F"/>
    <w:rsid w:val="00AC7651"/>
    <w:rsid w:val="00AC7E3C"/>
    <w:rsid w:val="00AD0B37"/>
    <w:rsid w:val="00AD3587"/>
    <w:rsid w:val="00AD37A8"/>
    <w:rsid w:val="00AD492F"/>
    <w:rsid w:val="00AD7C67"/>
    <w:rsid w:val="00AD7F9D"/>
    <w:rsid w:val="00AE0E96"/>
    <w:rsid w:val="00AE0EBD"/>
    <w:rsid w:val="00AE1051"/>
    <w:rsid w:val="00AE10FA"/>
    <w:rsid w:val="00AE3467"/>
    <w:rsid w:val="00AE4001"/>
    <w:rsid w:val="00AE5DCF"/>
    <w:rsid w:val="00AE6979"/>
    <w:rsid w:val="00AE75CA"/>
    <w:rsid w:val="00AF073E"/>
    <w:rsid w:val="00AF0C4E"/>
    <w:rsid w:val="00AF0EF6"/>
    <w:rsid w:val="00AF12D6"/>
    <w:rsid w:val="00AF231B"/>
    <w:rsid w:val="00AF3745"/>
    <w:rsid w:val="00AF4EC7"/>
    <w:rsid w:val="00AF69BD"/>
    <w:rsid w:val="00AF6ABA"/>
    <w:rsid w:val="00AF786F"/>
    <w:rsid w:val="00B0054F"/>
    <w:rsid w:val="00B00C94"/>
    <w:rsid w:val="00B037E1"/>
    <w:rsid w:val="00B038A4"/>
    <w:rsid w:val="00B0719C"/>
    <w:rsid w:val="00B10416"/>
    <w:rsid w:val="00B10729"/>
    <w:rsid w:val="00B10B6D"/>
    <w:rsid w:val="00B120F1"/>
    <w:rsid w:val="00B1578E"/>
    <w:rsid w:val="00B166E9"/>
    <w:rsid w:val="00B16C4E"/>
    <w:rsid w:val="00B1721D"/>
    <w:rsid w:val="00B2083E"/>
    <w:rsid w:val="00B21082"/>
    <w:rsid w:val="00B212D2"/>
    <w:rsid w:val="00B2230C"/>
    <w:rsid w:val="00B245E7"/>
    <w:rsid w:val="00B24D9F"/>
    <w:rsid w:val="00B2628F"/>
    <w:rsid w:val="00B30B8C"/>
    <w:rsid w:val="00B33DA5"/>
    <w:rsid w:val="00B36072"/>
    <w:rsid w:val="00B36408"/>
    <w:rsid w:val="00B374CE"/>
    <w:rsid w:val="00B408CA"/>
    <w:rsid w:val="00B43193"/>
    <w:rsid w:val="00B432B3"/>
    <w:rsid w:val="00B440AA"/>
    <w:rsid w:val="00B4612A"/>
    <w:rsid w:val="00B461D5"/>
    <w:rsid w:val="00B466F2"/>
    <w:rsid w:val="00B46D67"/>
    <w:rsid w:val="00B476CE"/>
    <w:rsid w:val="00B478E4"/>
    <w:rsid w:val="00B50F53"/>
    <w:rsid w:val="00B5179D"/>
    <w:rsid w:val="00B5185D"/>
    <w:rsid w:val="00B519BE"/>
    <w:rsid w:val="00B520C2"/>
    <w:rsid w:val="00B529F8"/>
    <w:rsid w:val="00B539D2"/>
    <w:rsid w:val="00B54A37"/>
    <w:rsid w:val="00B553AD"/>
    <w:rsid w:val="00B564BA"/>
    <w:rsid w:val="00B564C9"/>
    <w:rsid w:val="00B60FF4"/>
    <w:rsid w:val="00B6255C"/>
    <w:rsid w:val="00B64E40"/>
    <w:rsid w:val="00B65A96"/>
    <w:rsid w:val="00B660BC"/>
    <w:rsid w:val="00B6754A"/>
    <w:rsid w:val="00B72B6B"/>
    <w:rsid w:val="00B72E5A"/>
    <w:rsid w:val="00B73FB7"/>
    <w:rsid w:val="00B74918"/>
    <w:rsid w:val="00B76049"/>
    <w:rsid w:val="00B76ADD"/>
    <w:rsid w:val="00B82651"/>
    <w:rsid w:val="00B84320"/>
    <w:rsid w:val="00B84AD5"/>
    <w:rsid w:val="00B855E3"/>
    <w:rsid w:val="00B86B29"/>
    <w:rsid w:val="00B86D1D"/>
    <w:rsid w:val="00B87F52"/>
    <w:rsid w:val="00B92360"/>
    <w:rsid w:val="00B92910"/>
    <w:rsid w:val="00B92D68"/>
    <w:rsid w:val="00B92E78"/>
    <w:rsid w:val="00B9335D"/>
    <w:rsid w:val="00B944FC"/>
    <w:rsid w:val="00B94D2F"/>
    <w:rsid w:val="00B966D2"/>
    <w:rsid w:val="00BA0EA9"/>
    <w:rsid w:val="00BA246B"/>
    <w:rsid w:val="00BB0709"/>
    <w:rsid w:val="00BB25B7"/>
    <w:rsid w:val="00BB2D86"/>
    <w:rsid w:val="00BB37DA"/>
    <w:rsid w:val="00BB7B6A"/>
    <w:rsid w:val="00BC0153"/>
    <w:rsid w:val="00BC0286"/>
    <w:rsid w:val="00BC0384"/>
    <w:rsid w:val="00BC047F"/>
    <w:rsid w:val="00BC0ED2"/>
    <w:rsid w:val="00BC1E00"/>
    <w:rsid w:val="00BC4635"/>
    <w:rsid w:val="00BC4723"/>
    <w:rsid w:val="00BC59BF"/>
    <w:rsid w:val="00BC68EE"/>
    <w:rsid w:val="00BC69F4"/>
    <w:rsid w:val="00BC7A93"/>
    <w:rsid w:val="00BD0A9D"/>
    <w:rsid w:val="00BD1CF9"/>
    <w:rsid w:val="00BD208A"/>
    <w:rsid w:val="00BD2450"/>
    <w:rsid w:val="00BD7389"/>
    <w:rsid w:val="00BD7509"/>
    <w:rsid w:val="00BD7840"/>
    <w:rsid w:val="00BD7C0C"/>
    <w:rsid w:val="00BE0508"/>
    <w:rsid w:val="00BE2379"/>
    <w:rsid w:val="00BE285B"/>
    <w:rsid w:val="00BE3A91"/>
    <w:rsid w:val="00BE3C10"/>
    <w:rsid w:val="00BE5455"/>
    <w:rsid w:val="00BE5ACE"/>
    <w:rsid w:val="00BE655A"/>
    <w:rsid w:val="00BE6A34"/>
    <w:rsid w:val="00BE6AA4"/>
    <w:rsid w:val="00BE7788"/>
    <w:rsid w:val="00BF0DCA"/>
    <w:rsid w:val="00BF1019"/>
    <w:rsid w:val="00BF12C0"/>
    <w:rsid w:val="00BF18E4"/>
    <w:rsid w:val="00BF26FC"/>
    <w:rsid w:val="00BF296D"/>
    <w:rsid w:val="00BF33F9"/>
    <w:rsid w:val="00BF3493"/>
    <w:rsid w:val="00BF4D9A"/>
    <w:rsid w:val="00BF59B6"/>
    <w:rsid w:val="00BF6D77"/>
    <w:rsid w:val="00BF795C"/>
    <w:rsid w:val="00BF7B37"/>
    <w:rsid w:val="00C0010A"/>
    <w:rsid w:val="00C005E7"/>
    <w:rsid w:val="00C01479"/>
    <w:rsid w:val="00C03021"/>
    <w:rsid w:val="00C03AE5"/>
    <w:rsid w:val="00C04728"/>
    <w:rsid w:val="00C058FA"/>
    <w:rsid w:val="00C05AE6"/>
    <w:rsid w:val="00C061D0"/>
    <w:rsid w:val="00C06348"/>
    <w:rsid w:val="00C10578"/>
    <w:rsid w:val="00C10656"/>
    <w:rsid w:val="00C11AC8"/>
    <w:rsid w:val="00C122FD"/>
    <w:rsid w:val="00C131BC"/>
    <w:rsid w:val="00C14345"/>
    <w:rsid w:val="00C14C9C"/>
    <w:rsid w:val="00C1682C"/>
    <w:rsid w:val="00C17758"/>
    <w:rsid w:val="00C20138"/>
    <w:rsid w:val="00C25F21"/>
    <w:rsid w:val="00C27242"/>
    <w:rsid w:val="00C276D6"/>
    <w:rsid w:val="00C30862"/>
    <w:rsid w:val="00C328DB"/>
    <w:rsid w:val="00C34B9C"/>
    <w:rsid w:val="00C34E10"/>
    <w:rsid w:val="00C35C51"/>
    <w:rsid w:val="00C362B2"/>
    <w:rsid w:val="00C371C1"/>
    <w:rsid w:val="00C372D0"/>
    <w:rsid w:val="00C4123C"/>
    <w:rsid w:val="00C4186E"/>
    <w:rsid w:val="00C421CB"/>
    <w:rsid w:val="00C44938"/>
    <w:rsid w:val="00C45050"/>
    <w:rsid w:val="00C46387"/>
    <w:rsid w:val="00C46EEB"/>
    <w:rsid w:val="00C51BB9"/>
    <w:rsid w:val="00C536AC"/>
    <w:rsid w:val="00C5431E"/>
    <w:rsid w:val="00C5516C"/>
    <w:rsid w:val="00C60DCA"/>
    <w:rsid w:val="00C6307F"/>
    <w:rsid w:val="00C66124"/>
    <w:rsid w:val="00C664AA"/>
    <w:rsid w:val="00C672A6"/>
    <w:rsid w:val="00C67879"/>
    <w:rsid w:val="00C72B40"/>
    <w:rsid w:val="00C73CFF"/>
    <w:rsid w:val="00C745B8"/>
    <w:rsid w:val="00C74A7B"/>
    <w:rsid w:val="00C75660"/>
    <w:rsid w:val="00C757FC"/>
    <w:rsid w:val="00C76F20"/>
    <w:rsid w:val="00C801E7"/>
    <w:rsid w:val="00C80C8F"/>
    <w:rsid w:val="00C80FBA"/>
    <w:rsid w:val="00C82FC6"/>
    <w:rsid w:val="00C834C3"/>
    <w:rsid w:val="00C86520"/>
    <w:rsid w:val="00C903B8"/>
    <w:rsid w:val="00C9048A"/>
    <w:rsid w:val="00C9212A"/>
    <w:rsid w:val="00C9555C"/>
    <w:rsid w:val="00C96381"/>
    <w:rsid w:val="00CA042C"/>
    <w:rsid w:val="00CA2DC9"/>
    <w:rsid w:val="00CA3711"/>
    <w:rsid w:val="00CA6A26"/>
    <w:rsid w:val="00CB0513"/>
    <w:rsid w:val="00CB0B2E"/>
    <w:rsid w:val="00CB3F09"/>
    <w:rsid w:val="00CB486E"/>
    <w:rsid w:val="00CB4F07"/>
    <w:rsid w:val="00CC0A1B"/>
    <w:rsid w:val="00CC1BB0"/>
    <w:rsid w:val="00CC1DF4"/>
    <w:rsid w:val="00CC27E2"/>
    <w:rsid w:val="00CC2A2B"/>
    <w:rsid w:val="00CC30A0"/>
    <w:rsid w:val="00CC30A1"/>
    <w:rsid w:val="00CC3146"/>
    <w:rsid w:val="00CC3753"/>
    <w:rsid w:val="00CC4313"/>
    <w:rsid w:val="00CC5062"/>
    <w:rsid w:val="00CC7E12"/>
    <w:rsid w:val="00CD07F3"/>
    <w:rsid w:val="00CD177F"/>
    <w:rsid w:val="00CD2146"/>
    <w:rsid w:val="00CD2394"/>
    <w:rsid w:val="00CD258F"/>
    <w:rsid w:val="00CD3287"/>
    <w:rsid w:val="00CD3D09"/>
    <w:rsid w:val="00CD5CC1"/>
    <w:rsid w:val="00CD64B4"/>
    <w:rsid w:val="00CD7145"/>
    <w:rsid w:val="00CE094F"/>
    <w:rsid w:val="00CE1132"/>
    <w:rsid w:val="00CE192B"/>
    <w:rsid w:val="00CE4D5E"/>
    <w:rsid w:val="00CE5B88"/>
    <w:rsid w:val="00CE7961"/>
    <w:rsid w:val="00CF01ED"/>
    <w:rsid w:val="00CF0486"/>
    <w:rsid w:val="00CF1363"/>
    <w:rsid w:val="00CF189E"/>
    <w:rsid w:val="00CF1F04"/>
    <w:rsid w:val="00CF31A8"/>
    <w:rsid w:val="00CF353A"/>
    <w:rsid w:val="00CF3D13"/>
    <w:rsid w:val="00CF4D7D"/>
    <w:rsid w:val="00CF5BC1"/>
    <w:rsid w:val="00CF7366"/>
    <w:rsid w:val="00D01AB8"/>
    <w:rsid w:val="00D01F3D"/>
    <w:rsid w:val="00D03AA6"/>
    <w:rsid w:val="00D049D8"/>
    <w:rsid w:val="00D050A4"/>
    <w:rsid w:val="00D06202"/>
    <w:rsid w:val="00D07BB5"/>
    <w:rsid w:val="00D1014C"/>
    <w:rsid w:val="00D10530"/>
    <w:rsid w:val="00D10801"/>
    <w:rsid w:val="00D12B81"/>
    <w:rsid w:val="00D13B05"/>
    <w:rsid w:val="00D13DE3"/>
    <w:rsid w:val="00D1531E"/>
    <w:rsid w:val="00D16A28"/>
    <w:rsid w:val="00D176DE"/>
    <w:rsid w:val="00D20AD0"/>
    <w:rsid w:val="00D226BB"/>
    <w:rsid w:val="00D22BA3"/>
    <w:rsid w:val="00D246BB"/>
    <w:rsid w:val="00D26611"/>
    <w:rsid w:val="00D26AB9"/>
    <w:rsid w:val="00D273EE"/>
    <w:rsid w:val="00D30384"/>
    <w:rsid w:val="00D33E45"/>
    <w:rsid w:val="00D3461E"/>
    <w:rsid w:val="00D37581"/>
    <w:rsid w:val="00D379EE"/>
    <w:rsid w:val="00D407C7"/>
    <w:rsid w:val="00D4103D"/>
    <w:rsid w:val="00D42C3E"/>
    <w:rsid w:val="00D4420A"/>
    <w:rsid w:val="00D45B96"/>
    <w:rsid w:val="00D4679C"/>
    <w:rsid w:val="00D472EE"/>
    <w:rsid w:val="00D5037B"/>
    <w:rsid w:val="00D50500"/>
    <w:rsid w:val="00D51525"/>
    <w:rsid w:val="00D525B7"/>
    <w:rsid w:val="00D55069"/>
    <w:rsid w:val="00D550E6"/>
    <w:rsid w:val="00D55FD2"/>
    <w:rsid w:val="00D55FE1"/>
    <w:rsid w:val="00D633C4"/>
    <w:rsid w:val="00D637C5"/>
    <w:rsid w:val="00D63D7B"/>
    <w:rsid w:val="00D64700"/>
    <w:rsid w:val="00D64826"/>
    <w:rsid w:val="00D65732"/>
    <w:rsid w:val="00D65937"/>
    <w:rsid w:val="00D6643E"/>
    <w:rsid w:val="00D670EA"/>
    <w:rsid w:val="00D67D0F"/>
    <w:rsid w:val="00D702C3"/>
    <w:rsid w:val="00D70B76"/>
    <w:rsid w:val="00D72CC4"/>
    <w:rsid w:val="00D72F3D"/>
    <w:rsid w:val="00D73987"/>
    <w:rsid w:val="00D75826"/>
    <w:rsid w:val="00D760FB"/>
    <w:rsid w:val="00D76DFD"/>
    <w:rsid w:val="00D77096"/>
    <w:rsid w:val="00D77524"/>
    <w:rsid w:val="00D80FA8"/>
    <w:rsid w:val="00D819F1"/>
    <w:rsid w:val="00D8272F"/>
    <w:rsid w:val="00D83110"/>
    <w:rsid w:val="00D83885"/>
    <w:rsid w:val="00D847A9"/>
    <w:rsid w:val="00D8582E"/>
    <w:rsid w:val="00D858BD"/>
    <w:rsid w:val="00D85DB0"/>
    <w:rsid w:val="00D86059"/>
    <w:rsid w:val="00D86B3E"/>
    <w:rsid w:val="00D870FF"/>
    <w:rsid w:val="00D9037B"/>
    <w:rsid w:val="00D946F8"/>
    <w:rsid w:val="00D9488F"/>
    <w:rsid w:val="00D954EC"/>
    <w:rsid w:val="00D96AB1"/>
    <w:rsid w:val="00D97C72"/>
    <w:rsid w:val="00DA02C7"/>
    <w:rsid w:val="00DA0DBA"/>
    <w:rsid w:val="00DA0F4C"/>
    <w:rsid w:val="00DA0FAD"/>
    <w:rsid w:val="00DA1348"/>
    <w:rsid w:val="00DA232E"/>
    <w:rsid w:val="00DA250B"/>
    <w:rsid w:val="00DA25AC"/>
    <w:rsid w:val="00DA356F"/>
    <w:rsid w:val="00DA3C04"/>
    <w:rsid w:val="00DA4154"/>
    <w:rsid w:val="00DA45A7"/>
    <w:rsid w:val="00DA51BC"/>
    <w:rsid w:val="00DA777D"/>
    <w:rsid w:val="00DA7DE8"/>
    <w:rsid w:val="00DA7E36"/>
    <w:rsid w:val="00DB0FFA"/>
    <w:rsid w:val="00DB14DF"/>
    <w:rsid w:val="00DB2179"/>
    <w:rsid w:val="00DB2B80"/>
    <w:rsid w:val="00DB4585"/>
    <w:rsid w:val="00DB5897"/>
    <w:rsid w:val="00DB5C5B"/>
    <w:rsid w:val="00DB61CA"/>
    <w:rsid w:val="00DB7078"/>
    <w:rsid w:val="00DB7367"/>
    <w:rsid w:val="00DB74B7"/>
    <w:rsid w:val="00DC0391"/>
    <w:rsid w:val="00DC19DB"/>
    <w:rsid w:val="00DC1AF8"/>
    <w:rsid w:val="00DC34B2"/>
    <w:rsid w:val="00DC3DC9"/>
    <w:rsid w:val="00DC50E3"/>
    <w:rsid w:val="00DC655D"/>
    <w:rsid w:val="00DC6EF5"/>
    <w:rsid w:val="00DD18C5"/>
    <w:rsid w:val="00DD1D6D"/>
    <w:rsid w:val="00DD2925"/>
    <w:rsid w:val="00DD294E"/>
    <w:rsid w:val="00DD29FC"/>
    <w:rsid w:val="00DD365D"/>
    <w:rsid w:val="00DD37AF"/>
    <w:rsid w:val="00DD3A33"/>
    <w:rsid w:val="00DD4464"/>
    <w:rsid w:val="00DD55FC"/>
    <w:rsid w:val="00DD60CD"/>
    <w:rsid w:val="00DD639D"/>
    <w:rsid w:val="00DD6610"/>
    <w:rsid w:val="00DD71EA"/>
    <w:rsid w:val="00DE09B6"/>
    <w:rsid w:val="00DE1C0E"/>
    <w:rsid w:val="00DE227B"/>
    <w:rsid w:val="00DE2E45"/>
    <w:rsid w:val="00DE3145"/>
    <w:rsid w:val="00DE4360"/>
    <w:rsid w:val="00DF02CE"/>
    <w:rsid w:val="00DF1087"/>
    <w:rsid w:val="00DF2470"/>
    <w:rsid w:val="00DF31F7"/>
    <w:rsid w:val="00DF363A"/>
    <w:rsid w:val="00DF383D"/>
    <w:rsid w:val="00DF3FF9"/>
    <w:rsid w:val="00DF5C58"/>
    <w:rsid w:val="00DF6375"/>
    <w:rsid w:val="00DF71F4"/>
    <w:rsid w:val="00DF749A"/>
    <w:rsid w:val="00DF7E71"/>
    <w:rsid w:val="00E001C8"/>
    <w:rsid w:val="00E0401D"/>
    <w:rsid w:val="00E06358"/>
    <w:rsid w:val="00E06776"/>
    <w:rsid w:val="00E06B93"/>
    <w:rsid w:val="00E0745D"/>
    <w:rsid w:val="00E103FF"/>
    <w:rsid w:val="00E11BDA"/>
    <w:rsid w:val="00E11E79"/>
    <w:rsid w:val="00E12B34"/>
    <w:rsid w:val="00E15309"/>
    <w:rsid w:val="00E16223"/>
    <w:rsid w:val="00E162CD"/>
    <w:rsid w:val="00E16D6C"/>
    <w:rsid w:val="00E176B5"/>
    <w:rsid w:val="00E179D3"/>
    <w:rsid w:val="00E21109"/>
    <w:rsid w:val="00E21CC2"/>
    <w:rsid w:val="00E234C2"/>
    <w:rsid w:val="00E24ABD"/>
    <w:rsid w:val="00E266D4"/>
    <w:rsid w:val="00E27DE6"/>
    <w:rsid w:val="00E303D3"/>
    <w:rsid w:val="00E30F54"/>
    <w:rsid w:val="00E30FA9"/>
    <w:rsid w:val="00E32599"/>
    <w:rsid w:val="00E3378A"/>
    <w:rsid w:val="00E33C0C"/>
    <w:rsid w:val="00E33E86"/>
    <w:rsid w:val="00E34BAD"/>
    <w:rsid w:val="00E34DA6"/>
    <w:rsid w:val="00E3656F"/>
    <w:rsid w:val="00E366A6"/>
    <w:rsid w:val="00E41C9B"/>
    <w:rsid w:val="00E429EF"/>
    <w:rsid w:val="00E4422B"/>
    <w:rsid w:val="00E4424C"/>
    <w:rsid w:val="00E46664"/>
    <w:rsid w:val="00E46885"/>
    <w:rsid w:val="00E474EC"/>
    <w:rsid w:val="00E478B2"/>
    <w:rsid w:val="00E51B3D"/>
    <w:rsid w:val="00E53EC4"/>
    <w:rsid w:val="00E547F1"/>
    <w:rsid w:val="00E56529"/>
    <w:rsid w:val="00E56B46"/>
    <w:rsid w:val="00E56B86"/>
    <w:rsid w:val="00E56CE8"/>
    <w:rsid w:val="00E60E68"/>
    <w:rsid w:val="00E60E73"/>
    <w:rsid w:val="00E61BC4"/>
    <w:rsid w:val="00E61EEC"/>
    <w:rsid w:val="00E622E4"/>
    <w:rsid w:val="00E63443"/>
    <w:rsid w:val="00E65CF5"/>
    <w:rsid w:val="00E67E51"/>
    <w:rsid w:val="00E7499F"/>
    <w:rsid w:val="00E75EBF"/>
    <w:rsid w:val="00E76A5A"/>
    <w:rsid w:val="00E76C7D"/>
    <w:rsid w:val="00E76EDB"/>
    <w:rsid w:val="00E80B4A"/>
    <w:rsid w:val="00E81458"/>
    <w:rsid w:val="00E8147C"/>
    <w:rsid w:val="00E81AE9"/>
    <w:rsid w:val="00E82AA6"/>
    <w:rsid w:val="00E83139"/>
    <w:rsid w:val="00E838D1"/>
    <w:rsid w:val="00E8448A"/>
    <w:rsid w:val="00E86289"/>
    <w:rsid w:val="00E872D4"/>
    <w:rsid w:val="00E87ED5"/>
    <w:rsid w:val="00E90C82"/>
    <w:rsid w:val="00E90F28"/>
    <w:rsid w:val="00E912AA"/>
    <w:rsid w:val="00E918BE"/>
    <w:rsid w:val="00E92E48"/>
    <w:rsid w:val="00E947BA"/>
    <w:rsid w:val="00E94FF3"/>
    <w:rsid w:val="00E95688"/>
    <w:rsid w:val="00EA00ED"/>
    <w:rsid w:val="00EA0907"/>
    <w:rsid w:val="00EA101C"/>
    <w:rsid w:val="00EA18F2"/>
    <w:rsid w:val="00EA24B5"/>
    <w:rsid w:val="00EA738B"/>
    <w:rsid w:val="00EB0B6F"/>
    <w:rsid w:val="00EB39FA"/>
    <w:rsid w:val="00EB5542"/>
    <w:rsid w:val="00EB5723"/>
    <w:rsid w:val="00EC1AAB"/>
    <w:rsid w:val="00EC2311"/>
    <w:rsid w:val="00EC2B68"/>
    <w:rsid w:val="00EC36D1"/>
    <w:rsid w:val="00EC463B"/>
    <w:rsid w:val="00EC4A9B"/>
    <w:rsid w:val="00EC537E"/>
    <w:rsid w:val="00EC5A16"/>
    <w:rsid w:val="00ED2462"/>
    <w:rsid w:val="00ED2902"/>
    <w:rsid w:val="00ED474E"/>
    <w:rsid w:val="00ED4C50"/>
    <w:rsid w:val="00ED5678"/>
    <w:rsid w:val="00ED569A"/>
    <w:rsid w:val="00EE164E"/>
    <w:rsid w:val="00EE22DD"/>
    <w:rsid w:val="00EE25F4"/>
    <w:rsid w:val="00EE2C09"/>
    <w:rsid w:val="00EE31E4"/>
    <w:rsid w:val="00EE3B76"/>
    <w:rsid w:val="00EE4DE4"/>
    <w:rsid w:val="00EE5145"/>
    <w:rsid w:val="00EE5846"/>
    <w:rsid w:val="00EE5F9B"/>
    <w:rsid w:val="00EE7C86"/>
    <w:rsid w:val="00EF0585"/>
    <w:rsid w:val="00EF146F"/>
    <w:rsid w:val="00EF2383"/>
    <w:rsid w:val="00EF373C"/>
    <w:rsid w:val="00EF406D"/>
    <w:rsid w:val="00EF4F36"/>
    <w:rsid w:val="00EF67AA"/>
    <w:rsid w:val="00F008B0"/>
    <w:rsid w:val="00F016A6"/>
    <w:rsid w:val="00F0399E"/>
    <w:rsid w:val="00F03D39"/>
    <w:rsid w:val="00F11FDE"/>
    <w:rsid w:val="00F1384C"/>
    <w:rsid w:val="00F141AB"/>
    <w:rsid w:val="00F14B91"/>
    <w:rsid w:val="00F14BCB"/>
    <w:rsid w:val="00F15ACC"/>
    <w:rsid w:val="00F1733F"/>
    <w:rsid w:val="00F1783E"/>
    <w:rsid w:val="00F20E39"/>
    <w:rsid w:val="00F21143"/>
    <w:rsid w:val="00F23056"/>
    <w:rsid w:val="00F269F2"/>
    <w:rsid w:val="00F3040D"/>
    <w:rsid w:val="00F30A2C"/>
    <w:rsid w:val="00F320A1"/>
    <w:rsid w:val="00F335CC"/>
    <w:rsid w:val="00F373DE"/>
    <w:rsid w:val="00F401BD"/>
    <w:rsid w:val="00F409BE"/>
    <w:rsid w:val="00F40B14"/>
    <w:rsid w:val="00F41263"/>
    <w:rsid w:val="00F4247E"/>
    <w:rsid w:val="00F504E1"/>
    <w:rsid w:val="00F51219"/>
    <w:rsid w:val="00F54002"/>
    <w:rsid w:val="00F551E4"/>
    <w:rsid w:val="00F5553B"/>
    <w:rsid w:val="00F556C4"/>
    <w:rsid w:val="00F55A6F"/>
    <w:rsid w:val="00F57DB8"/>
    <w:rsid w:val="00F60B93"/>
    <w:rsid w:val="00F64A57"/>
    <w:rsid w:val="00F673B3"/>
    <w:rsid w:val="00F7064B"/>
    <w:rsid w:val="00F70A8E"/>
    <w:rsid w:val="00F71B30"/>
    <w:rsid w:val="00F71BEF"/>
    <w:rsid w:val="00F72419"/>
    <w:rsid w:val="00F733E3"/>
    <w:rsid w:val="00F736A5"/>
    <w:rsid w:val="00F73735"/>
    <w:rsid w:val="00F73B0B"/>
    <w:rsid w:val="00F75EE0"/>
    <w:rsid w:val="00F778F4"/>
    <w:rsid w:val="00F835E0"/>
    <w:rsid w:val="00F86426"/>
    <w:rsid w:val="00F868B2"/>
    <w:rsid w:val="00F86E8B"/>
    <w:rsid w:val="00F8795B"/>
    <w:rsid w:val="00F909A0"/>
    <w:rsid w:val="00F91679"/>
    <w:rsid w:val="00F92B25"/>
    <w:rsid w:val="00F932F7"/>
    <w:rsid w:val="00F93F38"/>
    <w:rsid w:val="00F945EC"/>
    <w:rsid w:val="00F94C39"/>
    <w:rsid w:val="00F95B66"/>
    <w:rsid w:val="00F96500"/>
    <w:rsid w:val="00FA07F0"/>
    <w:rsid w:val="00FA0D1C"/>
    <w:rsid w:val="00FA1658"/>
    <w:rsid w:val="00FA1B34"/>
    <w:rsid w:val="00FA29C5"/>
    <w:rsid w:val="00FA30DA"/>
    <w:rsid w:val="00FA31A3"/>
    <w:rsid w:val="00FA6045"/>
    <w:rsid w:val="00FA6865"/>
    <w:rsid w:val="00FA7C2B"/>
    <w:rsid w:val="00FB01A5"/>
    <w:rsid w:val="00FB2BA7"/>
    <w:rsid w:val="00FB331C"/>
    <w:rsid w:val="00FB4014"/>
    <w:rsid w:val="00FB46F7"/>
    <w:rsid w:val="00FB5539"/>
    <w:rsid w:val="00FB589B"/>
    <w:rsid w:val="00FB7397"/>
    <w:rsid w:val="00FB781F"/>
    <w:rsid w:val="00FB7F10"/>
    <w:rsid w:val="00FC0235"/>
    <w:rsid w:val="00FC0FA7"/>
    <w:rsid w:val="00FC2F8C"/>
    <w:rsid w:val="00FC3083"/>
    <w:rsid w:val="00FC3B18"/>
    <w:rsid w:val="00FC41AB"/>
    <w:rsid w:val="00FD23BF"/>
    <w:rsid w:val="00FD4128"/>
    <w:rsid w:val="00FD442C"/>
    <w:rsid w:val="00FD4E06"/>
    <w:rsid w:val="00FD4F94"/>
    <w:rsid w:val="00FD5FFF"/>
    <w:rsid w:val="00FD66F1"/>
    <w:rsid w:val="00FD7D67"/>
    <w:rsid w:val="00FE1239"/>
    <w:rsid w:val="00FE12B6"/>
    <w:rsid w:val="00FE1BF7"/>
    <w:rsid w:val="00FE1F98"/>
    <w:rsid w:val="00FE2217"/>
    <w:rsid w:val="00FE3B92"/>
    <w:rsid w:val="00FE3C6B"/>
    <w:rsid w:val="00FE5F4A"/>
    <w:rsid w:val="00FE698A"/>
    <w:rsid w:val="00FE6EBB"/>
    <w:rsid w:val="00FE6F58"/>
    <w:rsid w:val="00FE6FB8"/>
    <w:rsid w:val="00FE714B"/>
    <w:rsid w:val="00FE7972"/>
    <w:rsid w:val="00FE7A5B"/>
    <w:rsid w:val="00FF0FA2"/>
    <w:rsid w:val="00FF12B8"/>
    <w:rsid w:val="00FF1E7A"/>
    <w:rsid w:val="00FF2625"/>
    <w:rsid w:val="00FF5504"/>
    <w:rsid w:val="00FF6A35"/>
    <w:rsid w:val="00FF6A9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annotation reference" w:semiHidden="1" w:unhideWhenUsed="1"/>
    <w:lsdException w:name="end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de-DE" w:eastAsia="de-DE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50BB4"/>
    <w:pPr>
      <w:keepNext/>
      <w:spacing w:after="0" w:line="240" w:lineRule="auto"/>
      <w:jc w:val="left"/>
      <w:outlineLvl w:val="0"/>
    </w:pPr>
    <w:rPr>
      <w:rFonts w:ascii="Times New Roman" w:eastAsia="Times New Roman" w:hAnsi="Times New Roman"/>
      <w:b/>
      <w:lang w:val="sk-SK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50BB4"/>
    <w:rPr>
      <w:rFonts w:ascii="Times New Roman" w:hAnsi="Times New Roman" w:cs="Times New Roman"/>
      <w:b/>
      <w:rtl w:val="0"/>
      <w:cs w:val="0"/>
      <w:lang w:val="x-none" w:eastAsia="en-US"/>
    </w:rPr>
  </w:style>
  <w:style w:type="paragraph" w:customStyle="1" w:styleId="00LegStandard">
    <w:name w:val="00_LegStandard"/>
    <w:semiHidden/>
    <w:locked/>
    <w:pPr>
      <w:framePr w:wrap="auto"/>
      <w:widowControl/>
      <w:autoSpaceDE/>
      <w:autoSpaceDN/>
      <w:adjustRightInd/>
      <w:spacing w:line="220" w:lineRule="exact"/>
      <w:ind w:left="0" w:right="0"/>
      <w:jc w:val="both"/>
      <w:textAlignment w:val="auto"/>
    </w:pPr>
    <w:rPr>
      <w:rFonts w:cs="Times New Roman"/>
      <w:color w:val="000000"/>
      <w:sz w:val="20"/>
      <w:szCs w:val="20"/>
      <w:rtl w:val="0"/>
      <w:cs w:val="0"/>
      <w:lang w:val="de-DE" w:eastAsia="de-DE" w:bidi="ar-SA"/>
    </w:rPr>
  </w:style>
  <w:style w:type="paragraph" w:customStyle="1" w:styleId="01Undefiniert">
    <w:name w:val="01_Undefiniert"/>
    <w:basedOn w:val="00LegStandard"/>
    <w:semiHidden/>
    <w:pPr>
      <w:jc w:val="both"/>
    </w:pPr>
  </w:style>
  <w:style w:type="paragraph" w:customStyle="1" w:styleId="02BDGesBlatt">
    <w:name w:val="02_BDGesBlatt"/>
    <w:basedOn w:val="00LegStandard"/>
    <w:next w:val="03RepOesterr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pPr>
      <w:pBdr>
        <w:bottom w:val="single" w:sz="12" w:space="15" w:color="auto"/>
      </w:pBdr>
      <w:spacing w:before="120" w:line="40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20" w:line="280" w:lineRule="exact"/>
      <w:jc w:val="both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pPr>
      <w:suppressAutoHyphens/>
      <w:spacing w:before="480"/>
      <w:jc w:val="both"/>
    </w:pPr>
    <w:rPr>
      <w:b/>
      <w:sz w:val="22"/>
    </w:rPr>
  </w:style>
  <w:style w:type="paragraph" w:customStyle="1" w:styleId="05Kurztitel">
    <w:name w:val="05_Kurztitel"/>
    <w:basedOn w:val="11Titel"/>
    <w:pPr>
      <w:pBdr>
        <w:bottom w:val="single" w:sz="12" w:space="3" w:color="auto"/>
      </w:pBdr>
      <w:spacing w:before="40" w:line="240" w:lineRule="auto"/>
      <w:ind w:left="1985" w:hanging="1985"/>
      <w:jc w:val="both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eastAsia="Times New Roman" w:hAnsi="Times New Roman"/>
      <w:color w:val="000000"/>
      <w:sz w:val="16"/>
      <w:szCs w:val="20"/>
    </w:rPr>
  </w:style>
  <w:style w:type="paragraph" w:customStyle="1" w:styleId="09Abstand">
    <w:name w:val="09_Abstand"/>
    <w:basedOn w:val="00LegStandar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pPr>
      <w:spacing w:before="1600" w:after="128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pPr>
      <w:keepNext/>
      <w:spacing w:before="160"/>
      <w:ind w:firstLine="397"/>
      <w:jc w:val="both"/>
    </w:pPr>
  </w:style>
  <w:style w:type="paragraph" w:customStyle="1" w:styleId="18AbbildungoderObjekt">
    <w:name w:val="18_Abbildung_oder_Objekt"/>
    <w:basedOn w:val="00LegStandard"/>
    <w:next w:val="51Abs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pPr>
      <w:keepNext/>
      <w:spacing w:before="160"/>
      <w:jc w:val="both"/>
    </w:pPr>
    <w:rPr>
      <w:i/>
    </w:rPr>
  </w:style>
  <w:style w:type="paragraph" w:customStyle="1" w:styleId="22NovAo2">
    <w:name w:val="22_NovAo2"/>
    <w:basedOn w:val="21NovAo1"/>
    <w:qFormat/>
    <w:pPr>
      <w:keepNext w:val="0"/>
      <w:jc w:val="both"/>
    </w:pPr>
  </w:style>
  <w:style w:type="paragraph" w:customStyle="1" w:styleId="23SatznachNovao">
    <w:name w:val="23_Satz_(nach_Novao)"/>
    <w:basedOn w:val="00LegStandard"/>
    <w:next w:val="21NovAo1"/>
    <w:qFormat/>
    <w:pPr>
      <w:spacing w:before="80"/>
      <w:jc w:val="both"/>
    </w:pPr>
  </w:style>
  <w:style w:type="paragraph" w:customStyle="1" w:styleId="30InhaltUeberschrift">
    <w:name w:val="30_InhaltUeberschrift"/>
    <w:basedOn w:val="00LegStandard"/>
    <w:next w:val="31InhaltSpalte"/>
    <w:pPr>
      <w:keepNext/>
      <w:spacing w:before="320" w:after="160"/>
      <w:jc w:val="center"/>
    </w:pPr>
    <w:rPr>
      <w:b/>
    </w:rPr>
  </w:style>
  <w:style w:type="paragraph" w:customStyle="1" w:styleId="31InhaltSpalte">
    <w:name w:val="31_InhaltSpalte"/>
    <w:basedOn w:val="00LegStandard"/>
    <w:next w:val="32InhaltEintrag"/>
    <w:pPr>
      <w:keepNext/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pPr>
      <w:ind w:left="284" w:right="284"/>
      <w:jc w:val="left"/>
    </w:pPr>
  </w:style>
  <w:style w:type="paragraph" w:customStyle="1" w:styleId="41UeberschrG1">
    <w:name w:val="41_UeberschrG1"/>
    <w:basedOn w:val="00LegStandard"/>
    <w:next w:val="42UeberschrG1-"/>
    <w:pPr>
      <w:keepNext/>
      <w:spacing w:before="320"/>
      <w:jc w:val="center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pPr>
      <w:keepNext/>
      <w:spacing w:before="160"/>
      <w:jc w:val="center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pPr>
      <w:keepNext/>
      <w:spacing w:before="80" w:after="80"/>
      <w:jc w:val="center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pPr>
      <w:keepNext/>
      <w:spacing w:before="160"/>
      <w:jc w:val="center"/>
    </w:pPr>
    <w:rPr>
      <w:b/>
    </w:rPr>
  </w:style>
  <w:style w:type="paragraph" w:customStyle="1" w:styleId="45UeberschrPara">
    <w:name w:val="45_UeberschrPara"/>
    <w:basedOn w:val="00LegStandard"/>
    <w:next w:val="51Abs"/>
    <w:qFormat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pPr>
      <w:spacing w:before="80"/>
      <w:ind w:firstLine="397"/>
      <w:jc w:val="both"/>
    </w:pPr>
  </w:style>
  <w:style w:type="paragraph" w:customStyle="1" w:styleId="52Ziffere1">
    <w:name w:val="52_Ziffer_e1"/>
    <w:basedOn w:val="00LegStandard"/>
    <w:qFormat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2Ziffere2">
    <w:name w:val="52_Ziffer_e2"/>
    <w:basedOn w:val="00LegStandard"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2Ziffere3">
    <w:name w:val="52_Ziffer_e3"/>
    <w:basedOn w:val="00LegStandard"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2Ziffere4">
    <w:name w:val="52_Ziffer_e4"/>
    <w:basedOn w:val="52Ziffere3"/>
    <w:pPr>
      <w:tabs>
        <w:tab w:val="clear" w:pos="1191"/>
        <w:tab w:val="clear" w:pos="1247"/>
        <w:tab w:val="right" w:pos="1588"/>
        <w:tab w:val="left" w:pos="1644"/>
      </w:tabs>
      <w:ind w:left="1644" w:hanging="1644"/>
      <w:jc w:val="both"/>
    </w:pPr>
  </w:style>
  <w:style w:type="paragraph" w:customStyle="1" w:styleId="52Ziffere5">
    <w:name w:val="52_Ziffer_e5"/>
    <w:basedOn w:val="52Ziffere4"/>
    <w:pPr>
      <w:tabs>
        <w:tab w:val="clear" w:pos="1191"/>
        <w:tab w:val="clear" w:pos="1247"/>
        <w:tab w:val="clear" w:pos="1588"/>
        <w:tab w:val="clear" w:pos="1644"/>
        <w:tab w:val="right" w:pos="1928"/>
        <w:tab w:val="left" w:pos="1985"/>
      </w:tabs>
      <w:ind w:left="1985" w:hanging="1985"/>
      <w:jc w:val="both"/>
    </w:pPr>
  </w:style>
  <w:style w:type="paragraph" w:customStyle="1" w:styleId="52ZiffermitBetrag">
    <w:name w:val="52_Ziffer_mit_Betrag"/>
    <w:basedOn w:val="00LegStandar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jc w:val="both"/>
      <w:textAlignment w:val="baseline"/>
    </w:pPr>
  </w:style>
  <w:style w:type="paragraph" w:customStyle="1" w:styleId="52aTZiffermitBetragTGUE">
    <w:name w:val="52aT_Ziffer_mit_Betrag_TGUE"/>
    <w:basedOn w:val="52ZiffermitBetrag"/>
    <w:pPr>
      <w:tabs>
        <w:tab w:val="center" w:leader="dot" w:pos="2268"/>
      </w:tabs>
      <w:jc w:val="both"/>
    </w:pPr>
  </w:style>
  <w:style w:type="paragraph" w:customStyle="1" w:styleId="53Literae1">
    <w:name w:val="53_Litera_e1"/>
    <w:basedOn w:val="00LegStandard"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3Literae2">
    <w:name w:val="53_Litera_e2"/>
    <w:basedOn w:val="00LegStandard"/>
    <w:qFormat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3Literae3">
    <w:name w:val="53_Litera_e3"/>
    <w:basedOn w:val="00LegStandard"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3Literae4">
    <w:name w:val="53_Litera_e4"/>
    <w:basedOn w:val="53Literae3"/>
    <w:pPr>
      <w:tabs>
        <w:tab w:val="clear" w:pos="1191"/>
        <w:tab w:val="clear" w:pos="1247"/>
        <w:tab w:val="right" w:pos="1588"/>
        <w:tab w:val="left" w:pos="1644"/>
      </w:tabs>
      <w:ind w:left="1644" w:hanging="1644"/>
      <w:jc w:val="both"/>
    </w:pPr>
  </w:style>
  <w:style w:type="paragraph" w:customStyle="1" w:styleId="53Literae5">
    <w:name w:val="53_Litera_e5"/>
    <w:basedOn w:val="53Literae4"/>
    <w:pPr>
      <w:tabs>
        <w:tab w:val="clear" w:pos="1191"/>
        <w:tab w:val="clear" w:pos="1247"/>
        <w:tab w:val="clear" w:pos="1588"/>
        <w:tab w:val="clear" w:pos="1644"/>
        <w:tab w:val="right" w:pos="1928"/>
        <w:tab w:val="left" w:pos="1985"/>
      </w:tabs>
      <w:ind w:left="1985" w:hanging="1985"/>
      <w:jc w:val="both"/>
    </w:pPr>
  </w:style>
  <w:style w:type="paragraph" w:customStyle="1" w:styleId="53LiteramitBetrag">
    <w:name w:val="53_Litera_mit_Betrag"/>
    <w:basedOn w:val="52ZiffermitBetrag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  <w:jc w:val="both"/>
    </w:pPr>
  </w:style>
  <w:style w:type="paragraph" w:customStyle="1" w:styleId="53aTLiteramitBetragTGUE">
    <w:name w:val="53aT_Litera_mit_Betrag_TGUE"/>
    <w:basedOn w:val="53LiteramitBetrag"/>
    <w:pPr>
      <w:tabs>
        <w:tab w:val="clear" w:pos="624"/>
        <w:tab w:val="clear" w:pos="680"/>
        <w:tab w:val="center" w:leader="dot" w:pos="2268"/>
      </w:tabs>
      <w:jc w:val="both"/>
    </w:pPr>
  </w:style>
  <w:style w:type="paragraph" w:customStyle="1" w:styleId="54Subliterae1">
    <w:name w:val="54_Sublitera_e1"/>
    <w:basedOn w:val="00LegStandard"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4Subliterae2">
    <w:name w:val="54_Sublitera_e2"/>
    <w:basedOn w:val="00LegStandard"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4Subliterae3">
    <w:name w:val="54_Sublitera_e3"/>
    <w:basedOn w:val="00LegStandard"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4Subliterae4">
    <w:name w:val="54_Sublitera_e4"/>
    <w:basedOn w:val="54Subliterae3"/>
    <w:pPr>
      <w:tabs>
        <w:tab w:val="clear" w:pos="1191"/>
        <w:tab w:val="clear" w:pos="1247"/>
        <w:tab w:val="right" w:pos="1588"/>
        <w:tab w:val="left" w:pos="1644"/>
      </w:tabs>
      <w:ind w:left="1644" w:hanging="1644"/>
      <w:jc w:val="both"/>
    </w:pPr>
  </w:style>
  <w:style w:type="paragraph" w:customStyle="1" w:styleId="54Subliterae5">
    <w:name w:val="54_Sublitera_e5"/>
    <w:basedOn w:val="54Subliterae4"/>
    <w:pPr>
      <w:tabs>
        <w:tab w:val="clear" w:pos="1191"/>
        <w:tab w:val="clear" w:pos="1247"/>
        <w:tab w:val="clear" w:pos="1588"/>
        <w:tab w:val="clear" w:pos="1644"/>
        <w:tab w:val="right" w:pos="1928"/>
        <w:tab w:val="left" w:pos="1985"/>
      </w:tabs>
      <w:ind w:left="1985" w:hanging="1985"/>
      <w:jc w:val="both"/>
    </w:pPr>
  </w:style>
  <w:style w:type="paragraph" w:customStyle="1" w:styleId="54SubliteramitBetrag">
    <w:name w:val="54_Sublitera_mit_Betrag"/>
    <w:basedOn w:val="52ZiffermitBetrag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  <w:jc w:val="both"/>
    </w:pPr>
  </w:style>
  <w:style w:type="paragraph" w:customStyle="1" w:styleId="54aStriche1">
    <w:name w:val="54a_Strich_e1"/>
    <w:basedOn w:val="00LegStandard"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4aStriche2">
    <w:name w:val="54a_Strich_e2"/>
    <w:basedOn w:val="00LegStandard"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4aStriche3">
    <w:name w:val="54a_Strich_e3"/>
    <w:basedOn w:val="00LegStandard"/>
    <w:qFormat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4aStriche4">
    <w:name w:val="54a_Strich_e4"/>
    <w:basedOn w:val="00LegStandard"/>
    <w:pPr>
      <w:tabs>
        <w:tab w:val="right" w:pos="1588"/>
        <w:tab w:val="left" w:pos="1644"/>
      </w:tabs>
      <w:spacing w:before="40"/>
      <w:ind w:left="1644" w:hanging="1644"/>
      <w:jc w:val="both"/>
    </w:pPr>
  </w:style>
  <w:style w:type="paragraph" w:customStyle="1" w:styleId="54aStriche5">
    <w:name w:val="54a_Strich_e5"/>
    <w:basedOn w:val="00LegStandard"/>
    <w:pPr>
      <w:tabs>
        <w:tab w:val="right" w:pos="1928"/>
        <w:tab w:val="left" w:pos="1985"/>
      </w:tabs>
      <w:spacing w:before="40"/>
      <w:ind w:left="1985" w:hanging="1985"/>
      <w:jc w:val="both"/>
    </w:pPr>
  </w:style>
  <w:style w:type="paragraph" w:customStyle="1" w:styleId="54aStriche6">
    <w:name w:val="54a_Strich_e6"/>
    <w:basedOn w:val="00LegStandard"/>
    <w:pPr>
      <w:tabs>
        <w:tab w:val="right" w:pos="2268"/>
        <w:tab w:val="left" w:pos="2325"/>
      </w:tabs>
      <w:spacing w:before="40"/>
      <w:ind w:left="2325" w:hanging="2325"/>
      <w:jc w:val="both"/>
    </w:pPr>
  </w:style>
  <w:style w:type="paragraph" w:customStyle="1" w:styleId="54aStriche7">
    <w:name w:val="54a_Strich_e7"/>
    <w:basedOn w:val="00LegStandard"/>
    <w:pPr>
      <w:tabs>
        <w:tab w:val="right" w:pos="2608"/>
        <w:tab w:val="left" w:pos="2665"/>
      </w:tabs>
      <w:spacing w:before="40"/>
      <w:ind w:left="2665" w:hanging="2665"/>
      <w:jc w:val="both"/>
    </w:pPr>
  </w:style>
  <w:style w:type="paragraph" w:customStyle="1" w:styleId="54aTSubliteramitBetragTGUE">
    <w:name w:val="54aT_Sublitera_mit_Betrag_TGUE"/>
    <w:basedOn w:val="54SubliteramitBetrag"/>
    <w:pPr>
      <w:tabs>
        <w:tab w:val="clear" w:pos="624"/>
        <w:tab w:val="clear" w:pos="680"/>
        <w:tab w:val="center" w:leader="dot" w:pos="2268"/>
      </w:tabs>
      <w:jc w:val="both"/>
    </w:pPr>
  </w:style>
  <w:style w:type="paragraph" w:customStyle="1" w:styleId="55SchlussteilAbs">
    <w:name w:val="55_SchlussteilAbs"/>
    <w:basedOn w:val="00LegStandard"/>
    <w:next w:val="51Abs"/>
    <w:pPr>
      <w:spacing w:before="40"/>
      <w:jc w:val="both"/>
    </w:pPr>
  </w:style>
  <w:style w:type="paragraph" w:customStyle="1" w:styleId="56SchlussteilZiff">
    <w:name w:val="56_SchlussteilZiff"/>
    <w:basedOn w:val="55SchlussteilAbs"/>
    <w:next w:val="51Abs"/>
    <w:pPr>
      <w:ind w:left="680"/>
      <w:jc w:val="both"/>
    </w:pPr>
  </w:style>
  <w:style w:type="paragraph" w:customStyle="1" w:styleId="57SchlussteilLit">
    <w:name w:val="57_SchlussteilLit"/>
    <w:basedOn w:val="00LegStandard"/>
    <w:next w:val="51Abs"/>
    <w:pPr>
      <w:spacing w:before="40"/>
      <w:ind w:left="907"/>
      <w:jc w:val="both"/>
    </w:pPr>
  </w:style>
  <w:style w:type="paragraph" w:customStyle="1" w:styleId="61TabText">
    <w:name w:val="61_TabText"/>
    <w:basedOn w:val="00LegStandard"/>
    <w:pPr>
      <w:jc w:val="left"/>
    </w:pPr>
  </w:style>
  <w:style w:type="paragraph" w:customStyle="1" w:styleId="61aTabTextRechtsb">
    <w:name w:val="61a_TabTextRechtsb"/>
    <w:basedOn w:val="61TabText"/>
    <w:pPr>
      <w:jc w:val="right"/>
    </w:pPr>
  </w:style>
  <w:style w:type="paragraph" w:customStyle="1" w:styleId="61bTabTextZentriert">
    <w:name w:val="61b_TabTextZentriert"/>
    <w:basedOn w:val="61TabText"/>
    <w:pPr>
      <w:jc w:val="center"/>
    </w:pPr>
  </w:style>
  <w:style w:type="paragraph" w:customStyle="1" w:styleId="61cTabTextBlock">
    <w:name w:val="61c_TabTextBlock"/>
    <w:basedOn w:val="61TabText"/>
    <w:pPr>
      <w:jc w:val="both"/>
    </w:pPr>
  </w:style>
  <w:style w:type="paragraph" w:customStyle="1" w:styleId="62Kopfzeile">
    <w:name w:val="62_Kopfzeile"/>
    <w:basedOn w:val="51Abs"/>
    <w:pPr>
      <w:tabs>
        <w:tab w:val="center" w:pos="4253"/>
        <w:tab w:val="right" w:pos="8505"/>
      </w:tabs>
      <w:ind w:firstLine="0"/>
      <w:jc w:val="both"/>
    </w:pPr>
  </w:style>
  <w:style w:type="paragraph" w:customStyle="1" w:styleId="65FNText">
    <w:name w:val="65_FN_Text"/>
    <w:basedOn w:val="00LegStandard"/>
    <w:pPr>
      <w:jc w:val="both"/>
    </w:pPr>
    <w:rPr>
      <w:sz w:val="18"/>
    </w:rPr>
  </w:style>
  <w:style w:type="paragraph" w:customStyle="1" w:styleId="63Fuzeile">
    <w:name w:val="63_Fußzeile"/>
    <w:basedOn w:val="65FNText"/>
    <w:pPr>
      <w:tabs>
        <w:tab w:val="center" w:pos="4253"/>
        <w:tab w:val="right" w:pos="8505"/>
      </w:tabs>
      <w:jc w:val="both"/>
    </w:pPr>
  </w:style>
  <w:style w:type="character" w:customStyle="1" w:styleId="66FNZeichen">
    <w:name w:val="66_FN_Zeichen"/>
    <w:rPr>
      <w:sz w:val="20"/>
      <w:vertAlign w:val="superscript"/>
    </w:rPr>
  </w:style>
  <w:style w:type="paragraph" w:customStyle="1" w:styleId="68UnterschrL">
    <w:name w:val="68_UnterschrL"/>
    <w:basedOn w:val="00LegStandar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pPr>
      <w:jc w:val="center"/>
    </w:pPr>
  </w:style>
  <w:style w:type="paragraph" w:customStyle="1" w:styleId="71Anlagenbez">
    <w:name w:val="71_Anlagenbez"/>
    <w:basedOn w:val="00LegStandard"/>
    <w:pPr>
      <w:spacing w:before="160"/>
      <w:jc w:val="right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pPr>
      <w:keepNext/>
      <w:spacing w:before="320"/>
      <w:jc w:val="center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pPr>
      <w:keepNext/>
      <w:spacing w:before="80"/>
      <w:jc w:val="both"/>
    </w:pPr>
    <w:rPr>
      <w:b/>
    </w:rPr>
  </w:style>
  <w:style w:type="paragraph" w:customStyle="1" w:styleId="83ErlText">
    <w:name w:val="83_ErlText"/>
    <w:basedOn w:val="00LegStandard"/>
    <w:pPr>
      <w:spacing w:before="80"/>
      <w:jc w:val="both"/>
    </w:pPr>
  </w:style>
  <w:style w:type="paragraph" w:customStyle="1" w:styleId="85ErlAufzaehlg">
    <w:name w:val="85_ErlAufzaehlg"/>
    <w:basedOn w:val="83ErlText"/>
    <w:pPr>
      <w:tabs>
        <w:tab w:val="left" w:pos="397"/>
      </w:tabs>
      <w:ind w:left="397" w:hanging="397"/>
      <w:jc w:val="both"/>
    </w:pPr>
  </w:style>
  <w:style w:type="paragraph" w:customStyle="1" w:styleId="89TGUEUeberschrSpalte">
    <w:name w:val="89_TGUE_UeberschrSpalte"/>
    <w:basedOn w:val="00LegStandard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rPr>
      <w:rFonts w:cs="Times New Roman"/>
      <w:color w:val="FF0000"/>
      <w:rtl w:val="0"/>
      <w:cs w:val="0"/>
    </w:rPr>
  </w:style>
  <w:style w:type="character" w:customStyle="1" w:styleId="991GldSymbol">
    <w:name w:val="991_GldSymbol"/>
    <w:rPr>
      <w:b/>
      <w:color w:val="000000"/>
    </w:rPr>
  </w:style>
  <w:style w:type="character" w:customStyle="1" w:styleId="992Normal">
    <w:name w:val="992_Normal"/>
    <w:rPr>
      <w:vertAlign w:val="baseline"/>
    </w:rPr>
  </w:style>
  <w:style w:type="character" w:customStyle="1" w:styleId="992bNormalundFett">
    <w:name w:val="992b_Normal_und_Fett"/>
    <w:basedOn w:val="992Normal"/>
    <w:rPr>
      <w:rFonts w:cs="Times New Roman"/>
      <w:b/>
      <w:rtl w:val="0"/>
      <w:cs w:val="0"/>
    </w:rPr>
  </w:style>
  <w:style w:type="character" w:customStyle="1" w:styleId="993Fett">
    <w:name w:val="993_Fett"/>
    <w:rPr>
      <w:b/>
    </w:rPr>
  </w:style>
  <w:style w:type="character" w:customStyle="1" w:styleId="994Kursiv">
    <w:name w:val="994_Kursiv"/>
    <w:rPr>
      <w:i/>
    </w:rPr>
  </w:style>
  <w:style w:type="character" w:customStyle="1" w:styleId="995Unterstrichen">
    <w:name w:val="995_Unterstrichen"/>
    <w:rPr>
      <w:u w:val="single"/>
    </w:rPr>
  </w:style>
  <w:style w:type="character" w:customStyle="1" w:styleId="996Gesperrt">
    <w:name w:val="996_Gesperrt"/>
    <w:rPr>
      <w:spacing w:val="26"/>
    </w:rPr>
  </w:style>
  <w:style w:type="character" w:customStyle="1" w:styleId="997Hoch">
    <w:name w:val="997_Hoch"/>
    <w:rPr>
      <w:vertAlign w:val="superscript"/>
    </w:rPr>
  </w:style>
  <w:style w:type="character" w:customStyle="1" w:styleId="998Tief">
    <w:name w:val="998_Tief"/>
    <w:rPr>
      <w:vertAlign w:val="subscript"/>
    </w:rPr>
  </w:style>
  <w:style w:type="character" w:customStyle="1" w:styleId="999FettundKursiv">
    <w:name w:val="999_Fett_und_Kursiv"/>
    <w:basedOn w:val="DefaultParagraphFont"/>
    <w:rPr>
      <w:rFonts w:cs="Times New Roman"/>
      <w:b/>
      <w:i/>
      <w:rtl w:val="0"/>
      <w:cs w:val="0"/>
    </w:rPr>
  </w:style>
  <w:style w:type="character" w:styleId="EndnoteReference">
    <w:name w:val="endnote reference"/>
    <w:basedOn w:val="DefaultParagraphFont"/>
    <w:uiPriority w:val="99"/>
    <w:rPr>
      <w:rFonts w:cs="Times New Roman"/>
      <w:sz w:val="20"/>
      <w:vertAlign w:val="baseline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cs="Times New Roman"/>
      <w:sz w:val="20"/>
      <w:vertAlign w:val="baselin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color w:val="FF0000"/>
      <w:sz w:val="16"/>
      <w:szCs w:val="16"/>
      <w:rtl w:val="0"/>
      <w:cs w:val="0"/>
    </w:rPr>
  </w:style>
  <w:style w:type="paragraph" w:customStyle="1" w:styleId="PDAntragsformel">
    <w:name w:val="PD_Antragsformel"/>
    <w:basedOn w:val="Normal"/>
    <w:pPr>
      <w:spacing w:before="280" w:after="0" w:line="220" w:lineRule="exact"/>
      <w:jc w:val="both"/>
    </w:pPr>
    <w:rPr>
      <w:rFonts w:ascii="Times New Roman" w:eastAsia="Times New Roman" w:hAnsi="Times New Roman"/>
      <w:color w:val="000000"/>
      <w:sz w:val="20"/>
      <w:szCs w:val="20"/>
      <w:lang w:val="de-AT" w:eastAsia="en-US"/>
    </w:rPr>
  </w:style>
  <w:style w:type="paragraph" w:customStyle="1" w:styleId="PDAllonge">
    <w:name w:val="PD_Allonge"/>
    <w:basedOn w:val="PDAntragsformel"/>
    <w:pPr>
      <w:spacing w:after="200" w:line="240" w:lineRule="auto"/>
      <w:jc w:val="center"/>
    </w:pPr>
    <w:rPr>
      <w:rFonts w:ascii="Times New Roman" w:eastAsia="Times New Roman" w:hAnsi="Times New Roman"/>
      <w:sz w:val="28"/>
    </w:rPr>
  </w:style>
  <w:style w:type="paragraph" w:customStyle="1" w:styleId="PDAllongeB">
    <w:name w:val="PD_Allonge_B"/>
    <w:basedOn w:val="PDAllonge"/>
    <w:pPr>
      <w:spacing w:line="240" w:lineRule="auto"/>
      <w:jc w:val="both"/>
    </w:pPr>
    <w:rPr>
      <w:rFonts w:ascii="Times New Roman" w:eastAsia="Times New Roman" w:hAnsi="Times New Roman"/>
    </w:rPr>
  </w:style>
  <w:style w:type="paragraph" w:customStyle="1" w:styleId="PDAllongeL">
    <w:name w:val="PD_Allonge_L"/>
    <w:basedOn w:val="PDAllonge"/>
    <w:pPr>
      <w:spacing w:line="240" w:lineRule="auto"/>
      <w:jc w:val="left"/>
    </w:pPr>
    <w:rPr>
      <w:rFonts w:ascii="Times New Roman" w:eastAsia="Times New Roman" w:hAnsi="Times New Roman"/>
    </w:rPr>
  </w:style>
  <w:style w:type="paragraph" w:customStyle="1" w:styleId="PDBrief">
    <w:name w:val="PD_Brief"/>
    <w:basedOn w:val="Normal"/>
    <w:pPr>
      <w:spacing w:before="80" w:after="0" w:line="240" w:lineRule="auto"/>
      <w:jc w:val="both"/>
    </w:pPr>
    <w:rPr>
      <w:rFonts w:ascii="Times New Roman" w:eastAsia="Times New Roman" w:hAnsi="Times New Roman"/>
      <w:color w:val="000000"/>
      <w:szCs w:val="20"/>
      <w:lang w:val="de-AT"/>
    </w:rPr>
  </w:style>
  <w:style w:type="paragraph" w:customStyle="1" w:styleId="PDDatum">
    <w:name w:val="PD_Datum"/>
    <w:basedOn w:val="PDAntragsformel"/>
    <w:pPr>
      <w:spacing w:after="0"/>
      <w:jc w:val="both"/>
    </w:pPr>
    <w:rPr>
      <w:rFonts w:ascii="Times New Roman" w:eastAsia="Times New Roman" w:hAnsi="Times New Roman"/>
    </w:rPr>
  </w:style>
  <w:style w:type="paragraph" w:customStyle="1" w:styleId="PDEntschliessung">
    <w:name w:val="PD_Entschliessung"/>
    <w:basedOn w:val="Normal"/>
    <w:pPr>
      <w:spacing w:before="160" w:after="0" w:line="220" w:lineRule="exact"/>
      <w:jc w:val="left"/>
    </w:pPr>
    <w:rPr>
      <w:rFonts w:ascii="Times New Roman" w:eastAsia="Times New Roman" w:hAnsi="Times New Roman"/>
      <w:b/>
      <w:szCs w:val="20"/>
      <w:lang w:val="de-AT" w:eastAsia="en-US"/>
    </w:rPr>
  </w:style>
  <w:style w:type="paragraph" w:customStyle="1" w:styleId="PDK1">
    <w:name w:val="PD_K1"/>
    <w:next w:val="Normal"/>
    <w:pPr>
      <w:framePr w:wrap="auto"/>
      <w:widowControl/>
      <w:pBdr>
        <w:bottom w:val="single" w:sz="12" w:space="1" w:color="auto"/>
      </w:pBdr>
      <w:autoSpaceDE/>
      <w:autoSpaceDN/>
      <w:adjustRightInd/>
      <w:ind w:left="0" w:right="0"/>
      <w:jc w:val="center"/>
      <w:textAlignment w:val="auto"/>
    </w:pPr>
    <w:rPr>
      <w:rFonts w:cs="Times New Roman"/>
      <w:b/>
      <w:noProof/>
      <w:spacing w:val="-8"/>
      <w:sz w:val="24"/>
      <w:szCs w:val="20"/>
      <w:rtl w:val="0"/>
      <w:cs w:val="0"/>
      <w:lang w:val="de-AT" w:eastAsia="en-US" w:bidi="ar-SA"/>
    </w:rPr>
  </w:style>
  <w:style w:type="paragraph" w:customStyle="1" w:styleId="PDK1Anlage">
    <w:name w:val="PD_K1Anlage"/>
    <w:basedOn w:val="PDK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pPr>
      <w:framePr w:wrap="auto"/>
      <w:widowControl/>
      <w:autoSpaceDE/>
      <w:autoSpaceDN/>
      <w:adjustRightInd/>
      <w:spacing w:before="1258" w:after="540"/>
      <w:ind w:left="0" w:right="0"/>
      <w:jc w:val="left"/>
      <w:textAlignment w:val="auto"/>
    </w:pPr>
    <w:rPr>
      <w:rFonts w:cs="Times New Roman"/>
      <w:b/>
      <w:noProof/>
      <w:sz w:val="22"/>
      <w:szCs w:val="20"/>
      <w:rtl w:val="0"/>
      <w:cs w:val="0"/>
      <w:lang w:val="de-AT" w:eastAsia="en-US" w:bidi="ar-SA"/>
    </w:rPr>
  </w:style>
  <w:style w:type="paragraph" w:customStyle="1" w:styleId="PDK2">
    <w:name w:val="PD_K2"/>
    <w:basedOn w:val="PDK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pPr>
      <w:pBdr>
        <w:bottom w:val="none" w:sz="0" w:space="0" w:color="auto"/>
      </w:pBdr>
      <w:spacing w:after="400"/>
      <w:jc w:val="left"/>
    </w:pPr>
    <w:rPr>
      <w:spacing w:val="0"/>
      <w:sz w:val="36"/>
    </w:rPr>
  </w:style>
  <w:style w:type="paragraph" w:customStyle="1" w:styleId="PDK4">
    <w:name w:val="PD_K4"/>
    <w:basedOn w:val="PDK3"/>
    <w:pPr>
      <w:pBdr>
        <w:bottom w:val="none" w:sz="0" w:space="0" w:color="auto"/>
      </w:pBdr>
      <w:spacing w:after="120"/>
      <w:jc w:val="left"/>
    </w:pPr>
    <w:rPr>
      <w:spacing w:val="0"/>
      <w:sz w:val="26"/>
    </w:rPr>
  </w:style>
  <w:style w:type="paragraph" w:customStyle="1" w:styleId="PDKopfzeile">
    <w:name w:val="PD_Kopfzeile"/>
    <w:basedOn w:val="Normal"/>
    <w:locked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ascii="Times New Roman" w:eastAsia="Times New Roman" w:hAnsi="Times New Roman"/>
      <w:sz w:val="20"/>
      <w:szCs w:val="20"/>
      <w:lang w:val="de-AT"/>
    </w:rPr>
  </w:style>
  <w:style w:type="paragraph" w:customStyle="1" w:styleId="PDU1">
    <w:name w:val="PD_U1"/>
    <w:basedOn w:val="Normal"/>
    <w:next w:val="PDU2"/>
    <w:pPr>
      <w:tabs>
        <w:tab w:val="center" w:pos="2126"/>
        <w:tab w:val="center" w:pos="6379"/>
      </w:tabs>
      <w:spacing w:before="440" w:after="0" w:line="220" w:lineRule="exact"/>
      <w:jc w:val="both"/>
    </w:pPr>
    <w:rPr>
      <w:rFonts w:ascii="Times New Roman" w:eastAsia="Times New Roman" w:hAnsi="Times New Roman"/>
      <w:b/>
      <w:color w:val="000000"/>
      <w:sz w:val="20"/>
      <w:szCs w:val="20"/>
      <w:lang w:val="de-AT"/>
    </w:rPr>
  </w:style>
  <w:style w:type="paragraph" w:customStyle="1" w:styleId="PDU2">
    <w:name w:val="PD_U2"/>
    <w:basedOn w:val="PDU1"/>
    <w:pPr>
      <w:spacing w:before="100" w:after="0"/>
      <w:jc w:val="both"/>
    </w:pPr>
    <w:rPr>
      <w:rFonts w:ascii="Times New Roman" w:eastAsia="Times New Roman" w:hAnsi="Times New Roman"/>
      <w:b w:val="0"/>
      <w:sz w:val="18"/>
    </w:rPr>
  </w:style>
  <w:style w:type="paragraph" w:customStyle="1" w:styleId="PDU3">
    <w:name w:val="PD_U3"/>
    <w:basedOn w:val="PDU2"/>
    <w:pPr>
      <w:tabs>
        <w:tab w:val="clear" w:pos="2126"/>
        <w:tab w:val="center" w:pos="4536"/>
        <w:tab w:val="clear" w:pos="6379"/>
      </w:tabs>
      <w:spacing w:after="0"/>
      <w:jc w:val="center"/>
    </w:pPr>
    <w:rPr>
      <w:rFonts w:ascii="Times New Roman" w:eastAsia="Times New Roman" w:hAnsi="Times New Roman"/>
      <w:b w:val="0"/>
    </w:rPr>
  </w:style>
  <w:style w:type="paragraph" w:customStyle="1" w:styleId="PDVorlage">
    <w:name w:val="PD_Vorlage"/>
    <w:basedOn w:val="Normal"/>
    <w:pPr>
      <w:suppressAutoHyphens/>
      <w:spacing w:line="220" w:lineRule="exact"/>
      <w:jc w:val="both"/>
    </w:pPr>
    <w:rPr>
      <w:rFonts w:ascii="Times New Roman" w:eastAsia="Times New Roman" w:hAnsi="Times New Roman"/>
      <w:b/>
      <w:color w:val="000000"/>
      <w:szCs w:val="20"/>
      <w:lang w:val="de-AT" w:eastAsia="en-US"/>
    </w:rPr>
  </w:style>
  <w:style w:type="paragraph" w:customStyle="1" w:styleId="57Schlussteile1">
    <w:name w:val="57_Schlussteil_e1"/>
    <w:basedOn w:val="Normal"/>
    <w:next w:val="Normal"/>
    <w:pPr>
      <w:spacing w:before="40" w:after="0" w:line="220" w:lineRule="exact"/>
      <w:ind w:left="454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57Schlussteile4">
    <w:name w:val="57_Schlussteil_e4"/>
    <w:basedOn w:val="Normal"/>
    <w:next w:val="Normal"/>
    <w:pPr>
      <w:spacing w:after="0" w:line="220" w:lineRule="exact"/>
      <w:ind w:left="1247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57Schlussteile5">
    <w:name w:val="57_Schlussteil_e5"/>
    <w:basedOn w:val="Normal"/>
    <w:next w:val="Normal"/>
    <w:pPr>
      <w:spacing w:after="0" w:line="220" w:lineRule="exact"/>
      <w:ind w:left="1644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99PreformattedText">
    <w:name w:val="99_Preformatted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ourier New" w:hAnsi="Courier New" w:cs="Times New Roman"/>
      <w:color w:val="000000"/>
      <w:sz w:val="20"/>
      <w:szCs w:val="20"/>
      <w:rtl w:val="0"/>
      <w:cs w:val="0"/>
      <w:lang w:val="de-DE" w:eastAsia="de-DE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eastAsiaTheme="minorEastAsia" w:cs="Tahoma"/>
      <w:sz w:val="16"/>
      <w:szCs w:val="16"/>
      <w:rtl w:val="0"/>
      <w:cs w:val="0"/>
      <w:lang w:val="de-DE" w:eastAsia="de-D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lavikaChar"/>
    <w:uiPriority w:val="99"/>
    <w:unhideWhenUsed/>
    <w:rsid w:val="0055453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54535"/>
    <w:rPr>
      <w:rFonts w:eastAsiaTheme="minorEastAsia" w:cs="Times New Roman"/>
      <w:rtl w:val="0"/>
      <w:cs w:val="0"/>
      <w:lang w:val="de-DE" w:eastAsia="de-DE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E3A91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E3A91"/>
    <w:rPr>
      <w:rFonts w:eastAsiaTheme="minorEastAsia" w:cs="Times New Roman"/>
      <w:sz w:val="20"/>
      <w:szCs w:val="20"/>
      <w:rtl w:val="0"/>
      <w:cs w:val="0"/>
      <w:lang w:val="de-DE" w:eastAsia="de-DE"/>
    </w:rPr>
  </w:style>
  <w:style w:type="paragraph" w:styleId="ListParagraph">
    <w:name w:val="List Paragraph"/>
    <w:basedOn w:val="Normal"/>
    <w:uiPriority w:val="34"/>
    <w:qFormat/>
    <w:rsid w:val="00A87868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55453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54535"/>
    <w:rPr>
      <w:rFonts w:eastAsiaTheme="minorEastAsia" w:cs="Times New Roman"/>
      <w:rtl w:val="0"/>
      <w:cs w:val="0"/>
      <w:lang w:val="de-DE" w:eastAsia="de-DE"/>
    </w:rPr>
  </w:style>
  <w:style w:type="paragraph" w:styleId="CommentText">
    <w:name w:val="annotation text"/>
    <w:basedOn w:val="Normal"/>
    <w:link w:val="TextkomentraChar"/>
    <w:uiPriority w:val="99"/>
    <w:unhideWhenUsed/>
    <w:rsid w:val="00FE5F4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E5F4A"/>
    <w:rPr>
      <w:rFonts w:eastAsiaTheme="minorEastAsia" w:cs="Times New Roman"/>
      <w:sz w:val="20"/>
      <w:szCs w:val="20"/>
      <w:rtl w:val="0"/>
      <w:cs w:val="0"/>
      <w:lang w:val="de-DE" w:eastAsia="de-DE"/>
    </w:rPr>
  </w:style>
  <w:style w:type="paragraph" w:customStyle="1" w:styleId="AODocTxt">
    <w:name w:val="AODocTxt"/>
    <w:basedOn w:val="Normal"/>
    <w:rsid w:val="00A126B4"/>
    <w:pPr>
      <w:spacing w:before="240" w:after="0" w:line="260" w:lineRule="atLeast"/>
      <w:jc w:val="both"/>
    </w:pPr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E5F4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E5F4A"/>
    <w:rPr>
      <w:b/>
      <w:bCs/>
    </w:rPr>
  </w:style>
  <w:style w:type="paragraph" w:styleId="Revision">
    <w:name w:val="Revision"/>
    <w:hidden/>
    <w:uiPriority w:val="99"/>
    <w:semiHidden/>
    <w:rsid w:val="007822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de-DE" w:eastAsia="de-DE" w:bidi="ar-SA"/>
    </w:rPr>
  </w:style>
  <w:style w:type="paragraph" w:styleId="BodyText">
    <w:name w:val="Body Text"/>
    <w:basedOn w:val="Normal"/>
    <w:link w:val="ZkladntextChar"/>
    <w:uiPriority w:val="99"/>
    <w:unhideWhenUsed/>
    <w:rsid w:val="00350BB4"/>
    <w:pPr>
      <w:spacing w:after="0" w:line="240" w:lineRule="auto"/>
      <w:jc w:val="left"/>
    </w:pPr>
    <w:rPr>
      <w:rFonts w:eastAsia="Times New Roman"/>
      <w:sz w:val="24"/>
      <w:szCs w:val="24"/>
      <w:lang w:val="sk-SK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50BB4"/>
    <w:rPr>
      <w:rFonts w:eastAsia="Times New Roman" w:cs="Times New Roman"/>
      <w:sz w:val="24"/>
      <w:szCs w:val="24"/>
      <w:rtl w:val="0"/>
      <w:cs w:val="0"/>
      <w:lang w:val="x-none" w:eastAsia="en-US"/>
    </w:rPr>
  </w:style>
  <w:style w:type="paragraph" w:customStyle="1" w:styleId="doc-ti">
    <w:name w:val="doc-ti"/>
    <w:basedOn w:val="Normal"/>
    <w:rsid w:val="00617CF8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sk-SK" w:eastAsia="sk-SK"/>
    </w:rPr>
  </w:style>
  <w:style w:type="paragraph" w:styleId="PlainText">
    <w:name w:val="Plain Text"/>
    <w:basedOn w:val="Normal"/>
    <w:link w:val="ObyajntextChar"/>
    <w:uiPriority w:val="99"/>
    <w:unhideWhenUsed/>
    <w:rsid w:val="00B374CE"/>
    <w:pPr>
      <w:spacing w:after="0" w:line="240" w:lineRule="auto"/>
      <w:jc w:val="left"/>
    </w:pPr>
    <w:rPr>
      <w:rFonts w:ascii="Calibri" w:eastAsia="Times New Roman" w:hAnsi="Calibri"/>
      <w:szCs w:val="21"/>
      <w:lang w:val="sk-SK"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374CE"/>
    <w:rPr>
      <w:rFonts w:ascii="Calibri" w:hAnsi="Calibri" w:cs="Times New Roman"/>
      <w:sz w:val="21"/>
      <w:szCs w:val="21"/>
      <w:rtl w:val="0"/>
      <w:cs w:val="0"/>
      <w:lang w:val="x-none" w:eastAsia="en-US"/>
    </w:rPr>
  </w:style>
  <w:style w:type="paragraph" w:customStyle="1" w:styleId="Default">
    <w:name w:val="Default"/>
    <w:rsid w:val="001538D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B0F0-065E-480B-AE96-2231F5DB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28</Pages>
  <Words>11187</Words>
  <Characters>63772</Characters>
  <Application>Microsoft Office Word</Application>
  <DocSecurity>0</DocSecurity>
  <Lines>0</Lines>
  <Paragraphs>0</Paragraphs>
  <ScaleCrop>false</ScaleCrop>
  <Company/>
  <LinksUpToDate>false</LinksUpToDate>
  <CharactersWithSpaces>74810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2017-08-10T12:38:00Z</dcterms:created>
  <dcterms:modified xsi:type="dcterms:W3CDTF">2017-08-16T12:44:00Z</dcterms:modified>
</cp:coreProperties>
</file>