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8F1C63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8F1C63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9B4893" w:rsidRPr="008F1C63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363498" w:rsidRPr="008F1C63" w:rsidP="00C45114">
      <w:pPr>
        <w:pStyle w:val="Heading1"/>
        <w:numPr>
          <w:numId w:val="4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1C63" w:rsidR="003175BE">
        <w:rPr>
          <w:rFonts w:ascii="Times New Roman" w:hAnsi="Times New Roman"/>
          <w:sz w:val="24"/>
          <w:szCs w:val="24"/>
        </w:rPr>
        <w:t>Všeobecná časť</w:t>
      </w:r>
    </w:p>
    <w:p w:rsidR="00C45114" w:rsidRPr="008F1C63" w:rsidP="00C45114">
      <w:pPr>
        <w:bidi w:val="0"/>
        <w:rPr>
          <w:rFonts w:ascii="Times New Roman" w:hAnsi="Times New Roman"/>
        </w:rPr>
      </w:pPr>
    </w:p>
    <w:p w:rsidR="003175BE" w:rsidRPr="008F1C63" w:rsidP="00C45114">
      <w:pPr>
        <w:bidi w:val="0"/>
        <w:ind w:firstLine="426"/>
        <w:jc w:val="both"/>
        <w:rPr>
          <w:rFonts w:ascii="Times New Roman" w:hAnsi="Times New Roman"/>
        </w:rPr>
      </w:pPr>
      <w:r w:rsidRPr="008F1C63">
        <w:rPr>
          <w:rFonts w:ascii="Times New Roman" w:hAnsi="Times New Roman"/>
        </w:rPr>
        <w:t>Návrh zákona</w:t>
      </w:r>
      <w:r w:rsidRPr="008F1C63" w:rsidR="00FF59F4">
        <w:rPr>
          <w:rFonts w:ascii="Times New Roman" w:hAnsi="Times New Roman"/>
        </w:rPr>
        <w:t>,</w:t>
      </w:r>
      <w:r w:rsidRPr="008F1C63" w:rsidR="00F94CC2">
        <w:rPr>
          <w:rFonts w:ascii="Times New Roman" w:hAnsi="Times New Roman"/>
        </w:rPr>
        <w:t xml:space="preserve"> </w:t>
      </w:r>
      <w:r w:rsidRPr="008F1C63" w:rsidR="006423A5">
        <w:rPr>
          <w:rFonts w:ascii="Times New Roman" w:hAnsi="Times New Roman"/>
          <w:bCs/>
        </w:rPr>
        <w:t>ktorým sa mení a dopĺňa zákon č. 25</w:t>
      </w:r>
      <w:r w:rsidRPr="008F1C63" w:rsidR="00DF7457">
        <w:rPr>
          <w:rFonts w:ascii="Times New Roman" w:hAnsi="Times New Roman"/>
          <w:bCs/>
        </w:rPr>
        <w:t>1</w:t>
      </w:r>
      <w:r w:rsidRPr="008F1C63" w:rsidR="006423A5">
        <w:rPr>
          <w:rFonts w:ascii="Times New Roman" w:hAnsi="Times New Roman"/>
          <w:bCs/>
        </w:rPr>
        <w:t xml:space="preserve">/2012 Z. z. </w:t>
      </w:r>
      <w:r w:rsidRPr="008F1C63" w:rsidR="00DF7457">
        <w:rPr>
          <w:rFonts w:ascii="Times New Roman" w:hAnsi="Times New Roman"/>
          <w:bCs/>
        </w:rPr>
        <w:t xml:space="preserve">o energetike a o zmene a doplnení niektorých zákonov v znení neskorších predpisov a ktorým sa mení a dopĺňa zákon č. 250/2012 Z. z. </w:t>
      </w:r>
      <w:r w:rsidRPr="008F1C63" w:rsidR="006423A5">
        <w:rPr>
          <w:rFonts w:ascii="Times New Roman" w:hAnsi="Times New Roman"/>
          <w:bCs/>
        </w:rPr>
        <w:t xml:space="preserve">o regulácii v sieťových odvetviach v znení neskorších predpisov </w:t>
      </w:r>
      <w:r w:rsidRPr="008F1C63">
        <w:rPr>
          <w:rFonts w:ascii="Times New Roman" w:hAnsi="Times New Roman"/>
        </w:rPr>
        <w:t>(ďal</w:t>
      </w:r>
      <w:r w:rsidRPr="008F1C63" w:rsidR="00844C27">
        <w:rPr>
          <w:rFonts w:ascii="Times New Roman" w:hAnsi="Times New Roman"/>
        </w:rPr>
        <w:t>ej</w:t>
      </w:r>
      <w:r w:rsidRPr="008F1C63" w:rsidR="00463866">
        <w:rPr>
          <w:rFonts w:ascii="Times New Roman" w:hAnsi="Times New Roman"/>
        </w:rPr>
        <w:t xml:space="preserve"> len „návrh zákona“) predklad</w:t>
      </w:r>
      <w:r w:rsidRPr="008F1C63" w:rsidR="000171F0">
        <w:rPr>
          <w:rFonts w:ascii="Times New Roman" w:hAnsi="Times New Roman"/>
        </w:rPr>
        <w:t>á</w:t>
      </w:r>
      <w:r w:rsidRPr="008F1C63">
        <w:rPr>
          <w:rFonts w:ascii="Times New Roman" w:hAnsi="Times New Roman"/>
        </w:rPr>
        <w:t xml:space="preserve"> </w:t>
      </w:r>
      <w:r w:rsidRPr="008F1C63" w:rsidR="00FF59F4">
        <w:rPr>
          <w:rFonts w:ascii="Times New Roman" w:hAnsi="Times New Roman"/>
        </w:rPr>
        <w:t xml:space="preserve">na rokovanie Národnej rady Slovenskej republiky </w:t>
      </w:r>
      <w:r w:rsidRPr="008F1C63" w:rsidR="000171F0">
        <w:rPr>
          <w:rFonts w:ascii="Times New Roman" w:hAnsi="Times New Roman"/>
        </w:rPr>
        <w:t>skupina poslancov NR SR.</w:t>
      </w:r>
    </w:p>
    <w:p w:rsidR="005A7399" w:rsidRPr="008F1C63" w:rsidP="00C45114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123FB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65746D">
        <w:rPr>
          <w:rFonts w:ascii="Times New Roman" w:hAnsi="Times New Roman"/>
        </w:rPr>
        <w:t xml:space="preserve">Hlavným </w:t>
      </w:r>
      <w:r w:rsidRPr="008F1C63" w:rsidR="00FF59F4">
        <w:rPr>
          <w:rFonts w:ascii="Times New Roman" w:hAnsi="Times New Roman"/>
        </w:rPr>
        <w:t>cieľom</w:t>
      </w:r>
      <w:r w:rsidRPr="008F1C63" w:rsidR="00F522BA">
        <w:rPr>
          <w:rFonts w:ascii="Times New Roman" w:hAnsi="Times New Roman"/>
        </w:rPr>
        <w:t xml:space="preserve"> </w:t>
      </w:r>
      <w:r w:rsidRPr="008F1C63" w:rsidR="0065746D">
        <w:rPr>
          <w:rFonts w:ascii="Times New Roman" w:hAnsi="Times New Roman"/>
        </w:rPr>
        <w:t>návrhu zákona je</w:t>
      </w:r>
      <w:r w:rsidRPr="008F1C63" w:rsidR="00880E6B">
        <w:rPr>
          <w:rFonts w:ascii="Times New Roman" w:hAnsi="Times New Roman"/>
        </w:rPr>
        <w:t xml:space="preserve"> legislatívna úprava </w:t>
      </w:r>
      <w:r w:rsidRPr="008F1C63" w:rsidR="00BF084A">
        <w:rPr>
          <w:rFonts w:ascii="Times New Roman" w:hAnsi="Times New Roman"/>
        </w:rPr>
        <w:t xml:space="preserve">schvaľovania všeobecného hospodárskeho záujmu v energetike </w:t>
      </w:r>
      <w:r w:rsidRPr="008F1C63" w:rsidR="00407EC0">
        <w:rPr>
          <w:rFonts w:ascii="Times New Roman" w:hAnsi="Times New Roman"/>
        </w:rPr>
        <w:t xml:space="preserve">(ďalej len „VHZ“) </w:t>
      </w:r>
      <w:r w:rsidRPr="008F1C63" w:rsidR="00BF084A">
        <w:rPr>
          <w:rFonts w:ascii="Times New Roman" w:hAnsi="Times New Roman"/>
        </w:rPr>
        <w:t xml:space="preserve">a ustanovenie povinnej regulácie ceny domáceho uhlia, ktorá vstupuje ako základný ekonomicky oprávnený náklad do ceny </w:t>
      </w:r>
      <w:r w:rsidRPr="008F1C63" w:rsidR="00D678BF">
        <w:rPr>
          <w:rFonts w:ascii="Times New Roman" w:hAnsi="Times New Roman"/>
        </w:rPr>
        <w:t>za</w:t>
      </w:r>
      <w:r w:rsidRPr="008F1C63" w:rsidR="00BF084A">
        <w:rPr>
          <w:rFonts w:ascii="Times New Roman" w:hAnsi="Times New Roman"/>
        </w:rPr>
        <w:t xml:space="preserve"> výrob</w:t>
      </w:r>
      <w:r w:rsidRPr="008F1C63" w:rsidR="00D678BF">
        <w:rPr>
          <w:rFonts w:ascii="Times New Roman" w:hAnsi="Times New Roman"/>
        </w:rPr>
        <w:t>u</w:t>
      </w:r>
      <w:r w:rsidRPr="008F1C63" w:rsidR="00BF084A">
        <w:rPr>
          <w:rFonts w:ascii="Times New Roman" w:hAnsi="Times New Roman"/>
        </w:rPr>
        <w:t xml:space="preserve"> elektriny z domáceho uhlia na základe rozhodnutia Ministerstva hospodárstva Slovenskej republiky </w:t>
      </w:r>
      <w:r w:rsidRPr="008F1C63" w:rsidR="00D678BF">
        <w:rPr>
          <w:rFonts w:ascii="Times New Roman" w:hAnsi="Times New Roman"/>
        </w:rPr>
        <w:t xml:space="preserve">vo VHZ </w:t>
      </w:r>
      <w:r w:rsidRPr="008F1C63" w:rsidR="00BF084A">
        <w:rPr>
          <w:rFonts w:ascii="Times New Roman" w:hAnsi="Times New Roman"/>
        </w:rPr>
        <w:t xml:space="preserve">(ďalej len „ministerstvo“). </w:t>
      </w:r>
    </w:p>
    <w:p w:rsidR="005A7399" w:rsidRPr="008F1C63" w:rsidP="00C45114">
      <w:pPr>
        <w:bidi w:val="0"/>
        <w:jc w:val="both"/>
        <w:rPr>
          <w:rFonts w:ascii="Times New Roman" w:hAnsi="Times New Roman"/>
        </w:rPr>
      </w:pPr>
    </w:p>
    <w:p w:rsidR="00BF084A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6423A5">
        <w:rPr>
          <w:rFonts w:ascii="Times New Roman" w:hAnsi="Times New Roman"/>
        </w:rPr>
        <w:t>Návrh</w:t>
      </w:r>
      <w:r w:rsidRPr="008F1C63" w:rsidR="00880E6B">
        <w:rPr>
          <w:rFonts w:ascii="Times New Roman" w:hAnsi="Times New Roman"/>
        </w:rPr>
        <w:t xml:space="preserve"> zákona reaguje </w:t>
      </w:r>
      <w:r w:rsidRPr="008F1C63" w:rsidR="00D678BF">
        <w:rPr>
          <w:rFonts w:ascii="Times New Roman" w:hAnsi="Times New Roman"/>
        </w:rPr>
        <w:t xml:space="preserve">v prvom rade </w:t>
      </w:r>
      <w:r w:rsidRPr="008F1C63" w:rsidR="00880E6B">
        <w:rPr>
          <w:rFonts w:ascii="Times New Roman" w:hAnsi="Times New Roman"/>
        </w:rPr>
        <w:t>na potreby aplikačnej praxe, ktorá si vyžad</w:t>
      </w:r>
      <w:r w:rsidRPr="008F1C63">
        <w:rPr>
          <w:rFonts w:ascii="Times New Roman" w:hAnsi="Times New Roman"/>
        </w:rPr>
        <w:t xml:space="preserve">uje </w:t>
      </w:r>
      <w:r w:rsidRPr="008F1C63" w:rsidR="00407EC0">
        <w:rPr>
          <w:rFonts w:ascii="Times New Roman" w:hAnsi="Times New Roman"/>
        </w:rPr>
        <w:t xml:space="preserve">ustanovenie maximálnej doby trvania raz schváleného VHZ, </w:t>
      </w:r>
      <w:r w:rsidRPr="008F1C63" w:rsidR="00880E6B">
        <w:rPr>
          <w:rFonts w:ascii="Times New Roman" w:hAnsi="Times New Roman"/>
        </w:rPr>
        <w:t xml:space="preserve">upresnenie </w:t>
      </w:r>
      <w:r w:rsidRPr="008F1C63">
        <w:rPr>
          <w:rFonts w:ascii="Times New Roman" w:hAnsi="Times New Roman"/>
        </w:rPr>
        <w:t xml:space="preserve">obsahu analýzy, ktorú predkladá ministerstvo vláde Slovenskej republiky (ďalej len „vláda“) spolu s návrhom na schválenie </w:t>
      </w:r>
      <w:r w:rsidRPr="008F1C63" w:rsidR="00407EC0">
        <w:rPr>
          <w:rFonts w:ascii="Times New Roman" w:hAnsi="Times New Roman"/>
        </w:rPr>
        <w:t>VHZ</w:t>
      </w:r>
      <w:r w:rsidRPr="008F1C63" w:rsidR="00D678BF">
        <w:rPr>
          <w:rFonts w:ascii="Times New Roman" w:hAnsi="Times New Roman"/>
        </w:rPr>
        <w:t>,</w:t>
      </w:r>
      <w:r w:rsidRPr="008F1C63">
        <w:rPr>
          <w:rFonts w:ascii="Times New Roman" w:hAnsi="Times New Roman"/>
        </w:rPr>
        <w:t xml:space="preserve"> ako aj ustanovenie povinnosti ministerstva predkladať raz ročne (do 31. mája) aktualizáciu analýzy za účelom </w:t>
      </w:r>
      <w:r w:rsidRPr="008F1C63" w:rsidR="00407EC0">
        <w:rPr>
          <w:rFonts w:ascii="Times New Roman" w:hAnsi="Times New Roman"/>
        </w:rPr>
        <w:t xml:space="preserve">následného preverenia </w:t>
      </w:r>
      <w:r w:rsidRPr="008F1C63" w:rsidR="00D678BF">
        <w:rPr>
          <w:rFonts w:ascii="Times New Roman" w:hAnsi="Times New Roman"/>
        </w:rPr>
        <w:t xml:space="preserve">potreby </w:t>
      </w:r>
      <w:r w:rsidRPr="008F1C63" w:rsidR="00407EC0">
        <w:rPr>
          <w:rFonts w:ascii="Times New Roman" w:hAnsi="Times New Roman"/>
        </w:rPr>
        <w:t>ďalšieho trvania VHZ</w:t>
      </w:r>
      <w:r w:rsidRPr="008F1C63">
        <w:rPr>
          <w:rFonts w:ascii="Times New Roman" w:hAnsi="Times New Roman"/>
        </w:rPr>
        <w:t xml:space="preserve">. Keďže opatrenia vo </w:t>
      </w:r>
      <w:r w:rsidRPr="008F1C63" w:rsidR="00407EC0">
        <w:rPr>
          <w:rFonts w:ascii="Times New Roman" w:hAnsi="Times New Roman"/>
        </w:rPr>
        <w:t>VHZ</w:t>
      </w:r>
      <w:r w:rsidRPr="008F1C63">
        <w:rPr>
          <w:rFonts w:ascii="Times New Roman" w:hAnsi="Times New Roman"/>
        </w:rPr>
        <w:t xml:space="preserve"> môžu obsahovať aj prvky štátnej pomoci, je potrebné ustanoviť povinnosť predchádzajúceho posúdenia aspektov štátnej pomoci zo strany </w:t>
      </w:r>
      <w:r w:rsidRPr="008F1C63" w:rsidR="00407EC0">
        <w:rPr>
          <w:rFonts w:ascii="Times New Roman" w:hAnsi="Times New Roman"/>
        </w:rPr>
        <w:t>koordinátora štátnej pomoci</w:t>
      </w:r>
      <w:r w:rsidRPr="008F1C63">
        <w:rPr>
          <w:rFonts w:ascii="Times New Roman" w:hAnsi="Times New Roman"/>
        </w:rPr>
        <w:t xml:space="preserve"> – Protimonopolného úradu Slovenskej republiky</w:t>
      </w:r>
      <w:r w:rsidRPr="008F1C63" w:rsidR="00407EC0">
        <w:rPr>
          <w:rFonts w:ascii="Times New Roman" w:hAnsi="Times New Roman"/>
        </w:rPr>
        <w:t xml:space="preserve"> a predloženia stanoviska v zmysle zákona č. 358/2015 Z. z. o úprave niektorých vzťahov v oblasti štátnej pomoci a minimálnej pomoci a o zmene a doplnení niektorých zákonov (zákon o štátnej pomoci). Súčasne je potrebné zohľadniť aj závery ustálenej rozhodovacej praxe Súdneho dvora Európskej únie v súvislosti s VHZ, a to predovšetkým požiadavky </w:t>
      </w:r>
      <w:r w:rsidRPr="008F1C63" w:rsidR="006A6F29">
        <w:rPr>
          <w:rFonts w:ascii="Times New Roman" w:hAnsi="Times New Roman"/>
        </w:rPr>
        <w:t xml:space="preserve">na </w:t>
      </w:r>
      <w:r w:rsidRPr="008F1C63" w:rsidR="00407EC0">
        <w:rPr>
          <w:rFonts w:ascii="Times New Roman" w:hAnsi="Times New Roman"/>
        </w:rPr>
        <w:t>primeranos</w:t>
      </w:r>
      <w:r w:rsidRPr="008F1C63" w:rsidR="006A6F29">
        <w:rPr>
          <w:rFonts w:ascii="Times New Roman" w:hAnsi="Times New Roman"/>
        </w:rPr>
        <w:t>ť</w:t>
      </w:r>
      <w:r w:rsidRPr="008F1C63" w:rsidR="00407EC0">
        <w:rPr>
          <w:rFonts w:ascii="Times New Roman" w:hAnsi="Times New Roman"/>
        </w:rPr>
        <w:t xml:space="preserve"> opatrení ukladaných vo VHZ (proporcionality) resp. ukladania opatrení vo VHZ len v rozsahu a </w:t>
      </w:r>
      <w:r w:rsidRPr="008F1C63" w:rsidR="006A6F29">
        <w:rPr>
          <w:rFonts w:ascii="Times New Roman" w:hAnsi="Times New Roman"/>
        </w:rPr>
        <w:t>na</w:t>
      </w:r>
      <w:r w:rsidRPr="008F1C63" w:rsidR="00407EC0">
        <w:rPr>
          <w:rFonts w:ascii="Times New Roman" w:hAnsi="Times New Roman"/>
        </w:rPr>
        <w:t> čas, ktoré sú nevyhnutné na dosiahnutie účelu VHZ (</w:t>
      </w:r>
      <w:r w:rsidRPr="008F1C63" w:rsidR="001C5B3C">
        <w:rPr>
          <w:rFonts w:ascii="Times New Roman" w:hAnsi="Times New Roman"/>
        </w:rPr>
        <w:t xml:space="preserve">viď </w:t>
      </w:r>
      <w:r w:rsidRPr="008F1C63" w:rsidR="00407EC0">
        <w:rPr>
          <w:rFonts w:ascii="Times New Roman" w:hAnsi="Times New Roman"/>
        </w:rPr>
        <w:t xml:space="preserve">napríklad rozsudok vo veci C-280/00 Altmark, a rozsudok vo veci C-36/14 </w:t>
      </w:r>
      <w:r w:rsidRPr="008F1C63" w:rsidR="00F64E6B">
        <w:rPr>
          <w:rFonts w:ascii="Times New Roman" w:hAnsi="Times New Roman"/>
        </w:rPr>
        <w:t>Poľsko vs. Európska komisia).</w:t>
      </w:r>
    </w:p>
    <w:p w:rsidR="00B77909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244F55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6423A5">
        <w:rPr>
          <w:rFonts w:ascii="Times New Roman" w:hAnsi="Times New Roman"/>
        </w:rPr>
        <w:t xml:space="preserve">Návrhom zákona </w:t>
      </w:r>
      <w:r w:rsidRPr="008F1C63" w:rsidR="00F64E6B">
        <w:rPr>
          <w:rFonts w:ascii="Times New Roman" w:hAnsi="Times New Roman"/>
        </w:rPr>
        <w:t xml:space="preserve">sa súčasne zavádza obligatórna regulácia ceny domáceho uhlia, ktoré ako </w:t>
      </w:r>
      <w:r w:rsidRPr="008F1C63" w:rsidR="006A6F29">
        <w:rPr>
          <w:rFonts w:ascii="Times New Roman" w:hAnsi="Times New Roman"/>
        </w:rPr>
        <w:t>hlavný</w:t>
      </w:r>
      <w:r w:rsidRPr="008F1C63" w:rsidR="00F64E6B">
        <w:rPr>
          <w:rFonts w:ascii="Times New Roman" w:hAnsi="Times New Roman"/>
        </w:rPr>
        <w:t xml:space="preserve"> náklad vstupuje do ceny za výrobu elektriny z domáceho uhlia</w:t>
      </w:r>
      <w:r w:rsidRPr="008F1C63" w:rsidR="001C5B3C">
        <w:rPr>
          <w:rFonts w:ascii="Times New Roman" w:hAnsi="Times New Roman"/>
        </w:rPr>
        <w:t>.</w:t>
      </w:r>
      <w:r w:rsidRPr="008F1C63" w:rsidR="00F64E6B">
        <w:rPr>
          <w:rFonts w:ascii="Times New Roman" w:hAnsi="Times New Roman"/>
        </w:rPr>
        <w:t xml:space="preserve"> </w:t>
      </w:r>
      <w:r w:rsidRPr="008F1C63" w:rsidR="001C5B3C">
        <w:rPr>
          <w:rFonts w:ascii="Times New Roman" w:hAnsi="Times New Roman"/>
        </w:rPr>
        <w:t>Reguláciu by mal</w:t>
      </w:r>
      <w:r w:rsidRPr="008F1C63" w:rsidR="00F64E6B">
        <w:rPr>
          <w:rFonts w:ascii="Times New Roman" w:hAnsi="Times New Roman"/>
        </w:rPr>
        <w:t xml:space="preserve"> od 1. januára 2017 </w:t>
      </w:r>
      <w:r w:rsidRPr="008F1C63" w:rsidR="001C5B3C">
        <w:rPr>
          <w:rFonts w:ascii="Times New Roman" w:hAnsi="Times New Roman"/>
        </w:rPr>
        <w:t xml:space="preserve">resp. od 1. marca 2017 </w:t>
      </w:r>
      <w:r w:rsidRPr="008F1C63" w:rsidR="00F64E6B">
        <w:rPr>
          <w:rFonts w:ascii="Times New Roman" w:hAnsi="Times New Roman"/>
        </w:rPr>
        <w:t>vykonáva</w:t>
      </w:r>
      <w:r w:rsidRPr="008F1C63" w:rsidR="00AE214D">
        <w:rPr>
          <w:rFonts w:ascii="Times New Roman" w:hAnsi="Times New Roman"/>
        </w:rPr>
        <w:t>ť</w:t>
      </w:r>
      <w:r w:rsidRPr="008F1C63" w:rsidR="00F64E6B">
        <w:rPr>
          <w:rFonts w:ascii="Times New Roman" w:hAnsi="Times New Roman"/>
        </w:rPr>
        <w:t xml:space="preserve"> Úrad pre reguláciu sieťových odvetví ako cenový orgán podľa zákona Národnej rady Slovenskej republiky č. 18/1996 Z. z. o cenách v znení neskorších predpisov. </w:t>
      </w:r>
      <w:r w:rsidRPr="008F1C63">
        <w:rPr>
          <w:rFonts w:ascii="Times New Roman" w:hAnsi="Times New Roman"/>
        </w:rPr>
        <w:t>Právomoc cenového orgánu pri predaji domáceho uhlia môže podľa súčasných právnych predpisov vykonávať Ministerstvo financií Slovenskej republiky, avšak z dôvodu vyššej miery poznania prostredia výroby elektriny z domáceho uhlia</w:t>
      </w:r>
      <w:r w:rsidRPr="008F1C63" w:rsidR="00D062A3">
        <w:rPr>
          <w:rFonts w:ascii="Times New Roman" w:hAnsi="Times New Roman"/>
        </w:rPr>
        <w:t>,</w:t>
      </w:r>
      <w:r w:rsidRPr="008F1C63">
        <w:rPr>
          <w:rFonts w:ascii="Times New Roman" w:hAnsi="Times New Roman"/>
        </w:rPr>
        <w:t xml:space="preserve"> ako aj existujúceho vhodného technic</w:t>
      </w:r>
      <w:r w:rsidRPr="008F1C63" w:rsidR="00D062A3">
        <w:rPr>
          <w:rFonts w:ascii="Times New Roman" w:hAnsi="Times New Roman"/>
        </w:rPr>
        <w:t>kého a personálneho zabezpečenia,</w:t>
      </w:r>
      <w:r w:rsidRPr="008F1C63">
        <w:rPr>
          <w:rFonts w:ascii="Times New Roman" w:hAnsi="Times New Roman"/>
        </w:rPr>
        <w:t xml:space="preserve"> je na mieste presunutie tejto pôsobnosti na Úrad pre reguláciu sieťových odvetví.</w:t>
      </w:r>
    </w:p>
    <w:p w:rsidR="00244F55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A6F29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244F55">
        <w:rPr>
          <w:rFonts w:ascii="Times New Roman" w:hAnsi="Times New Roman"/>
        </w:rPr>
        <w:t>S</w:t>
      </w:r>
      <w:r w:rsidRPr="008F1C63" w:rsidR="00F64E6B">
        <w:rPr>
          <w:rFonts w:ascii="Times New Roman" w:hAnsi="Times New Roman"/>
        </w:rPr>
        <w:t xml:space="preserve">potrebitelia a ostatní koncoví odberatelia elektriny v súčasnosti prispievajú prostredníctvom úhrady tarify za prevádzkovanie systému </w:t>
      </w:r>
      <w:r w:rsidRPr="008F1C63" w:rsidR="00244F55">
        <w:rPr>
          <w:rFonts w:ascii="Times New Roman" w:hAnsi="Times New Roman"/>
        </w:rPr>
        <w:t xml:space="preserve">(v koncovej cene elektriny) </w:t>
      </w:r>
      <w:r w:rsidRPr="008F1C63" w:rsidR="00F64E6B">
        <w:rPr>
          <w:rFonts w:ascii="Times New Roman" w:hAnsi="Times New Roman"/>
        </w:rPr>
        <w:t xml:space="preserve">na podporu výroby elektriny z domáceho uhlia ročne sumou cca </w:t>
      </w:r>
      <w:r w:rsidRPr="008F1C63" w:rsidR="00463360">
        <w:rPr>
          <w:rFonts w:ascii="Times New Roman" w:hAnsi="Times New Roman"/>
        </w:rPr>
        <w:t xml:space="preserve">95 mil. </w:t>
      </w:r>
      <w:r w:rsidRPr="008F1C63" w:rsidR="00941550">
        <w:rPr>
          <w:rFonts w:ascii="Times New Roman" w:hAnsi="Times New Roman"/>
        </w:rPr>
        <w:t>EUR</w:t>
      </w:r>
      <w:r w:rsidRPr="008F1C63" w:rsidR="00AE214D">
        <w:rPr>
          <w:rFonts w:ascii="Times New Roman" w:hAnsi="Times New Roman"/>
        </w:rPr>
        <w:t xml:space="preserve"> (</w:t>
      </w:r>
      <w:r w:rsidRPr="008F1C63">
        <w:rPr>
          <w:rFonts w:ascii="Times New Roman" w:hAnsi="Times New Roman"/>
        </w:rPr>
        <w:t xml:space="preserve">4,43 EUR/MWh, </w:t>
      </w:r>
      <w:r w:rsidRPr="008F1C63" w:rsidR="00AE214D">
        <w:rPr>
          <w:rFonts w:ascii="Times New Roman" w:hAnsi="Times New Roman"/>
        </w:rPr>
        <w:t>zdroj: Výročná správa Úradu pre reguláciu sieťových odvetví za rok 2015)</w:t>
      </w:r>
      <w:r w:rsidRPr="008F1C63" w:rsidR="00941550">
        <w:rPr>
          <w:rFonts w:ascii="Times New Roman" w:hAnsi="Times New Roman"/>
        </w:rPr>
        <w:t xml:space="preserve">. Cenová regulácia sa pritom vzťahuje výlučne len na výrobcu elektriny, ktorý bol poverený zabezpečovaním výroby elektriny z domáceho uhlia (Slovenské elektrárne, a.s., elektráreň Nováky), pričom ekonomicky oprávnené náklady na nákup domáceho uhlia od </w:t>
      </w:r>
      <w:r w:rsidRPr="008F1C63">
        <w:rPr>
          <w:rFonts w:ascii="Times New Roman" w:hAnsi="Times New Roman"/>
        </w:rPr>
        <w:t>jediného</w:t>
      </w:r>
      <w:r w:rsidRPr="008F1C63" w:rsidR="00941550">
        <w:rPr>
          <w:rFonts w:ascii="Times New Roman" w:hAnsi="Times New Roman"/>
        </w:rPr>
        <w:t xml:space="preserve"> výrobcu a dodávateľa uhlia </w:t>
      </w:r>
      <w:r w:rsidRPr="008F1C63">
        <w:rPr>
          <w:rFonts w:ascii="Times New Roman" w:hAnsi="Times New Roman"/>
        </w:rPr>
        <w:t xml:space="preserve">na Slovensku, spoločnosti </w:t>
      </w:r>
      <w:r w:rsidRPr="008F1C63" w:rsidR="00941550">
        <w:rPr>
          <w:rFonts w:ascii="Times New Roman" w:hAnsi="Times New Roman"/>
        </w:rPr>
        <w:t>Hornonitrianske bane Prievidza, a.s.</w:t>
      </w:r>
      <w:r w:rsidRPr="008F1C63" w:rsidR="00AE214D">
        <w:rPr>
          <w:rFonts w:ascii="Times New Roman" w:hAnsi="Times New Roman"/>
        </w:rPr>
        <w:t xml:space="preserve"> (ďalej len „HBP“)</w:t>
      </w:r>
      <w:r w:rsidRPr="008F1C63" w:rsidR="00941550">
        <w:rPr>
          <w:rFonts w:ascii="Times New Roman" w:hAnsi="Times New Roman"/>
        </w:rPr>
        <w:t xml:space="preserve"> sú v celom rozsahu ponechané na bilaterálny vzťah dodávateľa uhlia a výrobcu elektriny</w:t>
      </w:r>
      <w:r w:rsidRPr="008F1C63">
        <w:rPr>
          <w:rFonts w:ascii="Times New Roman" w:hAnsi="Times New Roman"/>
        </w:rPr>
        <w:t xml:space="preserve"> podliehajúci obchodnému tajomstvu.</w:t>
      </w:r>
      <w:r w:rsidRPr="008F1C63" w:rsidR="00941550">
        <w:rPr>
          <w:rFonts w:ascii="Times New Roman" w:hAnsi="Times New Roman"/>
        </w:rPr>
        <w:t xml:space="preserve"> </w:t>
      </w:r>
    </w:p>
    <w:p w:rsidR="006A6F29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A6F29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>
        <w:rPr>
          <w:rFonts w:ascii="Times New Roman" w:hAnsi="Times New Roman"/>
        </w:rPr>
        <w:t>Zmluvná cena uhlia je v súčasnosti akceptovaná Úradom pre reguláciu sieťových odvetví ako základný vstup pre určenie ceny za výrobu elektriny z domáceho uhlia</w:t>
      </w:r>
      <w:r w:rsidRPr="008F1C63" w:rsidR="00941550">
        <w:rPr>
          <w:rFonts w:ascii="Times New Roman" w:hAnsi="Times New Roman"/>
        </w:rPr>
        <w:t>, a to napriek tomu, že trh s domácim uhlím v Slovenskej republike v podstate neexistuje</w:t>
      </w:r>
      <w:r w:rsidRPr="008F1C63">
        <w:rPr>
          <w:rFonts w:ascii="Times New Roman" w:hAnsi="Times New Roman"/>
        </w:rPr>
        <w:t>.</w:t>
      </w:r>
      <w:r w:rsidRPr="008F1C63" w:rsidR="00941550">
        <w:rPr>
          <w:rFonts w:ascii="Times New Roman" w:hAnsi="Times New Roman"/>
        </w:rPr>
        <w:t xml:space="preserve"> Slovenské elektrárne nakupujú viac ako 95 % produkcie </w:t>
      </w:r>
      <w:r w:rsidRPr="008F1C63" w:rsidR="00AE214D">
        <w:rPr>
          <w:rFonts w:ascii="Times New Roman" w:hAnsi="Times New Roman"/>
        </w:rPr>
        <w:t>HB</w:t>
      </w:r>
      <w:r w:rsidRPr="008F1C63" w:rsidR="00D062A3">
        <w:rPr>
          <w:rFonts w:ascii="Times New Roman" w:hAnsi="Times New Roman"/>
        </w:rPr>
        <w:t>P</w:t>
      </w:r>
      <w:r w:rsidRPr="008F1C63" w:rsidR="00AE214D">
        <w:rPr>
          <w:rFonts w:ascii="Times New Roman" w:hAnsi="Times New Roman"/>
        </w:rPr>
        <w:t xml:space="preserve"> </w:t>
      </w:r>
      <w:r w:rsidRPr="008F1C63">
        <w:rPr>
          <w:rFonts w:ascii="Times New Roman" w:hAnsi="Times New Roman"/>
        </w:rPr>
        <w:t>(</w:t>
      </w:r>
      <w:r w:rsidRPr="008F1C63" w:rsidR="00AE214D">
        <w:rPr>
          <w:rFonts w:ascii="Times New Roman" w:hAnsi="Times New Roman"/>
        </w:rPr>
        <w:t>zdroj: Výročná správa spoločnosti HB</w:t>
      </w:r>
      <w:r w:rsidRPr="008F1C63" w:rsidR="00D062A3">
        <w:rPr>
          <w:rFonts w:ascii="Times New Roman" w:hAnsi="Times New Roman"/>
        </w:rPr>
        <w:t>P</w:t>
      </w:r>
      <w:r w:rsidRPr="008F1C63" w:rsidR="00AE214D">
        <w:rPr>
          <w:rFonts w:ascii="Times New Roman" w:hAnsi="Times New Roman"/>
        </w:rPr>
        <w:t xml:space="preserve"> za rok 2015</w:t>
      </w:r>
      <w:r w:rsidRPr="008F1C63" w:rsidR="00941550">
        <w:rPr>
          <w:rFonts w:ascii="Times New Roman" w:hAnsi="Times New Roman"/>
        </w:rPr>
        <w:t>)</w:t>
      </w:r>
      <w:r w:rsidRPr="008F1C63" w:rsidR="00EE0F64">
        <w:rPr>
          <w:rFonts w:ascii="Times New Roman" w:hAnsi="Times New Roman"/>
        </w:rPr>
        <w:t>. To znamená, že trh je zjavne ohrozený vplyvom nedostatočne rozvinutého konkurenčného prostredia, ktoré môže mať za následok dojednávanie neprimeranej ceny uhlia, keďže ani výrobca elektriny nie je motivovaný k znižovaniu ceny uhlia (tá sa totiž v celom rozsahu zohľadní v cenovej regulácii a premietne do tarify za prevádzkovanie systému hradenej koncovými odberateľmi elektriny).</w:t>
      </w:r>
    </w:p>
    <w:p w:rsidR="006A6F29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F64E6B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941550">
        <w:rPr>
          <w:rFonts w:ascii="Times New Roman" w:hAnsi="Times New Roman"/>
        </w:rPr>
        <w:t xml:space="preserve">Z dôvodu </w:t>
      </w:r>
      <w:r w:rsidRPr="008F1C63" w:rsidR="001C5B3C">
        <w:rPr>
          <w:rFonts w:ascii="Times New Roman" w:hAnsi="Times New Roman"/>
        </w:rPr>
        <w:t xml:space="preserve">požiadavky na </w:t>
      </w:r>
      <w:r w:rsidRPr="008F1C63" w:rsidR="00AE214D">
        <w:rPr>
          <w:rFonts w:ascii="Times New Roman" w:hAnsi="Times New Roman"/>
        </w:rPr>
        <w:t>zvýšeni</w:t>
      </w:r>
      <w:r w:rsidRPr="008F1C63" w:rsidR="001C5B3C">
        <w:rPr>
          <w:rFonts w:ascii="Times New Roman" w:hAnsi="Times New Roman"/>
        </w:rPr>
        <w:t>e</w:t>
      </w:r>
      <w:r w:rsidRPr="008F1C63" w:rsidR="00AE214D">
        <w:rPr>
          <w:rFonts w:ascii="Times New Roman" w:hAnsi="Times New Roman"/>
        </w:rPr>
        <w:t xml:space="preserve"> </w:t>
      </w:r>
      <w:r w:rsidRPr="008F1C63" w:rsidR="00941550">
        <w:rPr>
          <w:rFonts w:ascii="Times New Roman" w:hAnsi="Times New Roman"/>
        </w:rPr>
        <w:t xml:space="preserve">transparentnosti </w:t>
      </w:r>
      <w:r w:rsidRPr="008F1C63" w:rsidR="00AE214D">
        <w:rPr>
          <w:rFonts w:ascii="Times New Roman" w:hAnsi="Times New Roman"/>
        </w:rPr>
        <w:t>cenotvorby VHZ</w:t>
      </w:r>
      <w:r w:rsidRPr="008F1C63" w:rsidR="001C5B3C">
        <w:rPr>
          <w:rFonts w:ascii="Times New Roman" w:hAnsi="Times New Roman"/>
        </w:rPr>
        <w:t xml:space="preserve"> </w:t>
      </w:r>
      <w:r w:rsidRPr="008F1C63" w:rsidR="00941550">
        <w:rPr>
          <w:rFonts w:ascii="Times New Roman" w:hAnsi="Times New Roman"/>
        </w:rPr>
        <w:t>a</w:t>
      </w:r>
      <w:r w:rsidRPr="008F1C63" w:rsidR="00EE0F64">
        <w:rPr>
          <w:rFonts w:ascii="Times New Roman" w:hAnsi="Times New Roman"/>
        </w:rPr>
        <w:t> </w:t>
      </w:r>
      <w:r w:rsidRPr="008F1C63" w:rsidR="00941550">
        <w:rPr>
          <w:rFonts w:ascii="Times New Roman" w:hAnsi="Times New Roman"/>
        </w:rPr>
        <w:t xml:space="preserve">ochrany spotrebiteľov, ktorí sa podieľajú vo vysokej miere na financovaní tohto VHZ je preto potrebné zaviesť cenovú reguláciu </w:t>
      </w:r>
      <w:r w:rsidRPr="008F1C63" w:rsidR="00AE214D">
        <w:rPr>
          <w:rFonts w:ascii="Times New Roman" w:hAnsi="Times New Roman"/>
        </w:rPr>
        <w:t xml:space="preserve">aj na úrovni výrobcu domáceho </w:t>
      </w:r>
      <w:r w:rsidRPr="008F1C63" w:rsidR="00941550">
        <w:rPr>
          <w:rFonts w:ascii="Times New Roman" w:hAnsi="Times New Roman"/>
        </w:rPr>
        <w:t>uhlia</w:t>
      </w:r>
      <w:r w:rsidRPr="008F1C63" w:rsidR="00463360">
        <w:rPr>
          <w:rFonts w:ascii="Times New Roman" w:hAnsi="Times New Roman"/>
        </w:rPr>
        <w:t>.</w:t>
      </w:r>
    </w:p>
    <w:p w:rsidR="003442F2" w:rsidRPr="008F1C63" w:rsidP="00C4511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4D05AC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>
        <w:rPr>
          <w:rFonts w:ascii="Times New Roman" w:hAnsi="Times New Roman"/>
        </w:rPr>
        <w:t xml:space="preserve">Aplikácia predpisu do praxe neprinesie žiadnu komplikáciu v činnostiach regulovaných subjektov ani koncových spotrebiteľov energií. Naopak by mala zaistiť </w:t>
      </w:r>
      <w:r w:rsidRPr="008F1C63" w:rsidR="00463360">
        <w:rPr>
          <w:rFonts w:ascii="Times New Roman" w:hAnsi="Times New Roman"/>
        </w:rPr>
        <w:t xml:space="preserve">transparentnejšie </w:t>
      </w:r>
      <w:r w:rsidRPr="008F1C63">
        <w:rPr>
          <w:rFonts w:ascii="Times New Roman" w:hAnsi="Times New Roman"/>
        </w:rPr>
        <w:t xml:space="preserve">prostredie v </w:t>
      </w:r>
      <w:r w:rsidRPr="008F1C63" w:rsidR="00463360">
        <w:rPr>
          <w:rFonts w:ascii="Times New Roman" w:hAnsi="Times New Roman"/>
        </w:rPr>
        <w:t>energetike</w:t>
      </w:r>
      <w:r w:rsidRPr="008F1C63">
        <w:rPr>
          <w:rFonts w:ascii="Times New Roman" w:hAnsi="Times New Roman"/>
        </w:rPr>
        <w:t>.</w:t>
      </w:r>
    </w:p>
    <w:p w:rsidR="003442F2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3442F2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912327">
        <w:rPr>
          <w:rFonts w:ascii="Times New Roman" w:hAnsi="Times New Roman"/>
        </w:rPr>
        <w:t>Predložený návrh zákona nezakladá žiadne vplyvy na rozpočet verejnej správy, na životné prostredie ani na informatizáciu spoločnosti.</w:t>
      </w:r>
      <w:r w:rsidRPr="008F1C63" w:rsidR="00576905">
        <w:rPr>
          <w:rFonts w:ascii="Times New Roman" w:hAnsi="Times New Roman"/>
        </w:rPr>
        <w:t xml:space="preserve"> </w:t>
      </w:r>
      <w:r w:rsidRPr="008F1C63" w:rsidR="00F522BA">
        <w:rPr>
          <w:rFonts w:ascii="Times New Roman" w:hAnsi="Times New Roman"/>
        </w:rPr>
        <w:t xml:space="preserve">Návrh zákona </w:t>
      </w:r>
      <w:r w:rsidRPr="008F1C63" w:rsidR="00BF5FE0">
        <w:rPr>
          <w:rFonts w:ascii="Times New Roman" w:hAnsi="Times New Roman"/>
        </w:rPr>
        <w:t>ne</w:t>
      </w:r>
      <w:r w:rsidRPr="008F1C63" w:rsidR="00F522BA">
        <w:rPr>
          <w:rFonts w:ascii="Times New Roman" w:hAnsi="Times New Roman"/>
        </w:rPr>
        <w:t xml:space="preserve">má </w:t>
      </w:r>
      <w:r w:rsidRPr="008F1C63" w:rsidR="00BF5FE0">
        <w:rPr>
          <w:rFonts w:ascii="Times New Roman" w:hAnsi="Times New Roman"/>
        </w:rPr>
        <w:t>negatívne</w:t>
      </w:r>
      <w:r w:rsidRPr="008F1C63" w:rsidR="00F522BA">
        <w:rPr>
          <w:rFonts w:ascii="Times New Roman" w:hAnsi="Times New Roman"/>
        </w:rPr>
        <w:t xml:space="preserve"> sociálne vplyv</w:t>
      </w:r>
      <w:r w:rsidRPr="008F1C63" w:rsidR="00BF5FE0">
        <w:rPr>
          <w:rFonts w:ascii="Times New Roman" w:hAnsi="Times New Roman"/>
        </w:rPr>
        <w:t>y (hospodárenie obyvateľstva) ani</w:t>
      </w:r>
      <w:r w:rsidRPr="008F1C63" w:rsidR="00F522BA">
        <w:rPr>
          <w:rFonts w:ascii="Times New Roman" w:hAnsi="Times New Roman"/>
        </w:rPr>
        <w:t xml:space="preserve"> negatívne vplyvy na podnikateľské prostredie.</w:t>
      </w:r>
    </w:p>
    <w:p w:rsidR="00D63180" w:rsidRPr="008F1C63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8F1C63" w:rsidR="00F522BA">
        <w:rPr>
          <w:rFonts w:ascii="Times New Roman" w:hAnsi="Times New Roman"/>
          <w:iCs/>
        </w:rPr>
        <w:t xml:space="preserve"> </w:t>
      </w:r>
    </w:p>
    <w:p w:rsidR="00C46AAA" w:rsidRPr="008F1C63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8F1C63" w:rsidR="003175BE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8F1C63" w:rsidR="00B80536">
        <w:rPr>
          <w:rFonts w:ascii="Times New Roman" w:hAnsi="Times New Roman"/>
        </w:rPr>
        <w:t>,</w:t>
      </w:r>
      <w:r w:rsidRPr="008F1C63" w:rsidR="003175BE">
        <w:rPr>
          <w:rFonts w:ascii="Times New Roman" w:hAnsi="Times New Roman"/>
        </w:rPr>
        <w:t xml:space="preserve"> a</w:t>
      </w:r>
      <w:r w:rsidRPr="008F1C63" w:rsidR="00B80536">
        <w:rPr>
          <w:rFonts w:ascii="Times New Roman" w:hAnsi="Times New Roman"/>
        </w:rPr>
        <w:t>ko aj</w:t>
      </w:r>
      <w:r w:rsidRPr="008F1C63" w:rsidR="003175BE">
        <w:rPr>
          <w:rFonts w:ascii="Times New Roman" w:hAnsi="Times New Roman"/>
        </w:rPr>
        <w:t xml:space="preserve"> s právom Európskej únie.</w:t>
      </w:r>
    </w:p>
    <w:p w:rsidR="00A21CAC" w:rsidRPr="008F1C63" w:rsidP="00C45114">
      <w:pPr>
        <w:bidi w:val="0"/>
        <w:jc w:val="both"/>
        <w:rPr>
          <w:rFonts w:ascii="Times New Roman" w:hAnsi="Times New Roman"/>
          <w:b/>
        </w:rPr>
      </w:pPr>
      <w:r w:rsidRPr="008F1C63" w:rsidR="007B7997">
        <w:rPr>
          <w:rFonts w:ascii="Times New Roman" w:hAnsi="Times New Roman"/>
          <w:b/>
          <w:bCs/>
          <w:caps/>
          <w:spacing w:val="30"/>
        </w:rPr>
        <w:br w:type="page"/>
      </w:r>
      <w:r w:rsidRPr="008F1C63" w:rsidR="0060535F">
        <w:rPr>
          <w:rFonts w:ascii="Times New Roman" w:hAnsi="Times New Roman"/>
          <w:b/>
        </w:rPr>
        <w:t>B. Osobitná časť</w:t>
      </w:r>
    </w:p>
    <w:p w:rsidR="00A21CAC" w:rsidRPr="008F1C63" w:rsidP="00C45114">
      <w:pPr>
        <w:bidi w:val="0"/>
        <w:jc w:val="both"/>
        <w:rPr>
          <w:rFonts w:ascii="Times New Roman" w:hAnsi="Times New Roman"/>
          <w:b/>
        </w:rPr>
      </w:pPr>
    </w:p>
    <w:p w:rsidR="0060535F" w:rsidRPr="008F1C63" w:rsidP="00C45114">
      <w:pPr>
        <w:bidi w:val="0"/>
        <w:jc w:val="both"/>
        <w:rPr>
          <w:rFonts w:ascii="Times New Roman" w:hAnsi="Times New Roman"/>
          <w:b/>
        </w:rPr>
      </w:pPr>
      <w:r w:rsidRPr="008F1C63">
        <w:rPr>
          <w:rFonts w:ascii="Times New Roman" w:hAnsi="Times New Roman"/>
          <w:b/>
        </w:rPr>
        <w:t>K Čl. I</w:t>
      </w:r>
    </w:p>
    <w:p w:rsidR="00C45114" w:rsidRPr="008F1C63" w:rsidP="00C45114">
      <w:pPr>
        <w:bidi w:val="0"/>
        <w:jc w:val="both"/>
        <w:rPr>
          <w:rFonts w:ascii="Times New Roman" w:hAnsi="Times New Roman"/>
          <w:b/>
        </w:rPr>
      </w:pPr>
    </w:p>
    <w:p w:rsidR="00D63180" w:rsidRPr="008F1C63" w:rsidP="00C45114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  <w:r w:rsidRPr="008F1C63">
        <w:rPr>
          <w:rFonts w:ascii="Times New Roman" w:hAnsi="Times New Roman"/>
          <w:bCs/>
          <w:u w:val="single"/>
        </w:rPr>
        <w:t>K bodu 1</w:t>
      </w:r>
    </w:p>
    <w:p w:rsidR="00D63180" w:rsidRPr="008F1C63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8F1C63">
        <w:rPr>
          <w:rFonts w:ascii="Times New Roman" w:hAnsi="Times New Roman"/>
          <w:bCs/>
        </w:rPr>
        <w:tab/>
      </w:r>
      <w:r w:rsidRPr="008F1C63" w:rsidR="00273BFF">
        <w:rPr>
          <w:rFonts w:ascii="Times New Roman" w:hAnsi="Times New Roman"/>
          <w:bCs/>
        </w:rPr>
        <w:t>Navrhuje sa ustanovenie maximálnej dĺžky trvania schváleného VHZ (tri roky) s možnosťou opakovaného schválenia. Ďalej sa navrhuje upresnenie obsahu analýzy, ktorú predkladá ministerstvo vláde spolu s návrhom na schválenie VHZ</w:t>
      </w:r>
      <w:r w:rsidRPr="008F1C63" w:rsidR="00D062A3">
        <w:rPr>
          <w:rFonts w:ascii="Times New Roman" w:hAnsi="Times New Roman"/>
          <w:bCs/>
        </w:rPr>
        <w:t>,</w:t>
      </w:r>
      <w:r w:rsidRPr="008F1C63" w:rsidR="00273BFF">
        <w:rPr>
          <w:rFonts w:ascii="Times New Roman" w:hAnsi="Times New Roman"/>
          <w:bCs/>
        </w:rPr>
        <w:t xml:space="preserve"> ako aj zavedenie povinného posudzovania aspektov štátnej pomoci v súvislosti s navrhovanými opatreniami vo VHZ zo strany Protimonopolného úradu ako koordinátora štátnej pomoci podľa zákona o štátnej pomoci. </w:t>
      </w:r>
    </w:p>
    <w:p w:rsidR="00C45114" w:rsidRPr="008F1C63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60535F" w:rsidRPr="008F1C63" w:rsidP="00C45114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  <w:r w:rsidRPr="008F1C63">
        <w:rPr>
          <w:rFonts w:ascii="Times New Roman" w:hAnsi="Times New Roman"/>
          <w:bCs/>
          <w:u w:val="single"/>
        </w:rPr>
        <w:t>K bodu</w:t>
      </w:r>
      <w:r w:rsidRPr="008F1C63" w:rsidR="00D63180">
        <w:rPr>
          <w:rFonts w:ascii="Times New Roman" w:hAnsi="Times New Roman"/>
          <w:bCs/>
          <w:u w:val="single"/>
        </w:rPr>
        <w:t xml:space="preserve"> 2</w:t>
      </w:r>
    </w:p>
    <w:p w:rsidR="003442F2" w:rsidRPr="008F1C63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8F1C63">
        <w:rPr>
          <w:rFonts w:ascii="Times New Roman" w:hAnsi="Times New Roman"/>
          <w:bCs/>
        </w:rPr>
        <w:tab/>
      </w:r>
      <w:r w:rsidRPr="008F1C63" w:rsidR="00273BFF">
        <w:rPr>
          <w:rFonts w:ascii="Times New Roman" w:hAnsi="Times New Roman"/>
          <w:bCs/>
        </w:rPr>
        <w:t>Zo záverov ustálenej rozhodovacej praxe Súdneho dvor</w:t>
      </w:r>
      <w:r w:rsidRPr="008F1C63" w:rsidR="00B05878">
        <w:rPr>
          <w:rFonts w:ascii="Times New Roman" w:hAnsi="Times New Roman"/>
          <w:bCs/>
        </w:rPr>
        <w:t>a</w:t>
      </w:r>
      <w:r w:rsidRPr="008F1C63" w:rsidR="00273BFF">
        <w:rPr>
          <w:rFonts w:ascii="Times New Roman" w:hAnsi="Times New Roman"/>
          <w:bCs/>
        </w:rPr>
        <w:t xml:space="preserve"> Európskej únie vyplýva, že konkrétne opatrenia vo VHZ musia spĺňať požiadavku proporcionality (primeranosti) a môžu byť implementované len v nevyhnutnom rozsahu a po nevyhnutný čas zodpovedajúci účelu schváleného VHZ. Z tohto dôvodu sa navrhuje doplnenie príslušných formulácií do normatívneho textu zákona. </w:t>
      </w:r>
    </w:p>
    <w:p w:rsidR="00C45114" w:rsidRPr="008F1C63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60535F" w:rsidRPr="008F1C63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8F1C63">
        <w:rPr>
          <w:rFonts w:ascii="Times New Roman" w:hAnsi="Times New Roman"/>
          <w:u w:val="single"/>
        </w:rPr>
        <w:t>K bodu 3</w:t>
      </w:r>
    </w:p>
    <w:p w:rsidR="003442F2" w:rsidRPr="008F1C63" w:rsidP="00C45114">
      <w:pPr>
        <w:pStyle w:val="BodyText"/>
        <w:bidi w:val="0"/>
        <w:spacing w:before="0" w:after="0"/>
        <w:rPr>
          <w:rFonts w:ascii="Times New Roman" w:hAnsi="Times New Roman"/>
        </w:rPr>
      </w:pPr>
      <w:r w:rsidRPr="008F1C63">
        <w:rPr>
          <w:rFonts w:ascii="Times New Roman" w:hAnsi="Times New Roman"/>
        </w:rPr>
        <w:tab/>
      </w:r>
      <w:r w:rsidRPr="008F1C63" w:rsidR="00273BFF">
        <w:rPr>
          <w:rFonts w:ascii="Times New Roman" w:hAnsi="Times New Roman"/>
        </w:rPr>
        <w:t xml:space="preserve">Navrhuje sa ustanoviť povinnosť ministerstva každoročne do 31. mája predkladať vláde aktualizovanú analýzu schváleného VHZ vypracovanú podľa odseku 2. Vláde sa navrhuje priznať oprávnenie zrušiť schválený VHZ v prípade, ak zanikli predpoklady </w:t>
      </w:r>
      <w:r w:rsidRPr="008F1C63" w:rsidR="00207558">
        <w:rPr>
          <w:rFonts w:ascii="Times New Roman" w:hAnsi="Times New Roman"/>
        </w:rPr>
        <w:t xml:space="preserve">alebo dôvody </w:t>
      </w:r>
      <w:r w:rsidRPr="008F1C63" w:rsidR="00273BFF">
        <w:rPr>
          <w:rFonts w:ascii="Times New Roman" w:hAnsi="Times New Roman"/>
        </w:rPr>
        <w:t>jeho ďalšieho trvania.</w:t>
      </w:r>
    </w:p>
    <w:p w:rsidR="00C45114" w:rsidRPr="008F1C63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3442F2" w:rsidRPr="008F1C63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8F1C63">
        <w:rPr>
          <w:rFonts w:ascii="Times New Roman" w:hAnsi="Times New Roman"/>
          <w:u w:val="single"/>
        </w:rPr>
        <w:t xml:space="preserve">K bodu </w:t>
      </w:r>
      <w:r w:rsidRPr="008F1C63" w:rsidR="00816F3B">
        <w:rPr>
          <w:rFonts w:ascii="Times New Roman" w:hAnsi="Times New Roman"/>
          <w:u w:val="single"/>
        </w:rPr>
        <w:t>4</w:t>
      </w:r>
    </w:p>
    <w:p w:rsidR="00C45114" w:rsidRPr="008F1C63" w:rsidP="00C45114">
      <w:pPr>
        <w:pStyle w:val="BodyText"/>
        <w:bidi w:val="0"/>
        <w:spacing w:before="0" w:after="0"/>
        <w:rPr>
          <w:rFonts w:ascii="Times New Roman" w:hAnsi="Times New Roman"/>
        </w:rPr>
      </w:pPr>
      <w:r w:rsidRPr="008F1C63" w:rsidR="00816F3B">
        <w:rPr>
          <w:rFonts w:ascii="Times New Roman" w:hAnsi="Times New Roman"/>
        </w:rPr>
        <w:tab/>
      </w:r>
      <w:r w:rsidRPr="008F1C63" w:rsidR="00273BFF">
        <w:rPr>
          <w:rFonts w:ascii="Times New Roman" w:hAnsi="Times New Roman"/>
        </w:rPr>
        <w:t>Z dôvodu predchádzania interpretačným nejasnostiam sa navrhuje doplnenie odkazu na primerané použitie ustanovení § 24 aj do osobitných ustanovení o výrobe elektriny z domáceho uhlia.</w:t>
      </w:r>
    </w:p>
    <w:p w:rsidR="00C45114" w:rsidRPr="008F1C63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816F3B" w:rsidRPr="008F1C63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8F1C63">
        <w:rPr>
          <w:rFonts w:ascii="Times New Roman" w:hAnsi="Times New Roman"/>
          <w:u w:val="single"/>
        </w:rPr>
        <w:t>K bodu 5</w:t>
      </w:r>
    </w:p>
    <w:p w:rsidR="003442F2" w:rsidRPr="008F1C63" w:rsidP="00C45114">
      <w:pPr>
        <w:pStyle w:val="BodyText"/>
        <w:bidi w:val="0"/>
        <w:spacing w:before="0" w:after="0"/>
        <w:ind w:firstLine="708"/>
        <w:rPr>
          <w:rFonts w:ascii="Times New Roman" w:hAnsi="Times New Roman"/>
        </w:rPr>
      </w:pPr>
      <w:r w:rsidRPr="008F1C63" w:rsidR="00273BFF">
        <w:rPr>
          <w:rFonts w:ascii="Times New Roman" w:hAnsi="Times New Roman"/>
        </w:rPr>
        <w:t xml:space="preserve">Prechodné ustanovenia upravujú </w:t>
      </w:r>
      <w:r w:rsidRPr="008F1C63" w:rsidR="0096043B">
        <w:rPr>
          <w:rFonts w:ascii="Times New Roman" w:hAnsi="Times New Roman"/>
        </w:rPr>
        <w:t>status už schválených VHZ v kontexte navrhovaného obmedzenia trvania VHZ na dobu najviac troch rokov s cieľom čo najskoršej aplikácie nových ustanovení zákona aj na už existujúce VHZ.</w:t>
      </w:r>
    </w:p>
    <w:p w:rsidR="00FF719C" w:rsidRPr="008F1C63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</w:p>
    <w:p w:rsidR="0060535F" w:rsidRPr="008F1C63" w:rsidP="00C4511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60535F" w:rsidRPr="008F1C63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  <w:r w:rsidRPr="008F1C63">
        <w:rPr>
          <w:rFonts w:ascii="Times New Roman" w:hAnsi="Times New Roman"/>
          <w:b/>
        </w:rPr>
        <w:t>K Čl. II</w:t>
      </w:r>
    </w:p>
    <w:p w:rsidR="00603485" w:rsidRPr="008F1C63" w:rsidP="00603485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8F1C63" w:rsidR="002B6657">
        <w:rPr>
          <w:rFonts w:ascii="Times New Roman" w:hAnsi="Times New Roman"/>
          <w:u w:val="single"/>
        </w:rPr>
        <w:t>K bod</w:t>
      </w:r>
      <w:r w:rsidRPr="008F1C63">
        <w:rPr>
          <w:rFonts w:ascii="Times New Roman" w:hAnsi="Times New Roman"/>
          <w:u w:val="single"/>
        </w:rPr>
        <w:t>u</w:t>
      </w:r>
      <w:r w:rsidRPr="008F1C63" w:rsidR="002B6657">
        <w:rPr>
          <w:rFonts w:ascii="Times New Roman" w:hAnsi="Times New Roman"/>
          <w:u w:val="single"/>
        </w:rPr>
        <w:t xml:space="preserve"> 1</w:t>
      </w:r>
    </w:p>
    <w:p w:rsidR="002B6657" w:rsidRPr="008F1C63" w:rsidP="00603485">
      <w:pPr>
        <w:pStyle w:val="BodyText"/>
        <w:bidi w:val="0"/>
        <w:spacing w:before="0" w:after="0"/>
        <w:ind w:firstLine="708"/>
        <w:rPr>
          <w:rFonts w:ascii="Times New Roman" w:hAnsi="Times New Roman"/>
        </w:rPr>
      </w:pPr>
      <w:r w:rsidRPr="008F1C63">
        <w:rPr>
          <w:rFonts w:ascii="Times New Roman" w:hAnsi="Times New Roman"/>
        </w:rPr>
        <w:t>Ide o legislatívno-technickú úpravu</w:t>
      </w:r>
      <w:r w:rsidRPr="008F1C63" w:rsidR="00603485">
        <w:rPr>
          <w:rFonts w:ascii="Times New Roman" w:hAnsi="Times New Roman"/>
        </w:rPr>
        <w:t xml:space="preserve"> vyplývajúcu z priznania právomoci Úradu pre reguláciu sieťových odvetví v rámci regulácie ceny domáceho uhlia.</w:t>
      </w:r>
    </w:p>
    <w:p w:rsidR="00CE28B9" w:rsidRPr="008F1C63" w:rsidP="00C45114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</w:p>
    <w:p w:rsidR="002B6657" w:rsidRPr="008F1C63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8F1C63" w:rsidR="00603485">
        <w:rPr>
          <w:rFonts w:ascii="Times New Roman" w:hAnsi="Times New Roman"/>
          <w:u w:val="single"/>
        </w:rPr>
        <w:t>K bodu 2</w:t>
      </w:r>
    </w:p>
    <w:p w:rsidR="002B6657" w:rsidRPr="008F1C63" w:rsidP="00C45114">
      <w:pPr>
        <w:bidi w:val="0"/>
        <w:ind w:firstLine="708"/>
        <w:jc w:val="both"/>
        <w:rPr>
          <w:rFonts w:ascii="Times New Roman" w:hAnsi="Times New Roman"/>
        </w:rPr>
      </w:pPr>
      <w:r w:rsidRPr="008F1C63" w:rsidR="00603485">
        <w:rPr>
          <w:rFonts w:ascii="Times New Roman" w:hAnsi="Times New Roman"/>
        </w:rPr>
        <w:t xml:space="preserve">S cieľom čo najúčelnejšieho prenesenia výsledkov výkonu regulácie ceny domáceho uhlia do oblasti cenovej regulácie výroby elektriny z domáceho uhlia sa navrhuje ustanoviť, že do ceny výroby elektriny z domáceho uhlia </w:t>
      </w:r>
      <w:r w:rsidRPr="008F1C63" w:rsidR="00244F55">
        <w:rPr>
          <w:rFonts w:ascii="Times New Roman" w:hAnsi="Times New Roman"/>
        </w:rPr>
        <w:t xml:space="preserve">schvaľovanej Úradom pre reguláciu sieťových odvetví </w:t>
      </w:r>
      <w:r w:rsidRPr="008F1C63" w:rsidR="00603485">
        <w:rPr>
          <w:rFonts w:ascii="Times New Roman" w:hAnsi="Times New Roman"/>
        </w:rPr>
        <w:t>bude možné započítať náklady na nákup uhlia</w:t>
      </w:r>
      <w:r w:rsidRPr="008F1C63">
        <w:rPr>
          <w:rFonts w:ascii="Times New Roman" w:hAnsi="Times New Roman"/>
        </w:rPr>
        <w:t xml:space="preserve"> </w:t>
      </w:r>
      <w:r w:rsidRPr="008F1C63" w:rsidR="00603485">
        <w:rPr>
          <w:rFonts w:ascii="Times New Roman" w:hAnsi="Times New Roman"/>
        </w:rPr>
        <w:t>najviac vo výške úradne určenej ceny domáceho uhlia.</w:t>
      </w:r>
      <w:r w:rsidRPr="008F1C63" w:rsidR="00244F55">
        <w:rPr>
          <w:rFonts w:ascii="Times New Roman" w:hAnsi="Times New Roman"/>
        </w:rPr>
        <w:t xml:space="preserve"> Tú bude určovať samotný Úrad pre reguláciu sieťových odvetví po zohľadnení ekonomicky oprávnených nákladov a primeraného zisku výrobcu a dodávateľa domáceho uhlia.</w:t>
      </w:r>
    </w:p>
    <w:p w:rsidR="00603485" w:rsidRPr="008F1C63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03485" w:rsidRPr="008F1C63" w:rsidP="00603485">
      <w:pPr>
        <w:bidi w:val="0"/>
        <w:jc w:val="both"/>
        <w:rPr>
          <w:rFonts w:ascii="Times New Roman" w:hAnsi="Times New Roman"/>
          <w:u w:val="single"/>
        </w:rPr>
      </w:pPr>
      <w:r w:rsidRPr="008F1C63">
        <w:rPr>
          <w:rFonts w:ascii="Times New Roman" w:hAnsi="Times New Roman"/>
          <w:u w:val="single"/>
        </w:rPr>
        <w:t>K bodom 3 a 4</w:t>
      </w:r>
    </w:p>
    <w:p w:rsidR="00603485" w:rsidRPr="008F1C63" w:rsidP="00603485">
      <w:pPr>
        <w:bidi w:val="0"/>
        <w:ind w:firstLine="567"/>
        <w:jc w:val="both"/>
        <w:rPr>
          <w:rFonts w:ascii="Times New Roman" w:hAnsi="Times New Roman"/>
        </w:rPr>
      </w:pPr>
      <w:r w:rsidRPr="008F1C63">
        <w:rPr>
          <w:rFonts w:ascii="Times New Roman" w:hAnsi="Times New Roman"/>
        </w:rPr>
        <w:t>Navrhuje sa ustanoviť právomoc Úradu pre reguláciu sieťových odvetví vykonávať reguláciu cien domáceho uhlia spôsobom úradného určovania ceny uhlia (maximálnej ceny na tonu alebo pevnej ceny na tonu), a to štandardným postupom podľa zákona o cenách (úrad bude mať postavenie cenového orgánu s právomocami a povinnosťami vyplývajúcimi zo zákona o cenách). S poukazom na oprávnenie cenového orgánu</w:t>
      </w:r>
      <w:r w:rsidRPr="008F1C63" w:rsidR="00D678BF">
        <w:rPr>
          <w:rFonts w:ascii="Times New Roman" w:hAnsi="Times New Roman"/>
        </w:rPr>
        <w:t xml:space="preserve"> vydať vykonávací</w:t>
      </w:r>
      <w:r w:rsidRPr="008F1C63">
        <w:rPr>
          <w:rFonts w:ascii="Times New Roman" w:hAnsi="Times New Roman"/>
        </w:rPr>
        <w:t xml:space="preserve"> </w:t>
      </w:r>
      <w:r w:rsidRPr="008F1C63" w:rsidR="00D678BF">
        <w:rPr>
          <w:rFonts w:ascii="Times New Roman" w:hAnsi="Times New Roman"/>
        </w:rPr>
        <w:t xml:space="preserve">predpis určujúci bližšie podmienky regulácie ceny domáceho uhlia a rozsah ekonomicky oprávnených nákladov a primeraného zisku vstupujúcich do ceny uhlia, sa navrhuje ustanoviť rovnaké oprávnenie aj v zákone o regulácii </w:t>
      </w:r>
      <w:r w:rsidRPr="008F1C63" w:rsidR="00747123">
        <w:rPr>
          <w:rFonts w:ascii="Times New Roman" w:hAnsi="Times New Roman"/>
        </w:rPr>
        <w:t xml:space="preserve">v </w:t>
      </w:r>
      <w:r w:rsidRPr="008F1C63" w:rsidR="00D678BF">
        <w:rPr>
          <w:rFonts w:ascii="Times New Roman" w:hAnsi="Times New Roman"/>
        </w:rPr>
        <w:t>sieťových odvetv</w:t>
      </w:r>
      <w:r w:rsidRPr="008F1C63" w:rsidR="00747123">
        <w:rPr>
          <w:rFonts w:ascii="Times New Roman" w:hAnsi="Times New Roman"/>
        </w:rPr>
        <w:t>iach</w:t>
      </w:r>
      <w:r w:rsidRPr="008F1C63" w:rsidR="00D678BF">
        <w:rPr>
          <w:rFonts w:ascii="Times New Roman" w:hAnsi="Times New Roman"/>
        </w:rPr>
        <w:t>.</w:t>
      </w:r>
    </w:p>
    <w:p w:rsidR="00D678BF" w:rsidRPr="008F1C63" w:rsidP="00603485">
      <w:pPr>
        <w:bidi w:val="0"/>
        <w:ind w:firstLine="567"/>
        <w:jc w:val="both"/>
        <w:rPr>
          <w:rFonts w:ascii="Times New Roman" w:hAnsi="Times New Roman"/>
        </w:rPr>
      </w:pPr>
    </w:p>
    <w:p w:rsidR="00D678BF" w:rsidRPr="008F1C63" w:rsidP="00D678BF">
      <w:pPr>
        <w:bidi w:val="0"/>
        <w:jc w:val="both"/>
        <w:rPr>
          <w:rFonts w:ascii="Times New Roman" w:hAnsi="Times New Roman"/>
          <w:u w:val="single"/>
        </w:rPr>
      </w:pPr>
      <w:r w:rsidRPr="008F1C63">
        <w:rPr>
          <w:rFonts w:ascii="Times New Roman" w:hAnsi="Times New Roman"/>
          <w:u w:val="single"/>
        </w:rPr>
        <w:t>K bodu 5</w:t>
      </w:r>
    </w:p>
    <w:p w:rsidR="00D678BF" w:rsidRPr="008F1C63" w:rsidP="00D678BF">
      <w:pPr>
        <w:bidi w:val="0"/>
        <w:ind w:firstLine="567"/>
        <w:jc w:val="both"/>
        <w:rPr>
          <w:rFonts w:ascii="Times New Roman" w:hAnsi="Times New Roman"/>
        </w:rPr>
      </w:pPr>
      <w:r w:rsidRPr="008F1C63">
        <w:rPr>
          <w:rFonts w:ascii="Times New Roman" w:hAnsi="Times New Roman"/>
        </w:rPr>
        <w:t>Za účelom skorej implementácie regulácie ceny domáceho uhlia do praxe sa navrhuje ustanoviť povinnosť Úradu pre reguláciu sieťových odvetví vydať príslušný vykonávací predpis do 31. marca 201</w:t>
      </w:r>
      <w:r w:rsidRPr="008F1C63" w:rsidR="004F10A4">
        <w:rPr>
          <w:rFonts w:ascii="Times New Roman" w:hAnsi="Times New Roman"/>
        </w:rPr>
        <w:t>8</w:t>
      </w:r>
      <w:r w:rsidRPr="008F1C63">
        <w:rPr>
          <w:rFonts w:ascii="Times New Roman" w:hAnsi="Times New Roman"/>
        </w:rPr>
        <w:t xml:space="preserve"> a prvýkrát úradne </w:t>
      </w:r>
      <w:r w:rsidRPr="008F1C63" w:rsidR="00747123">
        <w:rPr>
          <w:rFonts w:ascii="Times New Roman" w:hAnsi="Times New Roman"/>
        </w:rPr>
        <w:t xml:space="preserve">určiť </w:t>
      </w:r>
      <w:r w:rsidRPr="008F1C63">
        <w:rPr>
          <w:rFonts w:ascii="Times New Roman" w:hAnsi="Times New Roman"/>
        </w:rPr>
        <w:t>cenu domáceho uhlia do 30. júna 201</w:t>
      </w:r>
      <w:r w:rsidRPr="008F1C63" w:rsidR="004F10A4">
        <w:rPr>
          <w:rFonts w:ascii="Times New Roman" w:hAnsi="Times New Roman"/>
        </w:rPr>
        <w:t>8</w:t>
      </w:r>
      <w:r w:rsidRPr="008F1C63">
        <w:rPr>
          <w:rFonts w:ascii="Times New Roman" w:hAnsi="Times New Roman"/>
        </w:rPr>
        <w:t>. V nadväznosti na to sa navrhuje určiť oprávnenie Úradu pre reguláciu sieťových odvetví zmeniť cenu za výrobu elektriny z domáceho uhlia do 30 dní od účinnosti úradne určenej ceny domáceho uhlia.</w:t>
      </w:r>
    </w:p>
    <w:p w:rsidR="00603485" w:rsidRPr="008F1C63" w:rsidP="00603485">
      <w:pPr>
        <w:bidi w:val="0"/>
        <w:ind w:firstLine="567"/>
        <w:jc w:val="both"/>
        <w:rPr>
          <w:rFonts w:ascii="Times New Roman" w:hAnsi="Times New Roman"/>
        </w:rPr>
      </w:pPr>
    </w:p>
    <w:p w:rsidR="002B6657" w:rsidRPr="008F1C63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</w:p>
    <w:p w:rsidR="002B6657" w:rsidRPr="008F1C63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  <w:r w:rsidRPr="008F1C63">
        <w:rPr>
          <w:rFonts w:ascii="Times New Roman" w:hAnsi="Times New Roman"/>
          <w:b/>
        </w:rPr>
        <w:t>K Čl. III</w:t>
      </w:r>
    </w:p>
    <w:p w:rsidR="002B6657" w:rsidRPr="008F1C63" w:rsidP="00C45114">
      <w:pPr>
        <w:pStyle w:val="BodyText"/>
        <w:bidi w:val="0"/>
        <w:spacing w:before="0" w:after="0"/>
        <w:ind w:firstLine="709"/>
        <w:rPr>
          <w:rFonts w:ascii="Times New Roman" w:hAnsi="Times New Roman"/>
          <w:bCs/>
        </w:rPr>
      </w:pPr>
    </w:p>
    <w:p w:rsidR="0060535F" w:rsidRPr="008F1C63" w:rsidP="00C45114">
      <w:pPr>
        <w:pStyle w:val="BodyText"/>
        <w:bidi w:val="0"/>
        <w:spacing w:before="0" w:after="0"/>
        <w:ind w:firstLine="709"/>
        <w:rPr>
          <w:rFonts w:ascii="Times New Roman" w:hAnsi="Times New Roman"/>
          <w:b/>
        </w:rPr>
      </w:pPr>
      <w:r w:rsidRPr="008F1C63">
        <w:rPr>
          <w:rFonts w:ascii="Times New Roman" w:hAnsi="Times New Roman"/>
          <w:bCs/>
        </w:rPr>
        <w:t>Vzhľadom na predpokladanú dĺžku legislatívneho procesu sa účinnosť predkladanej právnej úpravy navrhuje od</w:t>
      </w:r>
      <w:r w:rsidRPr="008F1C63" w:rsidR="00D63180">
        <w:rPr>
          <w:rFonts w:ascii="Times New Roman" w:hAnsi="Times New Roman"/>
          <w:bCs/>
        </w:rPr>
        <w:t xml:space="preserve"> 1. </w:t>
      </w:r>
      <w:r w:rsidRPr="008F1C63" w:rsidR="00D678BF">
        <w:rPr>
          <w:rFonts w:ascii="Times New Roman" w:hAnsi="Times New Roman"/>
          <w:bCs/>
        </w:rPr>
        <w:t>januára</w:t>
      </w:r>
      <w:r w:rsidRPr="008F1C63" w:rsidR="00B56A03">
        <w:rPr>
          <w:rFonts w:ascii="Times New Roman" w:hAnsi="Times New Roman"/>
          <w:bCs/>
        </w:rPr>
        <w:t xml:space="preserve"> 201</w:t>
      </w:r>
      <w:r w:rsidRPr="008F1C63" w:rsidR="004F10A4">
        <w:rPr>
          <w:rFonts w:ascii="Times New Roman" w:hAnsi="Times New Roman"/>
          <w:bCs/>
        </w:rPr>
        <w:t>8</w:t>
      </w:r>
      <w:r w:rsidRPr="008F1C63">
        <w:rPr>
          <w:rFonts w:ascii="Times New Roman" w:hAnsi="Times New Roman"/>
          <w:bCs/>
        </w:rPr>
        <w:t xml:space="preserve">. </w:t>
      </w:r>
    </w:p>
    <w:p w:rsidR="0060535F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6053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8F1C63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sectPr w:rsidSect="003175B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5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F1C6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B665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75BE"/>
    <w:rsid w:val="00016160"/>
    <w:rsid w:val="000167AB"/>
    <w:rsid w:val="000171F0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C303F"/>
    <w:rsid w:val="000D3314"/>
    <w:rsid w:val="001044A9"/>
    <w:rsid w:val="00123988"/>
    <w:rsid w:val="00140628"/>
    <w:rsid w:val="00157F7F"/>
    <w:rsid w:val="00170A0E"/>
    <w:rsid w:val="00171CB5"/>
    <w:rsid w:val="00175B7F"/>
    <w:rsid w:val="001777A1"/>
    <w:rsid w:val="0018356E"/>
    <w:rsid w:val="001A21E4"/>
    <w:rsid w:val="001B41BD"/>
    <w:rsid w:val="001C22C9"/>
    <w:rsid w:val="001C4C36"/>
    <w:rsid w:val="001C5B3C"/>
    <w:rsid w:val="001D4C15"/>
    <w:rsid w:val="001D5062"/>
    <w:rsid w:val="001E199C"/>
    <w:rsid w:val="001F00B2"/>
    <w:rsid w:val="001F26A8"/>
    <w:rsid w:val="001F6C29"/>
    <w:rsid w:val="001F7ECF"/>
    <w:rsid w:val="00201740"/>
    <w:rsid w:val="00203D44"/>
    <w:rsid w:val="00206BC8"/>
    <w:rsid w:val="00207558"/>
    <w:rsid w:val="00215D46"/>
    <w:rsid w:val="002354D2"/>
    <w:rsid w:val="00244F55"/>
    <w:rsid w:val="00260B31"/>
    <w:rsid w:val="00266BC7"/>
    <w:rsid w:val="0027321F"/>
    <w:rsid w:val="00273BFF"/>
    <w:rsid w:val="002842A2"/>
    <w:rsid w:val="00286619"/>
    <w:rsid w:val="002B6657"/>
    <w:rsid w:val="002D02D2"/>
    <w:rsid w:val="002D0E64"/>
    <w:rsid w:val="002E266C"/>
    <w:rsid w:val="00302BDE"/>
    <w:rsid w:val="003040AE"/>
    <w:rsid w:val="003175BE"/>
    <w:rsid w:val="003434D3"/>
    <w:rsid w:val="003442F2"/>
    <w:rsid w:val="003456D6"/>
    <w:rsid w:val="00345FC0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D19A2"/>
    <w:rsid w:val="00406514"/>
    <w:rsid w:val="00407EC0"/>
    <w:rsid w:val="0041703F"/>
    <w:rsid w:val="00424139"/>
    <w:rsid w:val="0043144B"/>
    <w:rsid w:val="00437AF7"/>
    <w:rsid w:val="0045395E"/>
    <w:rsid w:val="00457BEC"/>
    <w:rsid w:val="00463360"/>
    <w:rsid w:val="00463866"/>
    <w:rsid w:val="00465B53"/>
    <w:rsid w:val="00477D01"/>
    <w:rsid w:val="004838F9"/>
    <w:rsid w:val="0048522B"/>
    <w:rsid w:val="004963E0"/>
    <w:rsid w:val="004C1E72"/>
    <w:rsid w:val="004D05AC"/>
    <w:rsid w:val="004D2CD3"/>
    <w:rsid w:val="004E79B1"/>
    <w:rsid w:val="004F10A4"/>
    <w:rsid w:val="005002B1"/>
    <w:rsid w:val="00502794"/>
    <w:rsid w:val="00526F89"/>
    <w:rsid w:val="00540149"/>
    <w:rsid w:val="00551EB1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DD3"/>
    <w:rsid w:val="00603485"/>
    <w:rsid w:val="0060535F"/>
    <w:rsid w:val="006123FB"/>
    <w:rsid w:val="00614310"/>
    <w:rsid w:val="006171A0"/>
    <w:rsid w:val="00622338"/>
    <w:rsid w:val="00623C2E"/>
    <w:rsid w:val="006416C5"/>
    <w:rsid w:val="006423A5"/>
    <w:rsid w:val="0065746D"/>
    <w:rsid w:val="00682AA7"/>
    <w:rsid w:val="006A30A0"/>
    <w:rsid w:val="006A6B6A"/>
    <w:rsid w:val="006A6F29"/>
    <w:rsid w:val="006D17E8"/>
    <w:rsid w:val="006D3885"/>
    <w:rsid w:val="006D65D6"/>
    <w:rsid w:val="00712C6D"/>
    <w:rsid w:val="007359DE"/>
    <w:rsid w:val="00736BF5"/>
    <w:rsid w:val="007469F2"/>
    <w:rsid w:val="00747123"/>
    <w:rsid w:val="00767047"/>
    <w:rsid w:val="00772C93"/>
    <w:rsid w:val="00776EBC"/>
    <w:rsid w:val="00782D66"/>
    <w:rsid w:val="00784979"/>
    <w:rsid w:val="007861E0"/>
    <w:rsid w:val="007B1F35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80E6B"/>
    <w:rsid w:val="008862D2"/>
    <w:rsid w:val="008903BA"/>
    <w:rsid w:val="0089411F"/>
    <w:rsid w:val="008A27C0"/>
    <w:rsid w:val="008B6E9B"/>
    <w:rsid w:val="008F1C63"/>
    <w:rsid w:val="00912327"/>
    <w:rsid w:val="00932633"/>
    <w:rsid w:val="00932C01"/>
    <w:rsid w:val="00941550"/>
    <w:rsid w:val="0096043B"/>
    <w:rsid w:val="0096074E"/>
    <w:rsid w:val="00993743"/>
    <w:rsid w:val="009A4263"/>
    <w:rsid w:val="009A7347"/>
    <w:rsid w:val="009B0E47"/>
    <w:rsid w:val="009B4893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843A8"/>
    <w:rsid w:val="00AB349F"/>
    <w:rsid w:val="00AB45BA"/>
    <w:rsid w:val="00AB76C0"/>
    <w:rsid w:val="00AC0FA2"/>
    <w:rsid w:val="00AC46DA"/>
    <w:rsid w:val="00AE214D"/>
    <w:rsid w:val="00AE2F9E"/>
    <w:rsid w:val="00AF32AA"/>
    <w:rsid w:val="00B04C7F"/>
    <w:rsid w:val="00B05878"/>
    <w:rsid w:val="00B20292"/>
    <w:rsid w:val="00B2622F"/>
    <w:rsid w:val="00B36F5F"/>
    <w:rsid w:val="00B55357"/>
    <w:rsid w:val="00B56A03"/>
    <w:rsid w:val="00B628A4"/>
    <w:rsid w:val="00B638E5"/>
    <w:rsid w:val="00B73974"/>
    <w:rsid w:val="00B77909"/>
    <w:rsid w:val="00B80536"/>
    <w:rsid w:val="00B82E79"/>
    <w:rsid w:val="00BE3305"/>
    <w:rsid w:val="00BF084A"/>
    <w:rsid w:val="00BF2191"/>
    <w:rsid w:val="00BF5FE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C6147"/>
    <w:rsid w:val="00CD034D"/>
    <w:rsid w:val="00CE28B9"/>
    <w:rsid w:val="00CE69A4"/>
    <w:rsid w:val="00CF54EF"/>
    <w:rsid w:val="00D0085C"/>
    <w:rsid w:val="00D05599"/>
    <w:rsid w:val="00D062A3"/>
    <w:rsid w:val="00D41F56"/>
    <w:rsid w:val="00D424BC"/>
    <w:rsid w:val="00D4711C"/>
    <w:rsid w:val="00D5754D"/>
    <w:rsid w:val="00D63180"/>
    <w:rsid w:val="00D678BF"/>
    <w:rsid w:val="00D707E7"/>
    <w:rsid w:val="00D72FB1"/>
    <w:rsid w:val="00D9019C"/>
    <w:rsid w:val="00DC1B72"/>
    <w:rsid w:val="00DC79A8"/>
    <w:rsid w:val="00DD7FF2"/>
    <w:rsid w:val="00DF5E6A"/>
    <w:rsid w:val="00DF7457"/>
    <w:rsid w:val="00E00CAD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65225"/>
    <w:rsid w:val="00E85935"/>
    <w:rsid w:val="00E85959"/>
    <w:rsid w:val="00E92966"/>
    <w:rsid w:val="00EA0EF7"/>
    <w:rsid w:val="00EA75FC"/>
    <w:rsid w:val="00EC1681"/>
    <w:rsid w:val="00EC3351"/>
    <w:rsid w:val="00EE0F64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64E6B"/>
    <w:rsid w:val="00F75198"/>
    <w:rsid w:val="00F86291"/>
    <w:rsid w:val="00F94CC2"/>
    <w:rsid w:val="00FC6490"/>
    <w:rsid w:val="00FF59F4"/>
    <w:rsid w:val="00FF71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AE2F9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66B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0">
    <w:name w:val="bodytext"/>
    <w:basedOn w:val="Normal"/>
    <w:rsid w:val="004838F9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0328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01616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616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EA79-3E76-4868-9A21-186CF1A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4</Pages>
  <Words>1331</Words>
  <Characters>7588</Characters>
  <Application>Microsoft Office Word</Application>
  <DocSecurity>0</DocSecurity>
  <Lines>0</Lines>
  <Paragraphs>0</Paragraphs>
  <ScaleCrop>false</ScaleCrop>
  <Company>Kancelaria NR SR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2017-08-18T10:05:00Z</cp:lastPrinted>
  <dcterms:created xsi:type="dcterms:W3CDTF">2017-08-17T13:44:00Z</dcterms:created>
  <dcterms:modified xsi:type="dcterms:W3CDTF">2017-08-18T10:18:00Z</dcterms:modified>
</cp:coreProperties>
</file>