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W w:w="1620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</w:tblPr>
      <w:tblGrid>
        <w:gridCol w:w="540"/>
        <w:gridCol w:w="1080"/>
        <w:gridCol w:w="5866"/>
        <w:gridCol w:w="567"/>
        <w:gridCol w:w="851"/>
        <w:gridCol w:w="850"/>
        <w:gridCol w:w="4678"/>
        <w:gridCol w:w="709"/>
        <w:gridCol w:w="1059"/>
      </w:tblGrid>
      <w:tr>
        <w:tblPrEx>
          <w:tblW w:w="16200" w:type="dxa"/>
          <w:tblInd w:w="-49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ayout w:type="fixed"/>
          <w:tblCellMar>
            <w:left w:w="43" w:type="dxa"/>
            <w:right w:w="43" w:type="dxa"/>
          </w:tblCellMar>
        </w:tblPrEx>
        <w:tc>
          <w:tcPr>
            <w:tcW w:w="16200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8C54C3" w:rsidRPr="00301EF9" w:rsidP="0078287E">
            <w:pPr>
              <w:pStyle w:val="Heading1"/>
              <w:bidi w:val="0"/>
              <w:spacing w:after="0" w:line="240" w:lineRule="auto"/>
              <w:rPr>
                <w:rFonts w:ascii="Times New Roman" w:hAnsi="Times New Roman"/>
              </w:rPr>
            </w:pPr>
            <w:r w:rsidRPr="00301EF9">
              <w:rPr>
                <w:rFonts w:ascii="Times New Roman" w:hAnsi="Times New Roman"/>
              </w:rPr>
              <w:t>TABUĽKA  ZHODY</w:t>
            </w:r>
          </w:p>
          <w:p w:rsidR="008C54C3" w:rsidRPr="00301EF9" w:rsidP="00AB7D27">
            <w:pPr>
              <w:widowControl w:val="0"/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01EF9" w:rsidR="00C34E53">
              <w:rPr>
                <w:rFonts w:ascii="Times New Roman" w:hAnsi="Times New Roman"/>
                <w:b/>
              </w:rPr>
              <w:t>k</w:t>
            </w:r>
            <w:r w:rsidRPr="00301EF9" w:rsidR="00C34E53">
              <w:rPr>
                <w:rFonts w:ascii="Times New Roman" w:hAnsi="Times New Roman"/>
              </w:rPr>
              <w:t> </w:t>
            </w:r>
            <w:r w:rsidRPr="00301EF9" w:rsidR="00C34E53">
              <w:rPr>
                <w:rFonts w:ascii="Times New Roman" w:hAnsi="Times New Roman"/>
                <w:b/>
              </w:rPr>
              <w:t xml:space="preserve">návrhu zákona, </w:t>
            </w:r>
            <w:r w:rsidRPr="00301EF9" w:rsidR="00C34E53">
              <w:rPr>
                <w:rFonts w:ascii="Times New Roman" w:hAnsi="Times New Roman"/>
                <w:b/>
                <w:bCs/>
              </w:rPr>
              <w:t>ktorým sa mení a</w:t>
            </w:r>
            <w:r w:rsidRPr="00301EF9" w:rsidR="00C34E53">
              <w:rPr>
                <w:rFonts w:ascii="Times New Roman" w:hAnsi="Times New Roman"/>
                <w:bCs/>
              </w:rPr>
              <w:t> </w:t>
            </w:r>
            <w:r w:rsidRPr="00301EF9" w:rsidR="00C34E53">
              <w:rPr>
                <w:rFonts w:ascii="Times New Roman" w:hAnsi="Times New Roman"/>
                <w:b/>
                <w:bCs/>
              </w:rPr>
              <w:t>dopĺňa zákon č. 483/2001 Z. z. o bankách a o zmene a doplnení niektorých zákonov v</w:t>
            </w:r>
            <w:r w:rsidRPr="00301EF9" w:rsidR="00C34E53">
              <w:rPr>
                <w:rFonts w:ascii="Times New Roman" w:hAnsi="Times New Roman"/>
                <w:bCs/>
              </w:rPr>
              <w:t> </w:t>
            </w:r>
            <w:r w:rsidRPr="00301EF9" w:rsidR="00C34E53">
              <w:rPr>
                <w:rFonts w:ascii="Times New Roman" w:hAnsi="Times New Roman"/>
                <w:b/>
                <w:bCs/>
              </w:rPr>
              <w:t>znení neskorších predpisov a ktorým sa</w:t>
            </w:r>
            <w:r w:rsidRPr="00301EF9" w:rsidR="00C34E53">
              <w:rPr>
                <w:rFonts w:ascii="Times New Roman" w:hAnsi="Times New Roman"/>
                <w:bCs/>
              </w:rPr>
              <w:t> </w:t>
            </w:r>
            <w:r w:rsidRPr="00301EF9" w:rsidR="00C34E53">
              <w:rPr>
                <w:rFonts w:ascii="Times New Roman" w:hAnsi="Times New Roman"/>
                <w:b/>
                <w:bCs/>
              </w:rPr>
              <w:t>menia a</w:t>
            </w:r>
            <w:r w:rsidRPr="00301EF9" w:rsidR="00C34E53">
              <w:rPr>
                <w:rFonts w:ascii="Times New Roman" w:hAnsi="Times New Roman"/>
                <w:bCs/>
              </w:rPr>
              <w:t> </w:t>
            </w:r>
            <w:r w:rsidRPr="00301EF9" w:rsidR="00C34E53">
              <w:rPr>
                <w:rFonts w:ascii="Times New Roman" w:hAnsi="Times New Roman"/>
                <w:b/>
                <w:bCs/>
              </w:rPr>
              <w:t xml:space="preserve">dopĺňajú niektoré zákony </w:t>
            </w:r>
            <w:r w:rsidRPr="00301EF9" w:rsidR="00C34E53">
              <w:rPr>
                <w:rFonts w:ascii="Times New Roman" w:hAnsi="Times New Roman"/>
                <w:b/>
              </w:rPr>
              <w:t>s</w:t>
            </w:r>
            <w:r w:rsidRPr="00301EF9" w:rsidR="00C34E53">
              <w:rPr>
                <w:rFonts w:ascii="Times New Roman" w:hAnsi="Times New Roman"/>
              </w:rPr>
              <w:t> </w:t>
            </w:r>
            <w:r w:rsidRPr="00301EF9" w:rsidR="00C34E53">
              <w:rPr>
                <w:rFonts w:ascii="Times New Roman" w:hAnsi="Times New Roman"/>
                <w:b/>
              </w:rPr>
              <w:t>právom Európskej únie</w:t>
            </w: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rPr>
          <w:cantSplit/>
          <w:trHeight w:val="567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8C54C3" w:rsidRPr="00301EF9">
            <w:pPr>
              <w:pStyle w:val="Heading4"/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01EF9">
              <w:rPr>
                <w:rFonts w:ascii="Times New Roman" w:hAnsi="Times New Roman"/>
              </w:rPr>
              <w:t>Názov smernice:</w:t>
            </w:r>
          </w:p>
        </w:tc>
        <w:tc>
          <w:tcPr>
            <w:tcW w:w="14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8C54C3" w:rsidRPr="00301EF9" w:rsidP="00217BF4">
            <w:pPr>
              <w:pStyle w:val="Default"/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01EF9" w:rsidR="00E239CD">
              <w:rPr>
                <w:rStyle w:val="Strong"/>
                <w:rFonts w:ascii="Times New Roman" w:hAnsi="Times New Roman"/>
                <w:color w:val="auto"/>
              </w:rPr>
              <w:t xml:space="preserve">Smernica Európskeho parlamentu a Rady </w:t>
            </w:r>
            <w:r w:rsidRPr="00301EF9" w:rsidR="00E239CD">
              <w:rPr>
                <w:rStyle w:val="Strong"/>
                <w:rFonts w:ascii="Times New Roman" w:hAnsi="Times New Roman"/>
                <w:color w:val="auto"/>
                <w:u w:val="single"/>
              </w:rPr>
              <w:t>2008/48/ES</w:t>
            </w:r>
            <w:r w:rsidRPr="00301EF9" w:rsidR="00E239CD">
              <w:rPr>
                <w:rStyle w:val="Strong"/>
                <w:rFonts w:ascii="Times New Roman" w:hAnsi="Times New Roman"/>
                <w:color w:val="auto"/>
              </w:rPr>
              <w:t xml:space="preserve"> z  23. apríla 2008 o zmluvách o spotrebiteľskom úvere a o zrušení smernice Rady 87/102/EHS v znení k</w:t>
            </w:r>
            <w:r w:rsidRPr="00301EF9" w:rsidR="00E239CD">
              <w:rPr>
                <w:rFonts w:ascii="Times New Roman" w:hAnsi="Times New Roman" w:cs="Times New Roman"/>
                <w:b/>
                <w:bCs/>
                <w:color w:val="auto"/>
              </w:rPr>
              <w:t>origenda k smernici Európskeho parlamentu a Rady 2008/48/ES z  23. apríla 2008 o zmluvách o spotrebiteľskom úvere a o zrušení smernice Rady 87/102/EHS</w:t>
            </w: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rPr>
          <w:trHeight w:val="567"/>
        </w:trPr>
        <w:tc>
          <w:tcPr>
            <w:tcW w:w="805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8C54C3" w:rsidRPr="00301EF9">
            <w:pPr>
              <w:pStyle w:val="Heading4"/>
              <w:bidi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EF9" w:rsidR="00DE0F85">
              <w:rPr>
                <w:rFonts w:ascii="Times New Roman" w:hAnsi="Times New Roman"/>
                <w:sz w:val="24"/>
                <w:szCs w:val="24"/>
              </w:rPr>
              <w:t>Smernica EÚ</w:t>
            </w:r>
          </w:p>
          <w:p w:rsidR="00EE7DD6" w:rsidRPr="00301EF9" w:rsidP="00AB7D27">
            <w:pPr>
              <w:pStyle w:val="BodyText3"/>
              <w:bidi w:val="0"/>
              <w:spacing w:after="0" w:line="240" w:lineRule="exact"/>
              <w:rPr>
                <w:rFonts w:ascii="Times New Roman" w:hAnsi="Times New Roman"/>
              </w:rPr>
            </w:pPr>
            <w:r w:rsidRPr="00301EF9" w:rsidR="00E239CD">
              <w:rPr>
                <w:rStyle w:val="Strong"/>
                <w:rFonts w:ascii="Times New Roman" w:hAnsi="Times New Roman"/>
              </w:rPr>
              <w:t xml:space="preserve">Smernica Európskeho parlamentu a Rady </w:t>
            </w:r>
            <w:r w:rsidRPr="00301EF9" w:rsidR="00E239CD">
              <w:rPr>
                <w:rStyle w:val="Strong"/>
                <w:rFonts w:ascii="Times New Roman" w:hAnsi="Times New Roman"/>
                <w:u w:val="single"/>
              </w:rPr>
              <w:t>2008/48/ES</w:t>
            </w:r>
            <w:r w:rsidRPr="00301EF9" w:rsidR="00E239CD">
              <w:rPr>
                <w:rStyle w:val="Strong"/>
                <w:rFonts w:ascii="Times New Roman" w:hAnsi="Times New Roman"/>
              </w:rPr>
              <w:t xml:space="preserve"> z  23. apríla 2008 o zmluvách o spotrebiteľskom úvere a o zrušení smernice Rady 87/102/EHS v znení k</w:t>
            </w:r>
            <w:r w:rsidRPr="00301EF9" w:rsidR="00E239CD">
              <w:rPr>
                <w:rFonts w:ascii="Times New Roman" w:hAnsi="Times New Roman"/>
                <w:b/>
                <w:bCs/>
              </w:rPr>
              <w:t>origenda k smernici Európskeho parlamentu a Rady 2008/48/ES z  23. apríla 2008 o zmluvách o spotrebiteľskom úvere a o zrušení smernice Rady 87/102/EHS</w:t>
            </w:r>
          </w:p>
        </w:tc>
        <w:tc>
          <w:tcPr>
            <w:tcW w:w="81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8C54C3" w:rsidRPr="00301EF9">
            <w:pPr>
              <w:pStyle w:val="Heading4"/>
              <w:bidi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EF9">
              <w:rPr>
                <w:rFonts w:ascii="Times New Roman" w:hAnsi="Times New Roman"/>
                <w:sz w:val="24"/>
                <w:szCs w:val="24"/>
              </w:rPr>
              <w:t>Všeobecne záväzné právne predpisy Slovenskej republiky</w:t>
            </w:r>
          </w:p>
          <w:p w:rsidR="00E239CD" w:rsidRPr="00301EF9" w:rsidP="00E239CD">
            <w:pPr>
              <w:tabs>
                <w:tab w:val="left" w:pos="0"/>
              </w:tabs>
              <w:bidi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01EF9">
              <w:rPr>
                <w:rFonts w:ascii="Times New Roman" w:hAnsi="Times New Roman"/>
                <w:b/>
              </w:rPr>
              <w:t xml:space="preserve">Návrh zákona, </w:t>
            </w:r>
            <w:r w:rsidRPr="00301EF9">
              <w:rPr>
                <w:rFonts w:ascii="Times New Roman" w:hAnsi="Times New Roman"/>
                <w:b/>
                <w:bCs/>
              </w:rPr>
              <w:t>ktorým sa mení a dopĺňa zákon č. 483/2001 Z. z. o bankách a o zmene a doplnení niektorých</w:t>
            </w:r>
            <w:r w:rsidRPr="00301EF9">
              <w:rPr>
                <w:rFonts w:ascii="Times New Roman" w:hAnsi="Times New Roman"/>
                <w:bCs/>
              </w:rPr>
              <w:t xml:space="preserve"> </w:t>
            </w:r>
            <w:r w:rsidRPr="00301EF9">
              <w:rPr>
                <w:rFonts w:ascii="Times New Roman" w:hAnsi="Times New Roman"/>
                <w:b/>
                <w:bCs/>
              </w:rPr>
              <w:t>zákonov v znení neskorších predpisov a ktorým sa menia a dopĺňajú niektoré zákony (ďalej „návrh zákona“)</w:t>
            </w:r>
          </w:p>
          <w:p w:rsidR="00E239CD" w:rsidRPr="00301EF9" w:rsidP="00E239CD">
            <w:pPr>
              <w:bidi w:val="0"/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E239CD" w:rsidRPr="00301EF9" w:rsidP="00E239CD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01EF9">
              <w:rPr>
                <w:rFonts w:ascii="Times New Roman" w:hAnsi="Times New Roman"/>
                <w:bCs/>
              </w:rPr>
              <w:t>Zákon č. 129/2010 Z.z. o spotrebiteľských úveroch a o iných úveroch a pôžičkách pre spotrebiteľov a o zmene a doplnení niektorých zákonov</w:t>
            </w:r>
            <w:r w:rsidRPr="00301EF9" w:rsidR="002A422D">
              <w:rPr>
                <w:rFonts w:ascii="Times New Roman" w:hAnsi="Times New Roman"/>
                <w:bCs/>
              </w:rPr>
              <w:t xml:space="preserve"> v znení neskorších predpisov</w:t>
            </w:r>
            <w:r w:rsidRPr="00301EF9">
              <w:rPr>
                <w:rFonts w:ascii="Times New Roman" w:hAnsi="Times New Roman"/>
                <w:bCs/>
              </w:rPr>
              <w:t xml:space="preserve"> </w:t>
            </w:r>
            <w:r w:rsidRPr="00301EF9">
              <w:rPr>
                <w:rFonts w:ascii="Times New Roman" w:hAnsi="Times New Roman"/>
                <w:bCs/>
              </w:rPr>
              <w:t>(ďalej „129/2010 Z.z.“)</w:t>
            </w:r>
          </w:p>
          <w:p w:rsidR="002E1D16" w:rsidRPr="00301EF9" w:rsidP="00E239CD">
            <w:pPr>
              <w:pStyle w:val="Zkladntext"/>
              <w:bidi w:val="0"/>
              <w:spacing w:after="0" w:line="240" w:lineRule="auto"/>
              <w:jc w:val="both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301EF9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1EF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301EF9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1EF9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301EF9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1EF9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301EF9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1EF9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301EF9">
            <w:pPr>
              <w:pStyle w:val="BodyText2"/>
              <w:bidi w:val="0"/>
              <w:spacing w:after="0"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301EF9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301EF9">
            <w:pPr>
              <w:pStyle w:val="BodyText2"/>
              <w:bidi w:val="0"/>
              <w:spacing w:after="0"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301EF9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301EF9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1EF9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301EF9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1EF9" w:rsidR="005170A9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301EF9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1EF9">
              <w:rPr>
                <w:rFonts w:ascii="Times New Roman" w:hAnsi="Times New Roman"/>
                <w:sz w:val="22"/>
                <w:szCs w:val="22"/>
              </w:rPr>
              <w:t>Článok</w:t>
            </w:r>
          </w:p>
          <w:p w:rsidR="00A9063F" w:rsidRPr="00301EF9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1EF9">
              <w:rPr>
                <w:rFonts w:ascii="Times New Roman" w:hAnsi="Times New Roman"/>
                <w:sz w:val="22"/>
                <w:szCs w:val="22"/>
              </w:rPr>
              <w:t>(Č, O,</w:t>
            </w:r>
          </w:p>
          <w:p w:rsidR="00A9063F" w:rsidRPr="00301EF9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1EF9">
              <w:rPr>
                <w:rFonts w:ascii="Times New Roman" w:hAnsi="Times New Roman"/>
                <w:sz w:val="22"/>
                <w:szCs w:val="22"/>
              </w:rPr>
              <w:t>V, P)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301EF9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1EF9">
              <w:rPr>
                <w:rFonts w:ascii="Times New Roman" w:hAnsi="Times New Roman"/>
                <w:sz w:val="22"/>
                <w:szCs w:val="22"/>
              </w:rPr>
              <w:t>Text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301EF9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1EF9">
              <w:rPr>
                <w:rFonts w:ascii="Times New Roman" w:hAnsi="Times New Roman"/>
                <w:sz w:val="22"/>
                <w:szCs w:val="22"/>
              </w:rPr>
              <w:t>Spôsob transp.</w:t>
            </w:r>
          </w:p>
          <w:p w:rsidR="00A9063F" w:rsidRPr="00301EF9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1EF9">
              <w:rPr>
                <w:rFonts w:ascii="Times New Roman" w:hAnsi="Times New Roman"/>
                <w:sz w:val="22"/>
                <w:szCs w:val="22"/>
              </w:rPr>
              <w:t>(N, O, D, n.a.)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301EF9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1EF9">
              <w:rPr>
                <w:rFonts w:ascii="Times New Roman" w:hAnsi="Times New Roman"/>
                <w:sz w:val="22"/>
                <w:szCs w:val="22"/>
              </w:rPr>
              <w:t>Číslo</w:t>
            </w:r>
          </w:p>
          <w:p w:rsidR="00A9063F" w:rsidRPr="00301EF9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1EF9">
              <w:rPr>
                <w:rFonts w:ascii="Times New Roman" w:hAnsi="Times New Roman"/>
                <w:sz w:val="22"/>
                <w:szCs w:val="22"/>
              </w:rPr>
              <w:t>predpisu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301EF9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1EF9">
              <w:rPr>
                <w:rFonts w:ascii="Times New Roman" w:hAnsi="Times New Roman"/>
                <w:sz w:val="22"/>
                <w:szCs w:val="22"/>
              </w:rPr>
              <w:t>Článok (Č, §, O, V, P)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301EF9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1EF9">
              <w:rPr>
                <w:rFonts w:ascii="Times New Roman" w:hAnsi="Times New Roman"/>
                <w:sz w:val="22"/>
                <w:szCs w:val="22"/>
              </w:rPr>
              <w:t>Text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301EF9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1EF9">
              <w:rPr>
                <w:rFonts w:ascii="Times New Roman" w:hAnsi="Times New Roman"/>
                <w:sz w:val="22"/>
                <w:szCs w:val="22"/>
              </w:rPr>
              <w:t>Zhoda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301EF9">
            <w:pPr>
              <w:pStyle w:val="Normlny"/>
              <w:bidi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1EF9">
              <w:rPr>
                <w:rFonts w:ascii="Times New Roman" w:hAnsi="Times New Roman"/>
                <w:sz w:val="22"/>
                <w:szCs w:val="22"/>
              </w:rPr>
              <w:t>Poznámky</w:t>
            </w: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239CD" w:rsidRPr="00301EF9" w:rsidP="00E239CD">
            <w:pPr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01EF9">
              <w:rPr>
                <w:rFonts w:ascii="Times New Roman" w:hAnsi="Times New Roman"/>
                <w:sz w:val="20"/>
                <w:szCs w:val="20"/>
              </w:rPr>
              <w:t>Čl. 6 ods. 3</w:t>
            </w:r>
            <w:r w:rsidRPr="00301EF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239CD" w:rsidRPr="00301EF9" w:rsidP="00E239CD">
            <w:pPr>
              <w:autoSpaceDE/>
              <w:autoSpaceDN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1EF9">
              <w:rPr>
                <w:rFonts w:ascii="Times New Roman" w:hAnsi="Times New Roman"/>
                <w:sz w:val="20"/>
                <w:szCs w:val="20"/>
              </w:rPr>
              <w:t>3. V prípade zmluvy o úvere uvedenej v článku 2 ods. 5 a 6 informácie poskytnuté spotrebiteľovi podľa odseku 1 tohto článku tiež uvádzajú:</w:t>
            </w:r>
          </w:p>
          <w:p w:rsidR="00E239CD" w:rsidRPr="00301EF9" w:rsidP="00E239CD">
            <w:pPr>
              <w:autoSpaceDE/>
              <w:autoSpaceDN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1EF9">
              <w:rPr>
                <w:rFonts w:ascii="Times New Roman" w:hAnsi="Times New Roman"/>
                <w:sz w:val="20"/>
                <w:szCs w:val="20"/>
              </w:rPr>
              <w:t>a) výšku, počet a frekvenciu splátok spotrebiteľa a prípadne poradie, v ktorom sa budú splátky priraďovať k jednotlivým nesplateným zostatkom s rôznymi úrokovými sadzbami úveru na účely splatenia, a</w:t>
            </w:r>
          </w:p>
          <w:p w:rsidR="00E239CD" w:rsidRPr="00301EF9" w:rsidP="00E239CD">
            <w:pPr>
              <w:autoSpaceDE/>
              <w:autoSpaceDN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1EF9">
              <w:rPr>
                <w:rFonts w:ascii="Times New Roman" w:hAnsi="Times New Roman"/>
                <w:sz w:val="20"/>
                <w:szCs w:val="20"/>
              </w:rPr>
              <w:t>b) právo na predčasné splatenie úveru a prípadne informácie o práve veriteľa na kompenzáciu a spôsob, akým sa táto kompenzácia určí.</w:t>
            </w:r>
          </w:p>
          <w:p w:rsidR="00E239CD" w:rsidRPr="00301EF9" w:rsidP="00E239CD">
            <w:pPr>
              <w:autoSpaceDE/>
              <w:autoSpaceDN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1EF9">
              <w:rPr>
                <w:rFonts w:ascii="Times New Roman" w:hAnsi="Times New Roman"/>
                <w:sz w:val="20"/>
                <w:szCs w:val="20"/>
              </w:rPr>
              <w:t>Ak však zmluva o úvere spadá do rozsahu pôsobnosti článku 2 ods. 3, uplatňujú sa len ustanovenia uvedené v odseku 1 tohto článku.</w:t>
            </w:r>
          </w:p>
          <w:p w:rsidR="00E239CD" w:rsidRPr="00301EF9" w:rsidP="00E239CD">
            <w:pPr>
              <w:autoSpaceDE/>
              <w:autoSpaceDN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E239CD" w:rsidRPr="00301EF9" w:rsidP="00E239C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1EF9">
              <w:rPr>
                <w:rFonts w:ascii="Times New Roman" w:hAnsi="Times New Roman"/>
                <w:sz w:val="22"/>
                <w:szCs w:val="22"/>
              </w:rPr>
              <w:t>N</w:t>
            </w:r>
          </w:p>
          <w:p w:rsidR="00E239CD" w:rsidRPr="00301EF9" w:rsidP="00E239C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239CD" w:rsidRPr="00301EF9" w:rsidP="00E239CD">
            <w:pPr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E239CD" w:rsidRPr="00301EF9" w:rsidP="00E239C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239CD" w:rsidRPr="00301EF9" w:rsidP="00E239C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239CD" w:rsidRPr="00301EF9" w:rsidP="00E239C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239CD" w:rsidRPr="00301EF9" w:rsidP="00E239C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239CD" w:rsidRPr="00301EF9" w:rsidP="00E239C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239CD" w:rsidRPr="00301EF9" w:rsidP="00E239C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239CD" w:rsidRPr="00301EF9" w:rsidP="00E239C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239CD" w:rsidRPr="00301EF9" w:rsidP="00E239C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239CD" w:rsidRPr="00301EF9" w:rsidP="00E239C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239CD" w:rsidRPr="00301EF9" w:rsidP="00E239C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239CD" w:rsidRPr="00301EF9" w:rsidP="00E239C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239CD" w:rsidRPr="00301EF9" w:rsidP="00281632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1EF9">
              <w:rPr>
                <w:rFonts w:ascii="Times New Roman" w:hAnsi="Times New Roman"/>
                <w:sz w:val="20"/>
                <w:szCs w:val="20"/>
              </w:rPr>
              <w:t>129/2010 a </w:t>
            </w:r>
            <w:r w:rsidRPr="00301EF9">
              <w:rPr>
                <w:rFonts w:ascii="Times New Roman" w:hAnsi="Times New Roman"/>
                <w:b/>
                <w:sz w:val="20"/>
                <w:szCs w:val="20"/>
              </w:rPr>
              <w:t>návrh zákona čl.XII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239CD" w:rsidRPr="00301EF9" w:rsidP="00E239CD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01EF9">
              <w:rPr>
                <w:rFonts w:ascii="Times New Roman" w:hAnsi="Times New Roman"/>
              </w:rPr>
              <w:t>§ 5 ods. 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239CD" w:rsidRPr="00301EF9" w:rsidP="00E239CD">
            <w:pPr>
              <w:tabs>
                <w:tab w:val="left" w:pos="220"/>
              </w:tabs>
              <w:autoSpaceDE/>
              <w:autoSpaceDN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1EF9">
              <w:rPr>
                <w:rFonts w:ascii="Times New Roman" w:hAnsi="Times New Roman"/>
                <w:sz w:val="20"/>
                <w:szCs w:val="20"/>
              </w:rPr>
              <w:t xml:space="preserve">Pri spotrebiteľskom úvere podľa § 1 ods. </w:t>
            </w:r>
            <w:r w:rsidRPr="00301EF9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301EF9">
              <w:rPr>
                <w:rFonts w:ascii="Times New Roman" w:hAnsi="Times New Roman"/>
                <w:sz w:val="20"/>
                <w:szCs w:val="20"/>
              </w:rPr>
              <w:t xml:space="preserve"> je veriteľ alebo finančný agent povinný poskytnúť spotrebiteľovi informácie podľa § 4 ods. 1 písm. a) až d), f), g), l), q) a s); okrem týchto informácií je veriteľ alebo finančný agent povinný poskytnúť informácie o</w:t>
            </w:r>
          </w:p>
          <w:p w:rsidR="00E239CD" w:rsidRPr="00301EF9" w:rsidP="00E239CD">
            <w:pPr>
              <w:tabs>
                <w:tab w:val="left" w:pos="220"/>
              </w:tabs>
              <w:autoSpaceDE/>
              <w:autoSpaceDN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1EF9">
              <w:rPr>
                <w:rFonts w:ascii="Times New Roman" w:hAnsi="Times New Roman"/>
                <w:sz w:val="20"/>
                <w:szCs w:val="20"/>
              </w:rPr>
              <w:t xml:space="preserve">a) výške, počte a </w:t>
            </w:r>
            <w:r w:rsidRPr="00301EF9" w:rsidR="00FB08A8">
              <w:rPr>
                <w:rFonts w:ascii="Times New Roman" w:hAnsi="Times New Roman"/>
                <w:b/>
                <w:sz w:val="20"/>
                <w:szCs w:val="20"/>
              </w:rPr>
              <w:t>frekvencii</w:t>
            </w:r>
            <w:r w:rsidRPr="00301EF9" w:rsidR="00FB08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1EF9">
              <w:rPr>
                <w:rFonts w:ascii="Times New Roman" w:hAnsi="Times New Roman"/>
                <w:sz w:val="20"/>
                <w:szCs w:val="20"/>
              </w:rPr>
              <w:t>splátok spotrebiteľa a prípadne poradie, v akom sa budú splátky priraďovať k jednotlivým nesplateným zostatkom s rôznymi úrokovými sadzbami spotrebiteľského úveru na účely jeho splatenia,</w:t>
            </w:r>
          </w:p>
          <w:p w:rsidR="00E239CD" w:rsidRPr="00301EF9" w:rsidP="00E239CD">
            <w:pPr>
              <w:tabs>
                <w:tab w:val="left" w:pos="220"/>
              </w:tabs>
              <w:autoSpaceDE/>
              <w:autoSpaceDN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1EF9">
              <w:rPr>
                <w:rFonts w:ascii="Times New Roman" w:hAnsi="Times New Roman"/>
                <w:sz w:val="20"/>
                <w:szCs w:val="20"/>
              </w:rPr>
              <w:t xml:space="preserve">b) práve na splatenie spotrebiteľského úveru pred lehotou splatnosti a informácie o práve veriteľa na náhradu nákladov spojených so splatením spotrebiteľského úveru pred lehotou splatnosti a spôsobe určenia ich výšky a </w:t>
            </w:r>
          </w:p>
          <w:p w:rsidR="00E239CD" w:rsidRPr="00301EF9" w:rsidP="00E239CD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01EF9">
              <w:rPr>
                <w:rFonts w:ascii="Times New Roman" w:hAnsi="Times New Roman"/>
              </w:rPr>
              <w:t>c) podmienkach a postupe ukončenia zmluvy o spotrebiteľskom úvere.</w:t>
            </w:r>
          </w:p>
          <w:p w:rsidR="00E239CD" w:rsidRPr="00301EF9" w:rsidP="00E239CD">
            <w:pPr>
              <w:pStyle w:val="Normlny"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239CD" w:rsidRPr="00301EF9" w:rsidP="00E239C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1EF9">
              <w:rPr>
                <w:rFonts w:ascii="Times New Roman" w:hAnsi="Times New Roman"/>
                <w:sz w:val="22"/>
                <w:szCs w:val="22"/>
              </w:rPr>
              <w:t>Ú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E239CD" w:rsidRPr="00301EF9" w:rsidP="00E239CD">
            <w:pPr>
              <w:pStyle w:val="Heading1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239CD" w:rsidRPr="00301EF9" w:rsidP="00E239C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1EF9">
              <w:rPr>
                <w:rFonts w:ascii="Times New Roman" w:hAnsi="Times New Roman"/>
                <w:sz w:val="20"/>
                <w:szCs w:val="20"/>
              </w:rPr>
              <w:t>Čl. 10 ods. 2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239CD" w:rsidRPr="00301EF9" w:rsidP="00E239CD">
            <w:pPr>
              <w:autoSpaceDE/>
              <w:autoSpaceDN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1EF9">
              <w:rPr>
                <w:rFonts w:ascii="Times New Roman" w:hAnsi="Times New Roman"/>
                <w:sz w:val="20"/>
                <w:szCs w:val="20"/>
              </w:rPr>
              <w:t>2. Zmluva o úvere zrozumiteľne a stručne uvádza:</w:t>
            </w:r>
          </w:p>
          <w:p w:rsidR="00E239CD" w:rsidRPr="00301EF9" w:rsidP="00E239CD">
            <w:pPr>
              <w:autoSpaceDE/>
              <w:autoSpaceDN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39CD" w:rsidRPr="00301EF9" w:rsidP="00E239CD">
            <w:pPr>
              <w:autoSpaceDE/>
              <w:autoSpaceDN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39CD" w:rsidRPr="00301EF9" w:rsidP="00E239CD">
            <w:pPr>
              <w:autoSpaceDE/>
              <w:autoSpaceDN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1EF9">
              <w:rPr>
                <w:rFonts w:ascii="Times New Roman" w:hAnsi="Times New Roman"/>
                <w:sz w:val="20"/>
                <w:szCs w:val="20"/>
              </w:rPr>
              <w:t>a) druh úveru;</w:t>
            </w:r>
          </w:p>
          <w:p w:rsidR="00E239CD" w:rsidRPr="00301EF9" w:rsidP="00E239CD">
            <w:pPr>
              <w:autoSpaceDE/>
              <w:autoSpaceDN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1EF9">
              <w:rPr>
                <w:rFonts w:ascii="Times New Roman" w:hAnsi="Times New Roman"/>
                <w:sz w:val="20"/>
                <w:szCs w:val="20"/>
              </w:rPr>
              <w:t>b) totožnosť a geografické adresy zmluvných strán, prípadne i totožnosť a geografickú adresu zúčastneného sprostredkovateľa úveru;</w:t>
            </w:r>
          </w:p>
          <w:p w:rsidR="00E239CD" w:rsidRPr="00301EF9" w:rsidP="00E239CD">
            <w:pPr>
              <w:autoSpaceDE/>
              <w:autoSpaceDN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39CD" w:rsidRPr="00301EF9" w:rsidP="00E239CD">
            <w:pPr>
              <w:autoSpaceDE/>
              <w:autoSpaceDN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39CD" w:rsidRPr="00301EF9" w:rsidP="00E239CD">
            <w:pPr>
              <w:autoSpaceDE/>
              <w:autoSpaceDN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39CD" w:rsidRPr="00301EF9" w:rsidP="00E239CD">
            <w:pPr>
              <w:autoSpaceDE/>
              <w:autoSpaceDN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39CD" w:rsidRPr="00301EF9" w:rsidP="00E239CD">
            <w:pPr>
              <w:autoSpaceDE/>
              <w:autoSpaceDN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39CD" w:rsidRPr="00301EF9" w:rsidP="00E239CD">
            <w:pPr>
              <w:autoSpaceDE/>
              <w:autoSpaceDN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39CD" w:rsidRPr="00301EF9" w:rsidP="00E239CD">
            <w:pPr>
              <w:autoSpaceDE/>
              <w:autoSpaceDN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39CD" w:rsidRPr="00301EF9" w:rsidP="00E239CD">
            <w:pPr>
              <w:autoSpaceDE/>
              <w:autoSpaceDN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39CD" w:rsidRPr="00301EF9" w:rsidP="00E239CD">
            <w:pPr>
              <w:autoSpaceDE/>
              <w:autoSpaceDN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39CD" w:rsidRPr="00301EF9" w:rsidP="00E239CD">
            <w:pPr>
              <w:autoSpaceDE/>
              <w:autoSpaceDN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1EF9">
              <w:rPr>
                <w:rFonts w:ascii="Times New Roman" w:hAnsi="Times New Roman"/>
                <w:sz w:val="20"/>
                <w:szCs w:val="20"/>
              </w:rPr>
              <w:t>c) dĺžku trvania zmluvy o úvere;</w:t>
            </w:r>
          </w:p>
          <w:p w:rsidR="00E239CD" w:rsidRPr="00301EF9" w:rsidP="00E239CD">
            <w:pPr>
              <w:autoSpaceDE/>
              <w:autoSpaceDN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39CD" w:rsidRPr="00301EF9" w:rsidP="00E239CD">
            <w:pPr>
              <w:autoSpaceDE/>
              <w:autoSpaceDN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1EF9">
              <w:rPr>
                <w:rFonts w:ascii="Times New Roman" w:hAnsi="Times New Roman"/>
                <w:sz w:val="20"/>
                <w:szCs w:val="20"/>
              </w:rPr>
              <w:t>d) celkovú výšku úveru a podmienky, ktoré upravujú jeho čerpanie;</w:t>
            </w:r>
          </w:p>
          <w:p w:rsidR="00E239CD" w:rsidRPr="00301EF9" w:rsidP="00E239CD">
            <w:pPr>
              <w:autoSpaceDE/>
              <w:autoSpaceDN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39CD" w:rsidRPr="00301EF9" w:rsidP="00E239CD">
            <w:pPr>
              <w:autoSpaceDE/>
              <w:autoSpaceDN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1EF9">
              <w:rPr>
                <w:rFonts w:ascii="Times New Roman" w:hAnsi="Times New Roman"/>
                <w:sz w:val="20"/>
                <w:szCs w:val="20"/>
              </w:rPr>
              <w:t>e) v prípade úveru vo forme odloženej platby za konkrétny tovar alebo službu alebo v prípade zmluvy o viazanom úvere tento tovar alebo službu a ich predajnú cenu;</w:t>
            </w:r>
          </w:p>
          <w:p w:rsidR="00E239CD" w:rsidRPr="00301EF9" w:rsidP="00E239CD">
            <w:pPr>
              <w:autoSpaceDE/>
              <w:autoSpaceDN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39CD" w:rsidRPr="00301EF9" w:rsidP="00E239CD">
            <w:pPr>
              <w:autoSpaceDE/>
              <w:autoSpaceDN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39CD" w:rsidRPr="00301EF9" w:rsidP="00E239CD">
            <w:pPr>
              <w:autoSpaceDE/>
              <w:autoSpaceDN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39CD" w:rsidRPr="00301EF9" w:rsidP="00E239CD">
            <w:pPr>
              <w:autoSpaceDE/>
              <w:autoSpaceDN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1EF9">
              <w:rPr>
                <w:rFonts w:ascii="Times New Roman" w:hAnsi="Times New Roman"/>
                <w:sz w:val="20"/>
                <w:szCs w:val="20"/>
              </w:rPr>
              <w:t>f) úrokovú sadzbu úveru, podmienky, ktoré upravujú jej uplatňovanie, a ak sú k dispozícii, i akýkoľvek index alebo referenčnú sadzbu, ktoré sa vzťahujú na pôvodnú úrokovú sadzbu úveru, ako aj čiastkové obdobia, podmienky a postupy pre zmenu úrokovej sadzby úveru; a ak sa za rôznych podmienok uplatňujú rôzne úrokové sadzby úveru, uvádzajú sa vyššie uvedené informácie o všetkých uplatniteľných úrokových sadzbách;</w:t>
            </w:r>
          </w:p>
          <w:p w:rsidR="00E239CD" w:rsidRPr="00301EF9" w:rsidP="00E239CD">
            <w:pPr>
              <w:autoSpaceDE/>
              <w:autoSpaceDN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39CD" w:rsidRPr="00301EF9" w:rsidP="00E239CD">
            <w:pPr>
              <w:autoSpaceDE/>
              <w:autoSpaceDN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39CD" w:rsidRPr="00301EF9" w:rsidP="00E239CD">
            <w:pPr>
              <w:autoSpaceDE/>
              <w:autoSpaceDN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39CD" w:rsidRPr="00301EF9" w:rsidP="00E239CD">
            <w:pPr>
              <w:autoSpaceDE/>
              <w:autoSpaceDN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39CD" w:rsidRPr="00301EF9" w:rsidP="00E239CD">
            <w:pPr>
              <w:autoSpaceDE/>
              <w:autoSpaceDN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1EF9">
              <w:rPr>
                <w:rFonts w:ascii="Times New Roman" w:hAnsi="Times New Roman"/>
                <w:sz w:val="20"/>
                <w:szCs w:val="20"/>
              </w:rPr>
              <w:t>g) ročnú percentuálnu mieru nákladov a celkovú čiastku, ktorú musí spotrebiteľ zaplatiť, vypočítané v čase uzavretia zmluvy o úvere; uvedú sa všetky predpoklady použité na výpočet tejto miery;</w:t>
            </w:r>
          </w:p>
          <w:p w:rsidR="00E239CD" w:rsidRPr="00301EF9" w:rsidP="00E239CD">
            <w:pPr>
              <w:autoSpaceDE/>
              <w:autoSpaceDN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39CD" w:rsidRPr="00301EF9" w:rsidP="00E239CD">
            <w:pPr>
              <w:autoSpaceDE/>
              <w:autoSpaceDN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39CD" w:rsidRPr="00301EF9" w:rsidP="00E239CD">
            <w:pPr>
              <w:autoSpaceDE/>
              <w:autoSpaceDN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1EF9">
              <w:rPr>
                <w:rFonts w:ascii="Times New Roman" w:hAnsi="Times New Roman"/>
                <w:sz w:val="20"/>
                <w:szCs w:val="20"/>
              </w:rPr>
              <w:t>h) výšku, počet a frekvenciu splátok spotrebiteľa a prípadne poradie, v ktorom sa budú splátky priraďovať k jednotlivým nesplateným zostatkom s rôznymi úrokovými sadzbami úveru na účely splatenia;</w:t>
            </w:r>
          </w:p>
          <w:p w:rsidR="000E68BD" w:rsidRPr="00301EF9" w:rsidP="00E239CD">
            <w:pPr>
              <w:autoSpaceDE/>
              <w:autoSpaceDN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39CD" w:rsidRPr="00301EF9" w:rsidP="00E239CD">
            <w:pPr>
              <w:autoSpaceDE/>
              <w:autoSpaceDN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1EF9">
              <w:rPr>
                <w:rFonts w:ascii="Times New Roman" w:hAnsi="Times New Roman"/>
                <w:sz w:val="20"/>
                <w:szCs w:val="20"/>
              </w:rPr>
              <w:t>i) v prípade amortizácie istiny na základe zmluvy o úvere s dobou určitou právo spotrebiteľa vyžiadať si výpis z účtu vo forme amortizačnej tabuľky, a to bezplatne a kedykoľvek počas celej dĺžky trvania zmluvy o úvere.</w:t>
            </w:r>
          </w:p>
          <w:p w:rsidR="000E68BD" w:rsidRPr="00301EF9" w:rsidP="00E239CD">
            <w:pPr>
              <w:autoSpaceDE/>
              <w:autoSpaceDN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92433" w:rsidRPr="00301EF9" w:rsidP="00E239CD">
            <w:pPr>
              <w:autoSpaceDE/>
              <w:autoSpaceDN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39CD" w:rsidRPr="00301EF9" w:rsidP="00E239CD">
            <w:pPr>
              <w:autoSpaceDE/>
              <w:autoSpaceDN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1EF9">
              <w:rPr>
                <w:rFonts w:ascii="Times New Roman" w:hAnsi="Times New Roman"/>
                <w:sz w:val="20"/>
                <w:szCs w:val="20"/>
              </w:rPr>
              <w:t>Amortizačná tabuľka uvádza splátky, ktoré sa majú zaplatiť, a lehoty a podmienky ich úhrady; táto tabuľka obsahuje rozpis každej splátky s uvedením amortizácie istiny, úrokov vypočítaných na základe úrokovej sadzby úveru a prípadne i dodatočné náklady; ak úroková sadzba nie je fixná alebo sa dodatočné náklady podľa zmluvy o úvere môžu zmeniť, amortizačná tabuľka zrozumiteľne a stručne uvádza, že údaje v nej uvedené budú platné len do najbližšej zmeny úrokovej sadzby úveru alebo dodatočných nákladov v súlade so zmluvou o úvere;</w:t>
            </w:r>
          </w:p>
          <w:p w:rsidR="000E68BD" w:rsidRPr="00301EF9" w:rsidP="00E239CD">
            <w:pPr>
              <w:autoSpaceDE/>
              <w:autoSpaceDN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E68BD" w:rsidRPr="00301EF9" w:rsidP="00E239CD">
            <w:pPr>
              <w:autoSpaceDE/>
              <w:autoSpaceDN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E68BD" w:rsidRPr="00301EF9" w:rsidP="00E239CD">
            <w:pPr>
              <w:autoSpaceDE/>
              <w:autoSpaceDN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E68BD" w:rsidRPr="00301EF9" w:rsidP="00E239CD">
            <w:pPr>
              <w:autoSpaceDE/>
              <w:autoSpaceDN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E68BD" w:rsidRPr="00301EF9" w:rsidP="00E239CD">
            <w:pPr>
              <w:autoSpaceDE/>
              <w:autoSpaceDN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39CD" w:rsidRPr="00301EF9" w:rsidP="00E239CD">
            <w:pPr>
              <w:autoSpaceDE/>
              <w:autoSpaceDN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1EF9">
              <w:rPr>
                <w:rFonts w:ascii="Times New Roman" w:hAnsi="Times New Roman"/>
                <w:sz w:val="20"/>
                <w:szCs w:val="20"/>
              </w:rPr>
              <w:t>j) ak sa poplatky a úroky majú platiť bez amortizácie istiny, výpis, ktorý uvádza lehoty a podmienky splácania úrokov a súvisiacich pravidelných a nepravidelných poplatkov;</w:t>
            </w:r>
          </w:p>
          <w:p w:rsidR="00324F99" w:rsidRPr="00301EF9" w:rsidP="00E239CD">
            <w:pPr>
              <w:autoSpaceDE/>
              <w:autoSpaceDN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24F99" w:rsidRPr="00301EF9" w:rsidP="00E239CD">
            <w:pPr>
              <w:autoSpaceDE/>
              <w:autoSpaceDN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39CD" w:rsidRPr="00301EF9" w:rsidP="00E239CD">
            <w:pPr>
              <w:autoSpaceDE/>
              <w:autoSpaceDN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1EF9">
              <w:rPr>
                <w:rFonts w:ascii="Times New Roman" w:hAnsi="Times New Roman"/>
                <w:sz w:val="20"/>
                <w:szCs w:val="20"/>
              </w:rPr>
              <w:t>k) prípadne poplatky za vedenie jedného alebo viacerých účtov, na ktorých sa zaznamenávajú platobné transakcie a čerpanie, pokiaľ otvorenie účtu nie je dobrovoľné, spoločne s poplatkami za používanie platobných prostriedkov na platobné transakcie a čerpanie a akýmikoľvek inými poplatkami vyplývajúcimi zo zmluvy o úvere a podmienkami, za ktorých sa tieto poplatky môžu zmeniť;</w:t>
            </w:r>
          </w:p>
          <w:p w:rsidR="00E239CD" w:rsidRPr="00301EF9" w:rsidP="00E239CD">
            <w:pPr>
              <w:autoSpaceDE/>
              <w:autoSpaceDN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39CD" w:rsidRPr="00301EF9" w:rsidP="00E239CD">
            <w:pPr>
              <w:autoSpaceDE/>
              <w:autoSpaceDN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39CD" w:rsidRPr="00301EF9" w:rsidP="00E239CD">
            <w:pPr>
              <w:autoSpaceDE/>
              <w:autoSpaceDN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1EF9">
              <w:rPr>
                <w:rFonts w:ascii="Times New Roman" w:hAnsi="Times New Roman"/>
                <w:sz w:val="20"/>
                <w:szCs w:val="20"/>
              </w:rPr>
              <w:t>l) úrokovú sadzbu pre prípad oneskorených platieb platnú v čase uzavretia zmluvy o úvere a spôsob jej úpravy a prípadne poplatky v prípade neplnenia zmluvy;</w:t>
            </w:r>
          </w:p>
          <w:p w:rsidR="00E239CD" w:rsidRPr="00301EF9" w:rsidP="00E239CD">
            <w:pPr>
              <w:autoSpaceDE/>
              <w:autoSpaceDN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39CD" w:rsidRPr="00301EF9" w:rsidP="00E239CD">
            <w:pPr>
              <w:autoSpaceDE/>
              <w:autoSpaceDN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39CD" w:rsidRPr="00301EF9" w:rsidP="00E239CD">
            <w:pPr>
              <w:autoSpaceDE/>
              <w:autoSpaceDN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1EF9">
              <w:rPr>
                <w:rFonts w:ascii="Times New Roman" w:hAnsi="Times New Roman"/>
                <w:sz w:val="20"/>
                <w:szCs w:val="20"/>
              </w:rPr>
              <w:t>m) upozornenie na dôsledky chýbajúcich platieb;</w:t>
            </w:r>
          </w:p>
          <w:p w:rsidR="00E239CD" w:rsidRPr="00301EF9" w:rsidP="00E239CD">
            <w:pPr>
              <w:autoSpaceDE/>
              <w:autoSpaceDN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1EF9">
              <w:rPr>
                <w:rFonts w:ascii="Times New Roman" w:hAnsi="Times New Roman"/>
                <w:sz w:val="20"/>
                <w:szCs w:val="20"/>
              </w:rPr>
              <w:t>n) prípadne informáciu, že sa musia zaplatiť notárske poplatky;</w:t>
            </w:r>
          </w:p>
          <w:p w:rsidR="00E239CD" w:rsidRPr="00301EF9" w:rsidP="00E239CD">
            <w:pPr>
              <w:autoSpaceDE/>
              <w:autoSpaceDN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1EF9">
              <w:rPr>
                <w:rFonts w:ascii="Times New Roman" w:hAnsi="Times New Roman"/>
                <w:sz w:val="20"/>
                <w:szCs w:val="20"/>
              </w:rPr>
              <w:t>o) prípadne požadované záruky a poistenie;</w:t>
            </w:r>
          </w:p>
          <w:p w:rsidR="00E239CD" w:rsidRPr="00301EF9" w:rsidP="00E239CD">
            <w:pPr>
              <w:autoSpaceDE/>
              <w:autoSpaceDN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1EF9">
              <w:rPr>
                <w:rFonts w:ascii="Times New Roman" w:hAnsi="Times New Roman"/>
                <w:sz w:val="20"/>
                <w:szCs w:val="20"/>
              </w:rPr>
              <w:t>p) existenciu alebo neexistenciu práva na odstúpenie od zmluvy, čas, počas ktorého možno toto právo vykonať, a iné podmienky jeho vykonania vrátane informácie o povinnosti spotrebiteľa splatiť čerpanú istinu a úrok v súlade s článkom 14 ods. 3 písm. b) a výšku úroku za deň;</w:t>
            </w:r>
          </w:p>
          <w:p w:rsidR="00E239CD" w:rsidRPr="00301EF9" w:rsidP="00E239CD">
            <w:pPr>
              <w:autoSpaceDE/>
              <w:autoSpaceDN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1EF9">
              <w:rPr>
                <w:rFonts w:ascii="Times New Roman" w:hAnsi="Times New Roman"/>
                <w:sz w:val="20"/>
                <w:szCs w:val="20"/>
              </w:rPr>
              <w:t>q) informácie o právach, ktoré vyplývajú z článku 15, ako aj podmienky ich uplatnenia;</w:t>
            </w:r>
          </w:p>
          <w:p w:rsidR="00E239CD" w:rsidRPr="00301EF9" w:rsidP="00E239CD">
            <w:pPr>
              <w:autoSpaceDE/>
              <w:autoSpaceDN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1EF9">
              <w:rPr>
                <w:rFonts w:ascii="Times New Roman" w:hAnsi="Times New Roman"/>
                <w:sz w:val="20"/>
                <w:szCs w:val="20"/>
              </w:rPr>
              <w:t>r) právo na predčasné splatenie úveru a postup pri predčasnom splatení úveru, prípadne informáciu o práve veriteľa na kompenzáciu a o spôsobe, akým sa táto kompenzácia určí;</w:t>
            </w:r>
          </w:p>
          <w:p w:rsidR="00E239CD" w:rsidRPr="00301EF9" w:rsidP="00E239CD">
            <w:pPr>
              <w:autoSpaceDE/>
              <w:autoSpaceDN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1EF9">
              <w:rPr>
                <w:rFonts w:ascii="Times New Roman" w:hAnsi="Times New Roman"/>
                <w:sz w:val="20"/>
                <w:szCs w:val="20"/>
              </w:rPr>
              <w:t>s) postup, ktorý sa má dodržať pri uplatnení práva na ukončenie zmluvy o úvere;</w:t>
            </w:r>
          </w:p>
          <w:p w:rsidR="00E239CD" w:rsidRPr="00301EF9" w:rsidP="00E239CD">
            <w:pPr>
              <w:autoSpaceDE/>
              <w:autoSpaceDN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1EF9">
              <w:rPr>
                <w:rFonts w:ascii="Times New Roman" w:hAnsi="Times New Roman"/>
                <w:sz w:val="20"/>
                <w:szCs w:val="20"/>
              </w:rPr>
              <w:t>t) či existuje pre spotrebiteľa mimosúdny mechanizmus vybavovania sťažností a zaistenia nápravy, a ak áno, spôsoby, akými sa dá použiť;</w:t>
            </w:r>
          </w:p>
          <w:p w:rsidR="00E239CD" w:rsidRPr="00301EF9" w:rsidP="00E239CD">
            <w:pPr>
              <w:autoSpaceDE/>
              <w:autoSpaceDN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1EF9">
              <w:rPr>
                <w:rFonts w:ascii="Times New Roman" w:hAnsi="Times New Roman"/>
                <w:sz w:val="20"/>
                <w:szCs w:val="20"/>
              </w:rPr>
              <w:t>u) prípadne iné zmluvné podmienky;</w:t>
            </w:r>
          </w:p>
          <w:p w:rsidR="00E239CD" w:rsidRPr="00301EF9" w:rsidP="00E239CD">
            <w:pPr>
              <w:autoSpaceDE/>
              <w:autoSpaceDN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39CD" w:rsidRPr="00301EF9" w:rsidP="00E239CD">
            <w:pPr>
              <w:autoSpaceDE/>
              <w:autoSpaceDN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39CD" w:rsidRPr="00301EF9" w:rsidP="00E239CD">
            <w:pPr>
              <w:autoSpaceDE/>
              <w:autoSpaceDN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39CD" w:rsidRPr="00301EF9" w:rsidP="00E239CD">
            <w:pPr>
              <w:autoSpaceDE/>
              <w:autoSpaceDN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39CD" w:rsidRPr="00301EF9" w:rsidP="00E239CD">
            <w:pPr>
              <w:autoSpaceDE/>
              <w:autoSpaceDN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39CD" w:rsidRPr="00301EF9" w:rsidP="00E239CD">
            <w:pPr>
              <w:autoSpaceDE/>
              <w:autoSpaceDN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39CD" w:rsidRPr="00301EF9" w:rsidP="00E239CD">
            <w:pPr>
              <w:autoSpaceDE/>
              <w:autoSpaceDN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39CD" w:rsidRPr="00301EF9" w:rsidP="00E239CD">
            <w:pPr>
              <w:autoSpaceDE/>
              <w:autoSpaceDN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1EF9">
              <w:rPr>
                <w:rFonts w:ascii="Times New Roman" w:hAnsi="Times New Roman"/>
                <w:sz w:val="20"/>
                <w:szCs w:val="20"/>
              </w:rPr>
              <w:t>v) prípadne názov a sí</w:t>
            </w:r>
            <w:r w:rsidRPr="00301EF9" w:rsidR="002D1850">
              <w:rPr>
                <w:rFonts w:ascii="Times New Roman" w:hAnsi="Times New Roman"/>
                <w:sz w:val="20"/>
                <w:szCs w:val="20"/>
              </w:rPr>
              <w:t>dlo príslušného orgánu dohľadu.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E239CD" w:rsidRPr="00301EF9" w:rsidP="00E239C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1EF9" w:rsidR="00EB4349">
              <w:rPr>
                <w:rFonts w:ascii="Times New Roman" w:hAnsi="Times New Roman"/>
                <w:sz w:val="22"/>
                <w:szCs w:val="22"/>
              </w:rPr>
              <w:t>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239CD" w:rsidRPr="00301EF9" w:rsidP="00E239C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1EF9">
              <w:rPr>
                <w:rFonts w:ascii="Times New Roman" w:hAnsi="Times New Roman"/>
                <w:sz w:val="20"/>
                <w:szCs w:val="20"/>
              </w:rPr>
              <w:t>129/2010 a </w:t>
            </w:r>
            <w:r w:rsidRPr="00301EF9">
              <w:rPr>
                <w:rFonts w:ascii="Times New Roman" w:hAnsi="Times New Roman"/>
                <w:b/>
                <w:sz w:val="20"/>
                <w:szCs w:val="20"/>
              </w:rPr>
              <w:t>ná</w:t>
            </w:r>
            <w:r w:rsidRPr="00301EF9" w:rsidR="00281632">
              <w:rPr>
                <w:rFonts w:ascii="Times New Roman" w:hAnsi="Times New Roman"/>
                <w:b/>
                <w:sz w:val="20"/>
                <w:szCs w:val="20"/>
              </w:rPr>
              <w:t>vrh zákona čl.XII</w:t>
            </w:r>
          </w:p>
          <w:p w:rsidR="005D775A" w:rsidRPr="00301EF9" w:rsidP="00E239C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D775A" w:rsidRPr="00301EF9" w:rsidP="00E239C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D775A" w:rsidRPr="00301EF9" w:rsidP="00E239C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D775A" w:rsidRPr="00301EF9" w:rsidP="00E239C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D775A" w:rsidRPr="00301EF9" w:rsidP="00E239C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D775A" w:rsidRPr="00301EF9" w:rsidP="00E239C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D775A" w:rsidRPr="00301EF9" w:rsidP="00E239C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D775A" w:rsidRPr="00301EF9" w:rsidP="00E239C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D775A" w:rsidRPr="00301EF9" w:rsidP="00E239C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D775A" w:rsidRPr="00301EF9" w:rsidP="00E239C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D775A" w:rsidRPr="00301EF9" w:rsidP="00E239C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D775A" w:rsidRPr="00301EF9" w:rsidP="00E239C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D775A" w:rsidRPr="00301EF9" w:rsidP="00E239C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D775A" w:rsidRPr="00301EF9" w:rsidP="00E239C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D775A" w:rsidRPr="00301EF9" w:rsidP="00E239C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D775A" w:rsidRPr="00301EF9" w:rsidP="00E239C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D775A" w:rsidRPr="00301EF9" w:rsidP="00E239C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D775A" w:rsidRPr="00301EF9" w:rsidP="00E239C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D775A" w:rsidRPr="00301EF9" w:rsidP="00E239C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D775A" w:rsidRPr="00301EF9" w:rsidP="00E239C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D775A" w:rsidRPr="00301EF9" w:rsidP="00E239C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D775A" w:rsidRPr="00301EF9" w:rsidP="00E239C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D775A" w:rsidRPr="00301EF9" w:rsidP="00E239C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D775A" w:rsidRPr="00301EF9" w:rsidP="00E239C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D775A" w:rsidRPr="00301EF9" w:rsidP="00E239C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D775A" w:rsidRPr="00301EF9" w:rsidP="00E239C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D775A" w:rsidRPr="00301EF9" w:rsidP="00E239C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D775A" w:rsidRPr="00301EF9" w:rsidP="00E239C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D775A" w:rsidRPr="00301EF9" w:rsidP="00E239C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D775A" w:rsidRPr="00301EF9" w:rsidP="00E239C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D775A" w:rsidRPr="00301EF9" w:rsidP="00E239C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D775A" w:rsidRPr="00301EF9" w:rsidP="00E239C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D775A" w:rsidRPr="00301EF9" w:rsidP="00E239C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D775A" w:rsidRPr="00301EF9" w:rsidP="00E239C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D775A" w:rsidRPr="00301EF9" w:rsidP="00E239C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D775A" w:rsidRPr="00301EF9" w:rsidP="00E239C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D775A" w:rsidRPr="00301EF9" w:rsidP="00E239C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D775A" w:rsidRPr="00301EF9" w:rsidP="00E239C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D775A" w:rsidRPr="00301EF9" w:rsidP="00E239C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D775A" w:rsidRPr="00301EF9" w:rsidP="00E239C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D775A" w:rsidRPr="00301EF9" w:rsidP="00E239C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D775A" w:rsidRPr="00301EF9" w:rsidP="00E239C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D775A" w:rsidRPr="00301EF9" w:rsidP="00E239C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D775A" w:rsidRPr="00301EF9" w:rsidP="00E239C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EF9">
              <w:rPr>
                <w:rFonts w:ascii="Times New Roman" w:hAnsi="Times New Roman"/>
                <w:sz w:val="20"/>
                <w:szCs w:val="20"/>
              </w:rPr>
              <w:t>129/2010</w:t>
            </w:r>
          </w:p>
          <w:p w:rsidR="005D775A" w:rsidRPr="00301EF9" w:rsidP="00E239C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775A" w:rsidRPr="00301EF9" w:rsidP="00E239C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D775A" w:rsidRPr="00301EF9" w:rsidP="00E239C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D775A" w:rsidRPr="00301EF9" w:rsidP="00E239C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D775A" w:rsidRPr="00301EF9" w:rsidP="00E239C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D775A" w:rsidRPr="00301EF9" w:rsidP="00E239C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D775A" w:rsidRPr="00301EF9" w:rsidP="00E239C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D775A" w:rsidRPr="00301EF9" w:rsidP="00E239C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D775A" w:rsidRPr="00301EF9" w:rsidP="00E239C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D775A" w:rsidRPr="00301EF9" w:rsidP="00E239C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D775A" w:rsidRPr="00301EF9" w:rsidP="005D775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1EF9">
              <w:rPr>
                <w:rFonts w:ascii="Times New Roman" w:hAnsi="Times New Roman"/>
                <w:sz w:val="20"/>
                <w:szCs w:val="20"/>
              </w:rPr>
              <w:t>129/2010 a </w:t>
            </w:r>
            <w:r w:rsidRPr="00301EF9" w:rsidR="00281632">
              <w:rPr>
                <w:rFonts w:ascii="Times New Roman" w:hAnsi="Times New Roman"/>
                <w:b/>
                <w:sz w:val="20"/>
                <w:szCs w:val="20"/>
              </w:rPr>
              <w:t>návrh zákona čl.XII</w:t>
            </w:r>
          </w:p>
          <w:p w:rsidR="005D775A" w:rsidRPr="00301EF9" w:rsidP="00E239C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4349" w:rsidRPr="00301EF9" w:rsidP="00EB434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1EF9">
              <w:rPr>
                <w:rFonts w:ascii="Times New Roman" w:hAnsi="Times New Roman"/>
                <w:sz w:val="20"/>
                <w:szCs w:val="20"/>
              </w:rPr>
              <w:t>§ 9 ods. 2</w:t>
            </w:r>
            <w:r w:rsidRPr="00301EF9" w:rsidR="000E68BD">
              <w:rPr>
                <w:rFonts w:ascii="Times New Roman" w:hAnsi="Times New Roman"/>
                <w:sz w:val="20"/>
                <w:szCs w:val="20"/>
              </w:rPr>
              <w:t xml:space="preserve"> pís.a) až pís.j)</w:t>
            </w:r>
          </w:p>
          <w:p w:rsidR="000E68BD" w:rsidRPr="00301EF9" w:rsidP="00EB434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E68BD" w:rsidRPr="00301EF9" w:rsidP="00EB434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E68BD" w:rsidRPr="00301EF9" w:rsidP="00EB434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E68BD" w:rsidRPr="00301EF9" w:rsidP="00EB434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E68BD" w:rsidRPr="00301EF9" w:rsidP="00EB434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E68BD" w:rsidRPr="00301EF9" w:rsidP="00EB434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E68BD" w:rsidRPr="00301EF9" w:rsidP="00EB434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E68BD" w:rsidRPr="00301EF9" w:rsidP="00EB434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E68BD" w:rsidRPr="00301EF9" w:rsidP="00EB434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E68BD" w:rsidRPr="00301EF9" w:rsidP="00EB434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E68BD" w:rsidRPr="00301EF9" w:rsidP="00EB434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E68BD" w:rsidRPr="00301EF9" w:rsidP="00EB434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E68BD" w:rsidRPr="00301EF9" w:rsidP="00EB434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E68BD" w:rsidRPr="00301EF9" w:rsidP="00EB434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E68BD" w:rsidRPr="00301EF9" w:rsidP="00EB434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E68BD" w:rsidRPr="00301EF9" w:rsidP="00EB434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E68BD" w:rsidRPr="00301EF9" w:rsidP="00EB434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E68BD" w:rsidRPr="00301EF9" w:rsidP="00EB434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E68BD" w:rsidRPr="00301EF9" w:rsidP="00EB434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E68BD" w:rsidRPr="00301EF9" w:rsidP="00EB434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E68BD" w:rsidRPr="00301EF9" w:rsidP="00EB434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E68BD" w:rsidRPr="00301EF9" w:rsidP="00EB434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E68BD" w:rsidRPr="00301EF9" w:rsidP="00EB434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E68BD" w:rsidRPr="00301EF9" w:rsidP="00EB434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E68BD" w:rsidRPr="00301EF9" w:rsidP="00EB434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E68BD" w:rsidRPr="00301EF9" w:rsidP="00EB434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E68BD" w:rsidRPr="00301EF9" w:rsidP="00EB434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E68BD" w:rsidRPr="00301EF9" w:rsidP="00EB434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E68BD" w:rsidRPr="00301EF9" w:rsidP="00EB434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E68BD" w:rsidRPr="00301EF9" w:rsidP="00EB434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E68BD" w:rsidRPr="00301EF9" w:rsidP="00EB434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E68BD" w:rsidRPr="00301EF9" w:rsidP="00EB434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E68BD" w:rsidRPr="00301EF9" w:rsidP="00EB434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E68BD" w:rsidRPr="00301EF9" w:rsidP="00EB434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E68BD" w:rsidRPr="00301EF9" w:rsidP="00EB434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E68BD" w:rsidRPr="00301EF9" w:rsidP="00EB434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E68BD" w:rsidRPr="00301EF9" w:rsidP="00EB434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E68BD" w:rsidRPr="00301EF9" w:rsidP="00EB434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E68BD" w:rsidRPr="00301EF9" w:rsidP="00EB434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E68BD" w:rsidRPr="00301EF9" w:rsidP="00EB434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E68BD" w:rsidRPr="00301EF9" w:rsidP="00EB434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E68BD" w:rsidRPr="00301EF9" w:rsidP="00EB434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E68BD" w:rsidRPr="00301EF9" w:rsidP="00EB434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E68BD" w:rsidRPr="00301EF9" w:rsidP="00EB434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E68BD" w:rsidRPr="00301EF9" w:rsidP="00EB434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1EF9" w:rsidR="00992433">
              <w:rPr>
                <w:rFonts w:ascii="Times New Roman" w:hAnsi="Times New Roman"/>
                <w:sz w:val="20"/>
                <w:szCs w:val="20"/>
              </w:rPr>
              <w:t>o</w:t>
            </w:r>
            <w:r w:rsidRPr="00301EF9">
              <w:rPr>
                <w:rFonts w:ascii="Times New Roman" w:hAnsi="Times New Roman"/>
                <w:sz w:val="20"/>
                <w:szCs w:val="20"/>
              </w:rPr>
              <w:t>ds.5</w:t>
            </w:r>
          </w:p>
          <w:p w:rsidR="000E68BD" w:rsidRPr="00301EF9" w:rsidP="00EB434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E68BD" w:rsidRPr="00301EF9" w:rsidP="00EB434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E68BD" w:rsidRPr="00301EF9" w:rsidP="00EB434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E68BD" w:rsidRPr="00301EF9" w:rsidP="00EB434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E68BD" w:rsidRPr="00301EF9" w:rsidP="00EB434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E68BD" w:rsidRPr="00301EF9" w:rsidP="00EB434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E68BD" w:rsidRPr="00301EF9" w:rsidP="00EB434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E68BD" w:rsidRPr="00301EF9" w:rsidP="00EB434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E68BD" w:rsidRPr="00301EF9" w:rsidP="00EB434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E68BD" w:rsidRPr="00301EF9" w:rsidP="00EB434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E68BD" w:rsidRPr="00301EF9" w:rsidP="00EB434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E68BD" w:rsidRPr="00301EF9" w:rsidP="000E68BD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1EF9">
              <w:rPr>
                <w:rFonts w:ascii="Times New Roman" w:hAnsi="Times New Roman"/>
                <w:sz w:val="20"/>
                <w:szCs w:val="20"/>
              </w:rPr>
              <w:t>ods. 2 pís.k) až pís.v)</w:t>
            </w:r>
          </w:p>
          <w:p w:rsidR="000E68BD" w:rsidRPr="00301EF9" w:rsidP="00EB4349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39CD" w:rsidRPr="00301EF9" w:rsidP="00E239C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239CD" w:rsidRPr="00301EF9" w:rsidP="00E239CD">
            <w:pPr>
              <w:autoSpaceDE/>
              <w:autoSpaceDN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1EF9">
              <w:rPr>
                <w:rFonts w:ascii="Times New Roman" w:hAnsi="Times New Roman"/>
                <w:sz w:val="20"/>
                <w:szCs w:val="20"/>
              </w:rPr>
              <w:t>Zmluva o spotrebiteľskom úvere okrem všeobecných náležitostí podľa Občianskeho zákonníka</w:t>
            </w:r>
            <w:r>
              <w:rPr>
                <w:rStyle w:val="FootnoteReference"/>
                <w:rFonts w:ascii="Times New Roman" w:hAnsi="Times New Roman"/>
                <w:sz w:val="20"/>
                <w:szCs w:val="20"/>
                <w:rtl w:val="0"/>
              </w:rPr>
              <w:footnoteReference w:id="2"/>
            </w:r>
            <w:r w:rsidRPr="00301EF9">
              <w:rPr>
                <w:rFonts w:ascii="Times New Roman" w:hAnsi="Times New Roman"/>
                <w:sz w:val="20"/>
                <w:szCs w:val="20"/>
                <w:vertAlign w:val="superscript"/>
              </w:rPr>
              <w:t>8)</w:t>
            </w:r>
            <w:r w:rsidRPr="00301EF9">
              <w:rPr>
                <w:rFonts w:ascii="Times New Roman" w:hAnsi="Times New Roman"/>
                <w:sz w:val="20"/>
                <w:szCs w:val="20"/>
              </w:rPr>
              <w:t xml:space="preserve"> musí obsahovať tieto náležitosti:</w:t>
            </w:r>
          </w:p>
          <w:p w:rsidR="00E239CD" w:rsidRPr="00301EF9" w:rsidP="00E239CD">
            <w:pPr>
              <w:numPr>
                <w:numId w:val="17"/>
              </w:numPr>
              <w:tabs>
                <w:tab w:val="left" w:pos="220"/>
              </w:tabs>
              <w:autoSpaceDE/>
              <w:autoSpaceDN/>
              <w:bidi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1EF9">
              <w:rPr>
                <w:rFonts w:ascii="Times New Roman" w:hAnsi="Times New Roman"/>
                <w:sz w:val="20"/>
                <w:szCs w:val="20"/>
              </w:rPr>
              <w:t>druh spotrebiteľského úveru,</w:t>
            </w:r>
          </w:p>
          <w:p w:rsidR="00E239CD" w:rsidRPr="00301EF9" w:rsidP="00E239CD">
            <w:pPr>
              <w:numPr>
                <w:numId w:val="17"/>
              </w:numPr>
              <w:tabs>
                <w:tab w:val="left" w:pos="220"/>
              </w:tabs>
              <w:autoSpaceDE/>
              <w:autoSpaceDN/>
              <w:bidi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1EF9">
              <w:rPr>
                <w:rFonts w:ascii="Times New Roman" w:hAnsi="Times New Roman"/>
                <w:sz w:val="20"/>
                <w:szCs w:val="20"/>
              </w:rPr>
              <w:t xml:space="preserve">obchodné meno, sídlo a identifikačné číslo veriteľa, ak ide o právnickú osobu, alebo meno, priezvisko, miesto podnikania alebo adresu trvalého pobytu a identifikačné číslo veriteľa, ak ide o fyzickú osobu; ak je spotrebiteľský úver ponúkaný alebo zmluva o spotrebiteľskom úvere uzavieraná prostredníctvom finančného agenta, zmluva o spotrebiteľskom úvere obsahuje aj údaje o ňom v rozsahu údajov ako u veriteľa, podľa toho, či ide o finančného agenta právnickú osobu alebo fyzickú osobu, </w:t>
            </w:r>
          </w:p>
          <w:p w:rsidR="00E239CD" w:rsidRPr="00301EF9" w:rsidP="00E239CD">
            <w:pPr>
              <w:numPr>
                <w:numId w:val="17"/>
              </w:numPr>
              <w:tabs>
                <w:tab w:val="left" w:pos="220"/>
              </w:tabs>
              <w:autoSpaceDE/>
              <w:autoSpaceDN/>
              <w:bidi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1EF9">
              <w:rPr>
                <w:rFonts w:ascii="Times New Roman" w:hAnsi="Times New Roman"/>
                <w:sz w:val="20"/>
                <w:szCs w:val="20"/>
              </w:rPr>
              <w:t xml:space="preserve">meno, priezvisko, </w:t>
            </w:r>
            <w:r w:rsidRPr="00301EF9">
              <w:rPr>
                <w:rFonts w:ascii="Times New Roman" w:hAnsi="Times New Roman"/>
                <w:b/>
                <w:sz w:val="20"/>
                <w:szCs w:val="20"/>
              </w:rPr>
              <w:t>rodné číslo a adresu trvalého pobytu spotrebiteľa; ak spotrebiteľ nemá pridelené rodné číslo, uvedie sa dátum narodenia</w:t>
            </w:r>
            <w:r w:rsidRPr="00301EF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E239CD" w:rsidRPr="00301EF9" w:rsidP="00E239CD">
            <w:pPr>
              <w:numPr>
                <w:numId w:val="17"/>
              </w:numPr>
              <w:tabs>
                <w:tab w:val="left" w:pos="220"/>
              </w:tabs>
              <w:autoSpaceDE/>
              <w:autoSpaceDN/>
              <w:bidi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1EF9">
              <w:rPr>
                <w:rFonts w:ascii="Times New Roman" w:hAnsi="Times New Roman"/>
                <w:sz w:val="20"/>
                <w:szCs w:val="20"/>
              </w:rPr>
              <w:t>dobu trvania zmluvy o spotrebiteľskom úvere,</w:t>
            </w:r>
          </w:p>
          <w:p w:rsidR="00E239CD" w:rsidRPr="00301EF9" w:rsidP="00E239CD">
            <w:pPr>
              <w:numPr>
                <w:numId w:val="17"/>
              </w:numPr>
              <w:tabs>
                <w:tab w:val="left" w:pos="220"/>
              </w:tabs>
              <w:autoSpaceDE/>
              <w:autoSpaceDN/>
              <w:bidi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1EF9">
              <w:rPr>
                <w:rFonts w:ascii="Times New Roman" w:hAnsi="Times New Roman"/>
                <w:sz w:val="20"/>
                <w:szCs w:val="20"/>
              </w:rPr>
              <w:t>celkovú výšku a konkrétnu menu spotrebiteľského úveru a podmienky upravujúce jeho čerpanie,</w:t>
            </w:r>
          </w:p>
          <w:p w:rsidR="00E239CD" w:rsidRPr="00301EF9" w:rsidP="00E239CD">
            <w:pPr>
              <w:numPr>
                <w:numId w:val="17"/>
              </w:numPr>
              <w:tabs>
                <w:tab w:val="left" w:pos="220"/>
              </w:tabs>
              <w:autoSpaceDE/>
              <w:autoSpaceDN/>
              <w:bidi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1EF9">
              <w:rPr>
                <w:rFonts w:ascii="Times New Roman" w:hAnsi="Times New Roman"/>
                <w:sz w:val="20"/>
                <w:szCs w:val="20"/>
              </w:rPr>
              <w:t xml:space="preserve">opis tovaru alebo služby, na ktoré sa zmluva o spotrebiteľskom úvere vzťahuje a cenu tovaru alebo služby, ak ide o spotrebiteľský úver vo forme odloženej platby za tovar alebo poskytnutú službu alebo ak ide o zmluvu o viazanom spotrebiteľskom úvere, </w:t>
            </w:r>
          </w:p>
          <w:p w:rsidR="00E239CD" w:rsidRPr="00301EF9" w:rsidP="00E239CD">
            <w:pPr>
              <w:numPr>
                <w:numId w:val="17"/>
              </w:numPr>
              <w:tabs>
                <w:tab w:val="left" w:pos="220"/>
              </w:tabs>
              <w:bidi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1EF9">
              <w:rPr>
                <w:rFonts w:ascii="Times New Roman" w:hAnsi="Times New Roman"/>
                <w:sz w:val="20"/>
                <w:szCs w:val="20"/>
              </w:rPr>
              <w:t>úrokovú sadzbu spotrebiteľského úveru, podmienky, ktoré upravujú jej uplatňovanie, index, alebo referenčnú úrokovú sadzbu, na ktorý je výška úrokovej sadzby spotrebiteľského úveru naviazaná, ako aj časové obdobia, v ktorých dochádza k zmene výšky úrokovej sadzby spotrebiteľského úveru, podmienky a spôsob vykonania tejto zmeny; ak sa za rôznych podmienok uplatňujú rôzne úrokové sadzby spotrebiteľského úveru, uvádzajú sa tieto informácie o všetkých uplatniteľných úrokových sadzbách spotrebiteľského úveru,</w:t>
            </w:r>
          </w:p>
          <w:p w:rsidR="00E239CD" w:rsidRPr="00301EF9" w:rsidP="00E239CD">
            <w:pPr>
              <w:numPr>
                <w:numId w:val="17"/>
              </w:numPr>
              <w:tabs>
                <w:tab w:val="left" w:pos="220"/>
              </w:tabs>
              <w:autoSpaceDE/>
              <w:autoSpaceDN/>
              <w:bidi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1EF9">
              <w:rPr>
                <w:rFonts w:ascii="Times New Roman" w:hAnsi="Times New Roman"/>
                <w:sz w:val="20"/>
                <w:szCs w:val="20"/>
              </w:rPr>
              <w:t>ročnú percentuálnu mieru nákladov a celkovú čiastku, ktorú musí spotrebiteľ zaplatiť, vypočítané na základe údajov platných v čase uzatvorenia zmluvy o spotrebiteľskom úvere; uvedú sa všetky predpoklady použité na výpočet tejto ročnej percentuálnej miery nákladov,</w:t>
            </w:r>
          </w:p>
          <w:p w:rsidR="00E239CD" w:rsidRPr="00301EF9" w:rsidP="00E239CD">
            <w:pPr>
              <w:numPr>
                <w:numId w:val="17"/>
              </w:numPr>
              <w:tabs>
                <w:tab w:val="left" w:pos="220"/>
              </w:tabs>
              <w:autoSpaceDE/>
              <w:autoSpaceDN/>
              <w:bidi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1EF9">
              <w:rPr>
                <w:rFonts w:ascii="Times New Roman" w:hAnsi="Times New Roman"/>
                <w:sz w:val="20"/>
                <w:szCs w:val="20"/>
              </w:rPr>
              <w:t xml:space="preserve">výšku, počet, </w:t>
            </w:r>
            <w:r w:rsidRPr="00301EF9">
              <w:rPr>
                <w:rFonts w:ascii="Times New Roman" w:hAnsi="Times New Roman"/>
                <w:b/>
                <w:sz w:val="20"/>
                <w:szCs w:val="20"/>
              </w:rPr>
              <w:t>frekvenciu splátok a</w:t>
            </w:r>
            <w:r w:rsidRPr="00301EF9">
              <w:rPr>
                <w:rFonts w:ascii="Times New Roman" w:hAnsi="Times New Roman"/>
                <w:sz w:val="20"/>
                <w:szCs w:val="20"/>
              </w:rPr>
              <w:t xml:space="preserve"> prípadné poradie, v ktorom sa budú splátky priraďovať k jednotlivým nesplateným zostatkom s rôznymi úrokovými sadzbami spotrebiteľského úveru na účely jeho splatenia,</w:t>
            </w:r>
          </w:p>
          <w:p w:rsidR="00E239CD" w:rsidRPr="00301EF9" w:rsidP="00E239CD">
            <w:pPr>
              <w:numPr>
                <w:numId w:val="17"/>
              </w:numPr>
              <w:tabs>
                <w:tab w:val="left" w:pos="220"/>
              </w:tabs>
              <w:autoSpaceDE/>
              <w:autoSpaceDN/>
              <w:bidi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1EF9">
              <w:rPr>
                <w:rFonts w:ascii="Times New Roman" w:hAnsi="Times New Roman"/>
                <w:sz w:val="20"/>
                <w:szCs w:val="20"/>
              </w:rPr>
              <w:t>právo spotrebiteľa vyžiadať si výpis z účtu vo forme amortizačnej tabuľky podľa odseku 5, ak sa amortizuje istina na základe zmluvy o spotrebiteľskom úvere na dobu určitú,  a to bezplatne a kedykoľvek počas celej doby trvania zmluvy o spotrebiteľskom úvere,</w:t>
            </w:r>
          </w:p>
          <w:p w:rsidR="005D775A" w:rsidRPr="00301EF9" w:rsidP="000E68BD">
            <w:pPr>
              <w:tabs>
                <w:tab w:val="left" w:pos="220"/>
              </w:tabs>
              <w:autoSpaceDE/>
              <w:autoSpaceDN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E68BD" w:rsidRPr="00301EF9" w:rsidP="000E68BD">
            <w:pPr>
              <w:tabs>
                <w:tab w:val="left" w:pos="220"/>
              </w:tabs>
              <w:autoSpaceDE/>
              <w:autoSpaceDN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1EF9">
              <w:rPr>
                <w:rFonts w:ascii="Times New Roman" w:hAnsi="Times New Roman"/>
                <w:sz w:val="20"/>
                <w:szCs w:val="20"/>
              </w:rPr>
              <w:t xml:space="preserve">Amortizačná tabuľka podľa odseku 3 uvádza splátky, ktoré sa </w:t>
            </w:r>
            <w:r w:rsidRPr="00301EF9" w:rsidR="00992433">
              <w:rPr>
                <w:rFonts w:ascii="Times New Roman" w:hAnsi="Times New Roman"/>
                <w:sz w:val="20"/>
                <w:szCs w:val="20"/>
              </w:rPr>
              <w:t>majú zaplatiť</w:t>
            </w:r>
            <w:r w:rsidRPr="00301EF9">
              <w:rPr>
                <w:rFonts w:ascii="Times New Roman" w:hAnsi="Times New Roman"/>
                <w:sz w:val="20"/>
                <w:szCs w:val="20"/>
              </w:rPr>
              <w:t>, a lehoty a podmienky ich úhrady vrátane rozpisu každej splátky s uvedením amortizácie istiny, úrokov vypočítaných na základe úrokovej sadzby spotrebiteľského úveru a prípadne i dodatočné náklady; ak úroková sadzba nie je fixná alebo sa dodatočné náklady podľa zmluvy o spotrebiteľskom úvere môžu zmeniť, amortizačná tabuľka zrozumiteľne a stručne uvádza, že údaje v nej uvedené budú platné len do najbližšej zmeny úrokovej sadzby spotrebiteľského úveru alebo dodatočných nákladov v súlade so zmluvou o spotrebiteľskom úvere.</w:t>
            </w:r>
          </w:p>
          <w:p w:rsidR="000E68BD" w:rsidRPr="00301EF9" w:rsidP="000E68BD">
            <w:pPr>
              <w:tabs>
                <w:tab w:val="left" w:pos="220"/>
              </w:tabs>
              <w:autoSpaceDE/>
              <w:autoSpaceDN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39CD" w:rsidRPr="00301EF9" w:rsidP="00E239CD">
            <w:pPr>
              <w:numPr>
                <w:numId w:val="17"/>
              </w:numPr>
              <w:tabs>
                <w:tab w:val="left" w:pos="220"/>
              </w:tabs>
              <w:autoSpaceDE/>
              <w:autoSpaceDN/>
              <w:bidi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1EF9">
              <w:rPr>
                <w:rFonts w:ascii="Times New Roman" w:hAnsi="Times New Roman"/>
                <w:sz w:val="20"/>
                <w:szCs w:val="20"/>
              </w:rPr>
              <w:t>súhrnný prehľad, ktorý obsahuje lehoty a podmienky splácania úrokov a súvisiacich pravidelných a nepravidelných poplatkov, ak sa poplatky a úroky majú platiť bez amortizácie istiny,</w:t>
            </w:r>
          </w:p>
          <w:p w:rsidR="00E239CD" w:rsidRPr="00301EF9" w:rsidP="00E239CD">
            <w:pPr>
              <w:numPr>
                <w:numId w:val="17"/>
              </w:numPr>
              <w:tabs>
                <w:tab w:val="left" w:pos="220"/>
              </w:tabs>
              <w:autoSpaceDE/>
              <w:autoSpaceDN/>
              <w:bidi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1EF9">
              <w:rPr>
                <w:rFonts w:ascii="Times New Roman" w:hAnsi="Times New Roman"/>
                <w:sz w:val="20"/>
                <w:szCs w:val="20"/>
              </w:rPr>
              <w:t>prípadne poplatky za vedenie jedného alebo viacerých účtov, na ktorých sa zaznamenávajú platobné transakcie a čerpania, ak je otvorenie účtu povinné, spoločne s poplatkami za používanie platobných prostriedkov na platobné transakcie a čerpania a inými poplatkami vyplývajúcimi zo zmluvy o spotrebiteľskom úvere a podmienkami, za ktorých sa tieto poplatky môžu zmeniť,</w:t>
            </w:r>
          </w:p>
          <w:p w:rsidR="00E239CD" w:rsidRPr="00301EF9" w:rsidP="00E239CD">
            <w:pPr>
              <w:numPr>
                <w:numId w:val="17"/>
              </w:numPr>
              <w:tabs>
                <w:tab w:val="left" w:pos="220"/>
              </w:tabs>
              <w:bidi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1EF9">
              <w:rPr>
                <w:rFonts w:ascii="Times New Roman" w:hAnsi="Times New Roman"/>
                <w:sz w:val="20"/>
                <w:szCs w:val="20"/>
              </w:rPr>
              <w:t xml:space="preserve">úrokovú sadzbu, ktorá sa použije v prípade omeškania spotrebiteľa s platením splátok a spôsobe jej úpravy a prípadných poplatkoch pri neplnení zmluvy o spotrebiteľskom úvere, </w:t>
            </w:r>
          </w:p>
          <w:p w:rsidR="00E239CD" w:rsidRPr="00301EF9" w:rsidP="00E239CD">
            <w:pPr>
              <w:numPr>
                <w:numId w:val="17"/>
              </w:numPr>
              <w:tabs>
                <w:tab w:val="left" w:pos="220"/>
              </w:tabs>
              <w:autoSpaceDE/>
              <w:autoSpaceDN/>
              <w:bidi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1EF9">
              <w:rPr>
                <w:rFonts w:ascii="Times New Roman" w:hAnsi="Times New Roman"/>
                <w:sz w:val="20"/>
                <w:szCs w:val="20"/>
              </w:rPr>
              <w:t>upozornenie týkajúce sa následkov nesplácania spotrebiteľského úveru,</w:t>
            </w:r>
          </w:p>
          <w:p w:rsidR="00E239CD" w:rsidRPr="00301EF9" w:rsidP="00E239CD">
            <w:pPr>
              <w:numPr>
                <w:numId w:val="17"/>
              </w:numPr>
              <w:tabs>
                <w:tab w:val="left" w:pos="220"/>
              </w:tabs>
              <w:autoSpaceDE/>
              <w:autoSpaceDN/>
              <w:bidi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1EF9">
              <w:rPr>
                <w:rFonts w:ascii="Times New Roman" w:hAnsi="Times New Roman"/>
                <w:sz w:val="20"/>
                <w:szCs w:val="20"/>
              </w:rPr>
              <w:t>veriteľom vyžadované ručenie alebo poistenie,</w:t>
            </w:r>
          </w:p>
          <w:p w:rsidR="00E239CD" w:rsidRPr="00301EF9" w:rsidP="00E239CD">
            <w:pPr>
              <w:numPr>
                <w:numId w:val="17"/>
              </w:numPr>
              <w:tabs>
                <w:tab w:val="left" w:pos="220"/>
              </w:tabs>
              <w:autoSpaceDE/>
              <w:autoSpaceDN/>
              <w:bidi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1EF9">
              <w:rPr>
                <w:rFonts w:ascii="Times New Roman" w:hAnsi="Times New Roman"/>
                <w:sz w:val="20"/>
                <w:szCs w:val="20"/>
              </w:rPr>
              <w:t>výšku poplatkov hradených spotrebiteľom za úkony notára, ak sú  veriteľovi známe,</w:t>
            </w:r>
          </w:p>
          <w:p w:rsidR="00E239CD" w:rsidRPr="00301EF9" w:rsidP="00E239CD">
            <w:pPr>
              <w:numPr>
                <w:numId w:val="17"/>
              </w:numPr>
              <w:tabs>
                <w:tab w:val="left" w:pos="220"/>
              </w:tabs>
              <w:autoSpaceDE/>
              <w:autoSpaceDN/>
              <w:bidi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1EF9">
              <w:rPr>
                <w:rFonts w:ascii="Times New Roman" w:hAnsi="Times New Roman"/>
                <w:sz w:val="20"/>
                <w:szCs w:val="20"/>
              </w:rPr>
              <w:t>informácie o právach podľa § 15 a podmienky ich uplatnenia,</w:t>
            </w:r>
          </w:p>
          <w:p w:rsidR="00E239CD" w:rsidRPr="00301EF9" w:rsidP="00E239CD">
            <w:pPr>
              <w:numPr>
                <w:numId w:val="17"/>
              </w:numPr>
              <w:tabs>
                <w:tab w:val="left" w:pos="220"/>
              </w:tabs>
              <w:autoSpaceDE/>
              <w:autoSpaceDN/>
              <w:bidi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1EF9">
              <w:rPr>
                <w:rFonts w:ascii="Times New Roman" w:hAnsi="Times New Roman"/>
                <w:sz w:val="20"/>
                <w:szCs w:val="20"/>
              </w:rPr>
              <w:t xml:space="preserve">právo na splatenie spotrebiteľského úveru pred lehotou splatnosti, postup pri takomto splatení spotrebiteľského úveru a spôsob určenia výšky poplatku za splatenie spotrebiteľského úveru pred lehotou splatnosti podľa § 16, </w:t>
            </w:r>
          </w:p>
          <w:p w:rsidR="00E239CD" w:rsidRPr="00301EF9" w:rsidP="00E239CD">
            <w:pPr>
              <w:numPr>
                <w:numId w:val="17"/>
              </w:numPr>
              <w:tabs>
                <w:tab w:val="left" w:pos="220"/>
              </w:tabs>
              <w:autoSpaceDE/>
              <w:autoSpaceDN/>
              <w:bidi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1EF9">
              <w:rPr>
                <w:rFonts w:ascii="Times New Roman" w:hAnsi="Times New Roman"/>
                <w:sz w:val="20"/>
                <w:szCs w:val="20"/>
              </w:rPr>
              <w:t>spôsob zániku záväzku zo zmluvy o spotrebiteľskom úvere,</w:t>
            </w:r>
          </w:p>
          <w:p w:rsidR="00E239CD" w:rsidRPr="00301EF9" w:rsidP="00E239CD">
            <w:pPr>
              <w:numPr>
                <w:numId w:val="17"/>
              </w:numPr>
              <w:tabs>
                <w:tab w:val="left" w:pos="220"/>
              </w:tabs>
              <w:autoSpaceDE/>
              <w:autoSpaceDN/>
              <w:bidi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1EF9">
              <w:rPr>
                <w:rFonts w:ascii="Times New Roman" w:hAnsi="Times New Roman"/>
                <w:sz w:val="20"/>
                <w:szCs w:val="20"/>
              </w:rPr>
              <w:t>informáciu o možnosti mimosúdneho riešenia sporov zo zmluvy o spotrebiteľskom úvere,</w:t>
            </w:r>
          </w:p>
          <w:p w:rsidR="00E239CD" w:rsidRPr="00301EF9" w:rsidP="00E239CD">
            <w:pPr>
              <w:numPr>
                <w:numId w:val="17"/>
              </w:numPr>
              <w:tabs>
                <w:tab w:val="left" w:pos="220"/>
              </w:tabs>
              <w:autoSpaceDE/>
              <w:autoSpaceDN/>
              <w:bidi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1EF9">
              <w:rPr>
                <w:rFonts w:ascii="Times New Roman" w:hAnsi="Times New Roman"/>
                <w:sz w:val="20"/>
                <w:szCs w:val="20"/>
              </w:rPr>
              <w:t xml:space="preserve">právo na odstúpenie od zmluvy o spotrebiteľskom úvere, lehotu, počas ktorej možno toto právo uplatniť a ďalšie podmienky jeho vykonania, vrátane informácie o povinnosti spotrebiteľa zaplatiť čerpanú istinu a príslušný úrok podľa § 13 ods. 3, ako aj o výške úroku za deň alebo o spôsobe jej výpočtu, </w:t>
            </w:r>
          </w:p>
          <w:p w:rsidR="00E239CD" w:rsidRPr="00301EF9" w:rsidP="00E239CD">
            <w:pPr>
              <w:tabs>
                <w:tab w:val="left" w:pos="220"/>
              </w:tabs>
              <w:autoSpaceDE/>
              <w:autoSpaceDN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39CD" w:rsidRPr="00301EF9" w:rsidP="002D1850">
            <w:pPr>
              <w:numPr>
                <w:numId w:val="17"/>
              </w:numPr>
              <w:tabs>
                <w:tab w:val="left" w:pos="220"/>
              </w:tabs>
              <w:autoSpaceDE/>
              <w:autoSpaceDN/>
              <w:bidi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1EF9">
              <w:rPr>
                <w:rFonts w:ascii="Times New Roman" w:hAnsi="Times New Roman"/>
                <w:sz w:val="20"/>
                <w:szCs w:val="20"/>
              </w:rPr>
              <w:t>názov a adresu príslušného kontrolného orgánu podľa § 23,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239CD" w:rsidRPr="00301EF9" w:rsidP="00E239C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1EF9" w:rsidR="00EB4349">
              <w:rPr>
                <w:rFonts w:ascii="Times New Roman" w:hAnsi="Times New Roman"/>
                <w:sz w:val="22"/>
                <w:szCs w:val="22"/>
              </w:rPr>
              <w:t>Ú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E239CD" w:rsidRPr="00301EF9" w:rsidP="00E239CD">
            <w:pPr>
              <w:pStyle w:val="Heading1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239CD" w:rsidRPr="00301EF9" w:rsidP="00E239C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1EF9">
              <w:rPr>
                <w:rFonts w:ascii="Times New Roman" w:hAnsi="Times New Roman"/>
                <w:sz w:val="20"/>
                <w:szCs w:val="20"/>
              </w:rPr>
              <w:t>Čl. 10 ods. 5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239CD" w:rsidRPr="00301EF9" w:rsidP="00E239CD">
            <w:pPr>
              <w:autoSpaceDE/>
              <w:autoSpaceDN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1EF9">
              <w:rPr>
                <w:rFonts w:ascii="Times New Roman" w:hAnsi="Times New Roman"/>
                <w:sz w:val="20"/>
                <w:szCs w:val="20"/>
              </w:rPr>
              <w:t>5. V prípade zmlúv o úvere vo forme povoleného prečerpania podľa článku 2 ods. 3 treba jasne a stručne uviesť tieto informácie:</w:t>
            </w:r>
          </w:p>
          <w:p w:rsidR="00E239CD" w:rsidRPr="00301EF9" w:rsidP="00E239CD">
            <w:pPr>
              <w:autoSpaceDE/>
              <w:autoSpaceDN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1EF9">
              <w:rPr>
                <w:rFonts w:ascii="Times New Roman" w:hAnsi="Times New Roman"/>
                <w:sz w:val="20"/>
                <w:szCs w:val="20"/>
              </w:rPr>
              <w:t>a) druh úveru;</w:t>
            </w:r>
          </w:p>
          <w:p w:rsidR="00E239CD" w:rsidRPr="00301EF9" w:rsidP="00E239CD">
            <w:pPr>
              <w:autoSpaceDE/>
              <w:autoSpaceDN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1EF9">
              <w:rPr>
                <w:rFonts w:ascii="Times New Roman" w:hAnsi="Times New Roman"/>
                <w:sz w:val="20"/>
                <w:szCs w:val="20"/>
              </w:rPr>
              <w:t>b) totožnosť a geografické adresy zmluvných strán, prípadne i totožnosť a geografickú adresu zúčastneného sprostredkovateľa úveru;</w:t>
            </w:r>
          </w:p>
          <w:p w:rsidR="00E239CD" w:rsidRPr="00301EF9" w:rsidP="00E239CD">
            <w:pPr>
              <w:autoSpaceDE/>
              <w:autoSpaceDN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1EF9">
              <w:rPr>
                <w:rFonts w:ascii="Times New Roman" w:hAnsi="Times New Roman"/>
                <w:sz w:val="20"/>
                <w:szCs w:val="20"/>
              </w:rPr>
              <w:t>c) dĺžku trvania zmluvy o úvere;</w:t>
            </w:r>
          </w:p>
          <w:p w:rsidR="00E239CD" w:rsidRPr="00301EF9" w:rsidP="00E239CD">
            <w:pPr>
              <w:autoSpaceDE/>
              <w:autoSpaceDN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1EF9">
              <w:rPr>
                <w:rFonts w:ascii="Times New Roman" w:hAnsi="Times New Roman"/>
                <w:sz w:val="20"/>
                <w:szCs w:val="20"/>
              </w:rPr>
              <w:t>d) celkovú výšku úveru a podmienky, ktoré upravujú jeho čerpanie;</w:t>
            </w:r>
          </w:p>
          <w:p w:rsidR="00E239CD" w:rsidRPr="00301EF9" w:rsidP="00E239CD">
            <w:pPr>
              <w:autoSpaceDE/>
              <w:autoSpaceDN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1EF9">
              <w:rPr>
                <w:rFonts w:ascii="Times New Roman" w:hAnsi="Times New Roman"/>
                <w:sz w:val="20"/>
                <w:szCs w:val="20"/>
              </w:rPr>
              <w:t>e) úrokovú sadzbu úveru, podmienky, ktoré upravujú jej uplatňovanie, a ak je k dispozícii, akýkoľvek index alebo referenčnú sadzbu, ktoré sa vzťahujú na pôvodnú úrokovú sadzbu úveru, ako aj čiastkové obdobia, podmienky a postup týkajúce sa jej zmeny, a ak sa za rôznych podmienok uplatňujú rôzne úrokové sadzby úveru, uvádzajú sa uvedené informácie o všetkých uplatniteľných úrokových sadzbách;</w:t>
            </w:r>
          </w:p>
          <w:p w:rsidR="00E239CD" w:rsidRPr="00301EF9" w:rsidP="00E239CD">
            <w:pPr>
              <w:autoSpaceDE/>
              <w:autoSpaceDN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1EF9">
              <w:rPr>
                <w:rFonts w:ascii="Times New Roman" w:hAnsi="Times New Roman"/>
                <w:sz w:val="20"/>
                <w:szCs w:val="20"/>
              </w:rPr>
              <w:t>f) ročnú percentuálnu mieru nákladov a celkové náklady spotrebiteľa spojené s úverom, vypočítané v čase uzavretia zmluvy o úvere; uvedú sa všetky predpoklady použité pri výpočte tejto miery podľa článku 19 ods. 2 v spojení s článkom 3 písm. g) a i); členské štáty sa môžu rozhodnúť, že ročnú percentuálnu mieru nákladov uvádzať netreba;</w:t>
            </w:r>
          </w:p>
          <w:p w:rsidR="00E239CD" w:rsidRPr="00301EF9" w:rsidP="00E239CD">
            <w:pPr>
              <w:autoSpaceDE/>
              <w:autoSpaceDN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1EF9">
              <w:rPr>
                <w:rFonts w:ascii="Times New Roman" w:hAnsi="Times New Roman"/>
                <w:sz w:val="20"/>
                <w:szCs w:val="20"/>
              </w:rPr>
              <w:t>g) skutočnosť, že spotrebiteľa možno kedykoľvek požiadať, aby splatil úver v plnej výške;</w:t>
            </w:r>
          </w:p>
          <w:p w:rsidR="00E239CD" w:rsidRPr="00301EF9" w:rsidP="00E239CD">
            <w:pPr>
              <w:autoSpaceDE/>
              <w:autoSpaceDN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1EF9">
              <w:rPr>
                <w:rFonts w:ascii="Times New Roman" w:hAnsi="Times New Roman"/>
                <w:sz w:val="20"/>
                <w:szCs w:val="20"/>
              </w:rPr>
              <w:t>h) podmienky upravujúce uplatnenie práva na odstúpenie od zmluvy o úvere a</w:t>
            </w:r>
          </w:p>
          <w:p w:rsidR="00E239CD" w:rsidRPr="00301EF9" w:rsidP="00E239CD">
            <w:pPr>
              <w:pStyle w:val="CM4"/>
              <w:bidi w:val="0"/>
              <w:spacing w:before="60" w:after="6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01EF9">
              <w:rPr>
                <w:rFonts w:ascii="Times New Roman" w:hAnsi="Times New Roman"/>
                <w:sz w:val="20"/>
                <w:szCs w:val="20"/>
              </w:rPr>
              <w:t>i) informácie o poplatkoch uplatniteľných od uzavretia takýchto zmlúv a prípadne podmienky, za ktorých sa tieto poplatky môžu meniť.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E239CD" w:rsidRPr="00301EF9" w:rsidP="00E239C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1EF9" w:rsidR="00EB4349">
              <w:rPr>
                <w:rFonts w:ascii="Times New Roman" w:hAnsi="Times New Roman"/>
                <w:sz w:val="22"/>
                <w:szCs w:val="22"/>
              </w:rPr>
              <w:t>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239CD" w:rsidRPr="00301EF9" w:rsidP="00E239C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1EF9">
              <w:rPr>
                <w:rFonts w:ascii="Times New Roman" w:hAnsi="Times New Roman"/>
                <w:sz w:val="20"/>
                <w:szCs w:val="20"/>
              </w:rPr>
              <w:t>129/2010 a </w:t>
            </w:r>
            <w:r w:rsidRPr="00301EF9" w:rsidR="00281632">
              <w:rPr>
                <w:rFonts w:ascii="Times New Roman" w:hAnsi="Times New Roman"/>
                <w:b/>
                <w:sz w:val="20"/>
                <w:szCs w:val="20"/>
              </w:rPr>
              <w:t>návrh zákona čl.XII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4349" w:rsidRPr="00301EF9" w:rsidP="00EB4349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EF9">
              <w:rPr>
                <w:rFonts w:ascii="Times New Roman" w:hAnsi="Times New Roman"/>
                <w:sz w:val="20"/>
                <w:szCs w:val="20"/>
              </w:rPr>
              <w:t>§ 10</w:t>
            </w:r>
          </w:p>
          <w:p w:rsidR="00EB4349" w:rsidRPr="00301EF9" w:rsidP="00EB4349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1EF9">
              <w:rPr>
                <w:rFonts w:ascii="Times New Roman" w:hAnsi="Times New Roman"/>
                <w:sz w:val="20"/>
                <w:szCs w:val="20"/>
              </w:rPr>
              <w:t>ods. 1</w:t>
            </w:r>
          </w:p>
          <w:p w:rsidR="00E239CD" w:rsidRPr="00301EF9" w:rsidP="00E239C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B4349" w:rsidRPr="00301EF9" w:rsidP="00EB4349">
            <w:pPr>
              <w:autoSpaceDE/>
              <w:autoSpaceDN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1EF9">
              <w:rPr>
                <w:rFonts w:ascii="Times New Roman" w:hAnsi="Times New Roman"/>
                <w:sz w:val="20"/>
                <w:szCs w:val="20"/>
              </w:rPr>
              <w:t>Zmluva o spotrebiteľskom úvere formou povoleného prečerpania, ktorý sa musí splatiť na požiadanie alebo do troch mesiacov musí obsahovať tieto náležitosti:</w:t>
            </w:r>
          </w:p>
          <w:p w:rsidR="00EB4349" w:rsidRPr="00301EF9" w:rsidP="004F2191">
            <w:pPr>
              <w:numPr>
                <w:numId w:val="18"/>
              </w:numPr>
              <w:tabs>
                <w:tab w:val="clear" w:pos="720"/>
              </w:tabs>
              <w:autoSpaceDE/>
              <w:autoSpaceDN/>
              <w:bidi w:val="0"/>
              <w:spacing w:after="0" w:line="240" w:lineRule="auto"/>
              <w:ind w:left="38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01EF9">
              <w:rPr>
                <w:rFonts w:ascii="Times New Roman" w:hAnsi="Times New Roman"/>
                <w:sz w:val="20"/>
                <w:szCs w:val="20"/>
              </w:rPr>
              <w:t xml:space="preserve">podľa § 9 ods. 2 písm. a), b), </w:t>
            </w:r>
            <w:r w:rsidRPr="00301EF9">
              <w:rPr>
                <w:rFonts w:ascii="Times New Roman" w:hAnsi="Times New Roman"/>
                <w:b/>
                <w:sz w:val="20"/>
                <w:szCs w:val="20"/>
              </w:rPr>
              <w:t>c), d), e), g), a u)</w:t>
            </w:r>
            <w:r w:rsidRPr="00301EF9" w:rsidR="004F2191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EB4349" w:rsidRPr="00301EF9" w:rsidP="00EB4349">
            <w:pPr>
              <w:autoSpaceDE/>
              <w:autoSpaceDN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B4349" w:rsidRPr="00301EF9" w:rsidP="00EB4349">
            <w:pPr>
              <w:autoSpaceDE/>
              <w:autoSpaceDN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B4349" w:rsidRPr="00301EF9" w:rsidP="00EB4349">
            <w:pPr>
              <w:autoSpaceDE/>
              <w:autoSpaceDN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B4349" w:rsidRPr="00301EF9" w:rsidP="00EB4349">
            <w:pPr>
              <w:autoSpaceDE/>
              <w:autoSpaceDN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B4349" w:rsidRPr="00301EF9" w:rsidP="00EB4349">
            <w:pPr>
              <w:autoSpaceDE/>
              <w:autoSpaceDN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B4349" w:rsidRPr="00301EF9" w:rsidP="00EB4349">
            <w:pPr>
              <w:autoSpaceDE/>
              <w:autoSpaceDN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B4349" w:rsidRPr="00301EF9" w:rsidP="00EB4349">
            <w:pPr>
              <w:autoSpaceDE/>
              <w:autoSpaceDN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B4349" w:rsidRPr="00301EF9" w:rsidP="00EB4349">
            <w:pPr>
              <w:autoSpaceDE/>
              <w:autoSpaceDN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B4349" w:rsidRPr="00301EF9" w:rsidP="00EB4349">
            <w:pPr>
              <w:autoSpaceDE/>
              <w:autoSpaceDN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B4349" w:rsidRPr="00301EF9" w:rsidP="00EB4349">
            <w:pPr>
              <w:autoSpaceDE/>
              <w:autoSpaceDN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B4349" w:rsidRPr="00301EF9" w:rsidP="00EB4349">
            <w:pPr>
              <w:autoSpaceDE/>
              <w:autoSpaceDN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B4349" w:rsidRPr="00301EF9" w:rsidP="00EB4349">
            <w:pPr>
              <w:autoSpaceDE/>
              <w:autoSpaceDN/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B4349" w:rsidRPr="00301EF9" w:rsidP="00EB4349">
            <w:pPr>
              <w:numPr>
                <w:numId w:val="18"/>
              </w:numPr>
              <w:tabs>
                <w:tab w:val="num" w:pos="317"/>
                <w:tab w:val="clear" w:pos="720"/>
              </w:tabs>
              <w:autoSpaceDE/>
              <w:autoSpaceDN/>
              <w:bidi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1EF9">
              <w:rPr>
                <w:rFonts w:ascii="Times New Roman" w:hAnsi="Times New Roman"/>
                <w:sz w:val="20"/>
                <w:szCs w:val="20"/>
              </w:rPr>
              <w:t xml:space="preserve">povinnosť spotrebiteľa kedykoľvek zaplatiť takýto úver na žiadosť veriteľa v plnej výške, </w:t>
            </w:r>
          </w:p>
          <w:p w:rsidR="00EB4349" w:rsidRPr="00301EF9" w:rsidP="00EB4349">
            <w:pPr>
              <w:numPr>
                <w:numId w:val="18"/>
              </w:numPr>
              <w:tabs>
                <w:tab w:val="num" w:pos="317"/>
                <w:tab w:val="clear" w:pos="720"/>
              </w:tabs>
              <w:autoSpaceDE/>
              <w:autoSpaceDN/>
              <w:bidi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1EF9">
              <w:rPr>
                <w:rFonts w:ascii="Times New Roman" w:hAnsi="Times New Roman"/>
                <w:sz w:val="20"/>
                <w:szCs w:val="20"/>
              </w:rPr>
              <w:t>výšku poplatkov spojených so spotrebiteľským úverom od uzavretia zmluvy o spotrebiteľskom úvere a podmienky, za ktorých sa tieto poplatky môžu meniť.</w:t>
            </w:r>
          </w:p>
          <w:p w:rsidR="00E239CD" w:rsidRPr="00301EF9" w:rsidP="00E239CD">
            <w:pPr>
              <w:pStyle w:val="BodyText2"/>
              <w:bidi w:val="0"/>
              <w:spacing w:after="0" w:line="240" w:lineRule="exact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239CD" w:rsidRPr="00301EF9" w:rsidP="00E239C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1EF9" w:rsidR="00EB4349">
              <w:rPr>
                <w:rFonts w:ascii="Times New Roman" w:hAnsi="Times New Roman"/>
                <w:sz w:val="22"/>
                <w:szCs w:val="22"/>
              </w:rPr>
              <w:t>Ú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E239CD" w:rsidRPr="00301EF9" w:rsidP="00E239CD">
            <w:pPr>
              <w:pStyle w:val="Heading1"/>
              <w:bidi w:val="0"/>
              <w:spacing w:after="0" w:line="240" w:lineRule="auto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</w:tbl>
    <w:p w:rsidR="008C54C3" w:rsidRPr="00301EF9">
      <w:pPr>
        <w:autoSpaceDE/>
        <w:autoSpaceDN/>
        <w:bidi w:val="0"/>
        <w:ind w:left="360"/>
        <w:rPr>
          <w:rFonts w:ascii="Times New Roman" w:hAnsi="Times New Roman"/>
          <w:sz w:val="22"/>
          <w:szCs w:val="22"/>
        </w:rPr>
      </w:pPr>
    </w:p>
    <w:p w:rsidR="008C54C3" w:rsidRPr="00301EF9">
      <w:pPr>
        <w:autoSpaceDE/>
        <w:autoSpaceDN/>
        <w:bidi w:val="0"/>
        <w:rPr>
          <w:rFonts w:ascii="Times New Roman" w:hAnsi="Times New Roman"/>
          <w:sz w:val="22"/>
          <w:szCs w:val="22"/>
        </w:rPr>
      </w:pPr>
    </w:p>
    <w:p w:rsidR="008C54C3" w:rsidRPr="00301EF9">
      <w:pPr>
        <w:autoSpaceDE/>
        <w:autoSpaceDN/>
        <w:bidi w:val="0"/>
        <w:rPr>
          <w:rFonts w:ascii="Times New Roman" w:hAnsi="Times New Roman"/>
          <w:sz w:val="22"/>
          <w:szCs w:val="22"/>
        </w:rPr>
      </w:pPr>
      <w:r w:rsidRPr="00301EF9">
        <w:rPr>
          <w:rFonts w:ascii="Times New Roman" w:hAnsi="Times New Roman"/>
          <w:sz w:val="22"/>
          <w:szCs w:val="22"/>
        </w:rPr>
        <w:t>LEGENDA:</w:t>
      </w:r>
    </w:p>
    <w:tbl>
      <w:tblPr>
        <w:tblStyle w:val="TableNormal"/>
        <w:tblW w:w="1573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2410"/>
        <w:gridCol w:w="3780"/>
        <w:gridCol w:w="2340"/>
        <w:gridCol w:w="7200"/>
      </w:tblGrid>
      <w:tr>
        <w:tblPrEx>
          <w:tblW w:w="15730" w:type="dxa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C54C3" w:rsidRPr="00301EF9">
            <w:pPr>
              <w:pStyle w:val="Normlny"/>
              <w:autoSpaceDE/>
              <w:autoSpaceDN/>
              <w:bidi w:val="0"/>
              <w:spacing w:after="60" w:line="240" w:lineRule="auto"/>
              <w:rPr>
                <w:rFonts w:ascii="Times New Roman" w:hAnsi="Times New Roman"/>
                <w:sz w:val="22"/>
                <w:szCs w:val="22"/>
                <w:lang w:eastAsia="sk-SK"/>
              </w:rPr>
            </w:pPr>
            <w:r w:rsidRPr="00301EF9">
              <w:rPr>
                <w:rFonts w:ascii="Times New Roman" w:hAnsi="Times New Roman"/>
                <w:sz w:val="22"/>
                <w:szCs w:val="22"/>
                <w:lang w:eastAsia="sk-SK"/>
              </w:rPr>
              <w:t>V stĺpci (1):</w:t>
            </w:r>
          </w:p>
          <w:p w:rsidR="008C54C3" w:rsidRPr="00301EF9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01EF9">
              <w:rPr>
                <w:rFonts w:ascii="Times New Roman" w:hAnsi="Times New Roman"/>
                <w:sz w:val="22"/>
                <w:szCs w:val="22"/>
              </w:rPr>
              <w:t>Č – článok</w:t>
            </w:r>
          </w:p>
          <w:p w:rsidR="008C54C3" w:rsidRPr="00301EF9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01EF9">
              <w:rPr>
                <w:rFonts w:ascii="Times New Roman" w:hAnsi="Times New Roman"/>
                <w:sz w:val="22"/>
                <w:szCs w:val="22"/>
              </w:rPr>
              <w:t>O – odsek</w:t>
            </w:r>
          </w:p>
          <w:p w:rsidR="008C54C3" w:rsidRPr="00301EF9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01EF9">
              <w:rPr>
                <w:rFonts w:ascii="Times New Roman" w:hAnsi="Times New Roman"/>
                <w:sz w:val="22"/>
                <w:szCs w:val="22"/>
              </w:rPr>
              <w:t>V – veta</w:t>
            </w:r>
          </w:p>
          <w:p w:rsidR="008C54C3" w:rsidRPr="00301EF9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01EF9">
              <w:rPr>
                <w:rFonts w:ascii="Times New Roman" w:hAnsi="Times New Roman"/>
                <w:sz w:val="22"/>
                <w:szCs w:val="22"/>
              </w:rPr>
              <w:t xml:space="preserve">P – </w:t>
            </w:r>
            <w:r w:rsidRPr="00301EF9" w:rsidR="00DA0F6C">
              <w:rPr>
                <w:rFonts w:ascii="Times New Roman" w:hAnsi="Times New Roman"/>
                <w:sz w:val="22"/>
                <w:szCs w:val="22"/>
              </w:rPr>
              <w:t>číslo</w:t>
            </w:r>
            <w:r w:rsidRPr="00301EF9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Pr="00301EF9" w:rsidR="00DA0F6C">
              <w:rPr>
                <w:rFonts w:ascii="Times New Roman" w:hAnsi="Times New Roman"/>
                <w:sz w:val="22"/>
                <w:szCs w:val="22"/>
              </w:rPr>
              <w:t>písmeno</w:t>
            </w:r>
            <w:r w:rsidRPr="00301EF9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8C54C3" w:rsidRPr="00301EF9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C54C3" w:rsidRPr="00301EF9">
            <w:pPr>
              <w:pStyle w:val="Normlny"/>
              <w:autoSpaceDE/>
              <w:autoSpaceDN/>
              <w:bidi w:val="0"/>
              <w:spacing w:after="60" w:line="240" w:lineRule="auto"/>
              <w:rPr>
                <w:rFonts w:ascii="Times New Roman" w:hAnsi="Times New Roman"/>
                <w:sz w:val="22"/>
                <w:szCs w:val="22"/>
                <w:lang w:eastAsia="sk-SK"/>
              </w:rPr>
            </w:pPr>
            <w:r w:rsidRPr="00301EF9">
              <w:rPr>
                <w:rFonts w:ascii="Times New Roman" w:hAnsi="Times New Roman"/>
                <w:sz w:val="22"/>
                <w:szCs w:val="22"/>
                <w:lang w:eastAsia="sk-SK"/>
              </w:rPr>
              <w:t>V stĺpci (3):</w:t>
            </w:r>
          </w:p>
          <w:p w:rsidR="008C54C3" w:rsidRPr="00301EF9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01EF9">
              <w:rPr>
                <w:rFonts w:ascii="Times New Roman" w:hAnsi="Times New Roman"/>
                <w:sz w:val="22"/>
                <w:szCs w:val="22"/>
              </w:rPr>
              <w:t>N – bežná transpozícia</w:t>
            </w:r>
          </w:p>
          <w:p w:rsidR="008C54C3" w:rsidRPr="00301EF9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01EF9">
              <w:rPr>
                <w:rFonts w:ascii="Times New Roman" w:hAnsi="Times New Roman"/>
                <w:sz w:val="22"/>
                <w:szCs w:val="22"/>
              </w:rPr>
              <w:t>O – transpozícia s možnosťou voľby</w:t>
            </w:r>
          </w:p>
          <w:p w:rsidR="008C54C3" w:rsidRPr="00301EF9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01EF9">
              <w:rPr>
                <w:rFonts w:ascii="Times New Roman" w:hAnsi="Times New Roman"/>
                <w:sz w:val="22"/>
                <w:szCs w:val="22"/>
              </w:rPr>
              <w:t>D – transpozícia podľa úvahy (dobrovoľná)</w:t>
            </w:r>
          </w:p>
          <w:p w:rsidR="008C54C3" w:rsidRPr="00301EF9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01EF9">
              <w:rPr>
                <w:rFonts w:ascii="Times New Roman" w:hAnsi="Times New Roman"/>
                <w:sz w:val="22"/>
                <w:szCs w:val="22"/>
              </w:rPr>
              <w:t>n.a. – transpozícia sa neuskutočňuje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C54C3" w:rsidRPr="00301EF9">
            <w:pPr>
              <w:pStyle w:val="Normlny"/>
              <w:autoSpaceDE/>
              <w:autoSpaceDN/>
              <w:bidi w:val="0"/>
              <w:spacing w:after="60" w:line="240" w:lineRule="auto"/>
              <w:rPr>
                <w:rFonts w:ascii="Times New Roman" w:hAnsi="Times New Roman"/>
                <w:sz w:val="22"/>
                <w:szCs w:val="22"/>
                <w:lang w:eastAsia="sk-SK"/>
              </w:rPr>
            </w:pPr>
            <w:r w:rsidRPr="00301EF9">
              <w:rPr>
                <w:rFonts w:ascii="Times New Roman" w:hAnsi="Times New Roman"/>
                <w:sz w:val="22"/>
                <w:szCs w:val="22"/>
                <w:lang w:eastAsia="sk-SK"/>
              </w:rPr>
              <w:t>V stĺpci (5):</w:t>
            </w:r>
          </w:p>
          <w:p w:rsidR="008C54C3" w:rsidRPr="00301EF9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01EF9">
              <w:rPr>
                <w:rFonts w:ascii="Times New Roman" w:hAnsi="Times New Roman"/>
                <w:sz w:val="22"/>
                <w:szCs w:val="22"/>
              </w:rPr>
              <w:t>Č – článok</w:t>
            </w:r>
          </w:p>
          <w:p w:rsidR="008C54C3" w:rsidRPr="00301EF9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01EF9">
              <w:rPr>
                <w:rFonts w:ascii="Times New Roman" w:hAnsi="Times New Roman"/>
                <w:sz w:val="22"/>
                <w:szCs w:val="22"/>
              </w:rPr>
              <w:t>§ – paragraf</w:t>
            </w:r>
          </w:p>
          <w:p w:rsidR="008C54C3" w:rsidRPr="00301EF9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01EF9">
              <w:rPr>
                <w:rFonts w:ascii="Times New Roman" w:hAnsi="Times New Roman"/>
                <w:sz w:val="22"/>
                <w:szCs w:val="22"/>
              </w:rPr>
              <w:t>O – odsek</w:t>
            </w:r>
          </w:p>
          <w:p w:rsidR="008C54C3" w:rsidRPr="00301EF9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01EF9">
              <w:rPr>
                <w:rFonts w:ascii="Times New Roman" w:hAnsi="Times New Roman"/>
                <w:sz w:val="22"/>
                <w:szCs w:val="22"/>
              </w:rPr>
              <w:t>V – veta</w:t>
            </w:r>
          </w:p>
          <w:p w:rsidR="008C54C3" w:rsidRPr="00301EF9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01EF9">
              <w:rPr>
                <w:rFonts w:ascii="Times New Roman" w:hAnsi="Times New Roman"/>
                <w:sz w:val="22"/>
                <w:szCs w:val="22"/>
              </w:rPr>
              <w:t>P – písmeno (číslo)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C54C3" w:rsidRPr="00301EF9">
            <w:pPr>
              <w:pStyle w:val="Normlny"/>
              <w:autoSpaceDE/>
              <w:autoSpaceDN/>
              <w:bidi w:val="0"/>
              <w:spacing w:after="60" w:line="240" w:lineRule="auto"/>
              <w:rPr>
                <w:rFonts w:ascii="Times New Roman" w:hAnsi="Times New Roman"/>
                <w:sz w:val="22"/>
                <w:szCs w:val="22"/>
                <w:lang w:eastAsia="sk-SK"/>
              </w:rPr>
            </w:pPr>
            <w:r w:rsidRPr="00301EF9">
              <w:rPr>
                <w:rFonts w:ascii="Times New Roman" w:hAnsi="Times New Roman"/>
                <w:sz w:val="22"/>
                <w:szCs w:val="22"/>
                <w:lang w:eastAsia="sk-SK"/>
              </w:rPr>
              <w:t>V stĺpci (7):</w:t>
            </w:r>
          </w:p>
          <w:p w:rsidR="008C54C3" w:rsidRPr="00301EF9" w:rsidP="008C54C3">
            <w:pPr>
              <w:autoSpaceDE/>
              <w:autoSpaceDN/>
              <w:bidi w:val="0"/>
              <w:spacing w:after="0" w:line="240" w:lineRule="auto"/>
              <w:ind w:left="290" w:hanging="290"/>
              <w:rPr>
                <w:rFonts w:ascii="Times New Roman" w:hAnsi="Times New Roman"/>
                <w:sz w:val="22"/>
                <w:szCs w:val="22"/>
              </w:rPr>
            </w:pPr>
            <w:r w:rsidRPr="00301EF9">
              <w:rPr>
                <w:rFonts w:ascii="Times New Roman" w:hAnsi="Times New Roman"/>
                <w:sz w:val="22"/>
                <w:szCs w:val="22"/>
              </w:rPr>
              <w:t>Ú – úplná zhoda (ak bolo ustanovenie smernice prebraté v celom rozsahu, správne, v príslušnej form</w:t>
            </w:r>
            <w:r w:rsidRPr="00301EF9" w:rsidR="00391DC5">
              <w:rPr>
                <w:rFonts w:ascii="Times New Roman" w:hAnsi="Times New Roman"/>
                <w:sz w:val="22"/>
                <w:szCs w:val="22"/>
              </w:rPr>
              <w:t>e</w:t>
            </w:r>
            <w:r w:rsidRPr="00301EF9">
              <w:rPr>
                <w:rFonts w:ascii="Times New Roman" w:hAnsi="Times New Roman"/>
                <w:sz w:val="22"/>
                <w:szCs w:val="22"/>
              </w:rPr>
              <w:t>, so zabezpečenou inštitucionálnou</w:t>
            </w:r>
            <w:r w:rsidRPr="00301EF9" w:rsidR="000C2E5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01EF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01EF9" w:rsidR="000C2E53">
              <w:rPr>
                <w:rFonts w:ascii="Times New Roman" w:hAnsi="Times New Roman"/>
                <w:sz w:val="22"/>
                <w:szCs w:val="22"/>
              </w:rPr>
              <w:t>i</w:t>
            </w:r>
            <w:r w:rsidRPr="00301EF9">
              <w:rPr>
                <w:rFonts w:ascii="Times New Roman" w:hAnsi="Times New Roman"/>
                <w:sz w:val="22"/>
                <w:szCs w:val="22"/>
              </w:rPr>
              <w:t>nfraštruktúrou, s príslušnými sankciami a vo vzájomnej súvislosti)</w:t>
            </w:r>
          </w:p>
          <w:p w:rsidR="008C54C3" w:rsidRPr="00301EF9">
            <w:pPr>
              <w:autoSpaceDE/>
              <w:autoSpaceDN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01EF9">
              <w:rPr>
                <w:rFonts w:ascii="Times New Roman" w:hAnsi="Times New Roman"/>
                <w:sz w:val="22"/>
                <w:szCs w:val="22"/>
              </w:rPr>
              <w:t>Č – čiastočná zhoda (ak minimálne jedna z podmienok úplnej zhody nie je splnená)</w:t>
            </w:r>
          </w:p>
          <w:p w:rsidR="008C54C3" w:rsidRPr="00301EF9">
            <w:pPr>
              <w:pStyle w:val="BodyTextIndent2"/>
              <w:bidi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301EF9">
              <w:rPr>
                <w:rFonts w:ascii="Times New Roman" w:hAnsi="Times New Roman"/>
                <w:sz w:val="22"/>
                <w:szCs w:val="22"/>
              </w:rPr>
              <w:t>Ž – žiadna zhoda (ak nebola dosiahnutá ani úplná ani čiast. zhoda alebo k prebratiu dôjde v budúcnosti)</w:t>
            </w:r>
          </w:p>
          <w:p w:rsidR="008C54C3" w:rsidRPr="00301EF9">
            <w:pPr>
              <w:autoSpaceDE/>
              <w:autoSpaceDN/>
              <w:bidi w:val="0"/>
              <w:spacing w:after="0" w:line="240" w:lineRule="auto"/>
              <w:ind w:left="290" w:hanging="290"/>
              <w:rPr>
                <w:rFonts w:ascii="Times New Roman" w:hAnsi="Times New Roman"/>
                <w:sz w:val="22"/>
                <w:szCs w:val="22"/>
              </w:rPr>
            </w:pPr>
            <w:r w:rsidRPr="00301EF9">
              <w:rPr>
                <w:rFonts w:ascii="Times New Roman" w:hAnsi="Times New Roman"/>
                <w:sz w:val="22"/>
                <w:szCs w:val="22"/>
              </w:rPr>
              <w:t>n.a. – neaplikovateľnosť (ak sa ustanovenie smernice netýka SR alebo nie je potrebné ho prebrať)</w:t>
            </w:r>
          </w:p>
        </w:tc>
      </w:tr>
    </w:tbl>
    <w:p w:rsidR="008C54C3" w:rsidRPr="00301EF9">
      <w:pPr>
        <w:autoSpaceDE/>
        <w:autoSpaceDN/>
        <w:bidi w:val="0"/>
        <w:rPr>
          <w:rFonts w:ascii="Times New Roman" w:hAnsi="Times New Roman"/>
          <w:sz w:val="22"/>
          <w:szCs w:val="22"/>
        </w:rPr>
      </w:pPr>
    </w:p>
    <w:p w:rsidR="008C54C3" w:rsidRPr="00301EF9">
      <w:pPr>
        <w:autoSpaceDE/>
        <w:autoSpaceDN/>
        <w:bidi w:val="0"/>
        <w:rPr>
          <w:rFonts w:ascii="Times New Roman" w:hAnsi="Times New Roman"/>
          <w:sz w:val="22"/>
          <w:szCs w:val="22"/>
        </w:rPr>
      </w:pPr>
    </w:p>
    <w:p w:rsidR="008C54C3" w:rsidRPr="00301EF9">
      <w:pPr>
        <w:pStyle w:val="Header"/>
        <w:tabs>
          <w:tab w:val="clear" w:pos="4536"/>
          <w:tab w:val="clear" w:pos="9072"/>
        </w:tabs>
        <w:autoSpaceDE/>
        <w:autoSpaceDN/>
        <w:bidi w:val="0"/>
        <w:rPr>
          <w:rFonts w:ascii="Times New Roman" w:hAnsi="Times New Roman"/>
          <w:sz w:val="22"/>
          <w:szCs w:val="22"/>
        </w:rPr>
      </w:pPr>
    </w:p>
    <w:sectPr>
      <w:footerReference w:type="default" r:id="rId5"/>
      <w:pgSz w:w="16838" w:h="11906" w:orient="landscape" w:code="9"/>
      <w:pgMar w:top="851" w:right="851" w:bottom="851" w:left="851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altName w:val="Arial"/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EUAlbertina">
    <w:altName w:val="Times New Roman"/>
    <w:panose1 w:val="00000000000000000000"/>
    <w:charset w:val="EE"/>
    <w:family w:val="swiss"/>
    <w:pitch w:val="default"/>
    <w:sig w:usb0="00000000" w:usb1="00000000" w:usb2="00000000" w:usb3="00000000" w:csb0="00000003" w:csb1="00000000"/>
  </w:font>
  <w:font w:name="Cambria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E5D">
    <w:pPr>
      <w:pStyle w:val="Footer"/>
      <w:framePr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301EF9">
      <w:rPr>
        <w:rStyle w:val="PageNumber"/>
        <w:rFonts w:ascii="Times New Roman" w:hAnsi="Times New Roman"/>
        <w:noProof/>
      </w:rPr>
      <w:t>5</w:t>
    </w:r>
    <w:r>
      <w:rPr>
        <w:rStyle w:val="PageNumber"/>
        <w:rFonts w:ascii="Times New Roman" w:hAnsi="Times New Roman"/>
      </w:rPr>
      <w:fldChar w:fldCharType="end"/>
    </w:r>
  </w:p>
  <w:p w:rsidR="00CB2E5D">
    <w:pPr>
      <w:pStyle w:val="Footer"/>
      <w:bidi w:val="0"/>
      <w:ind w:right="360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D33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1">
    <w:p w:rsidR="00804D33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  <w:footnote w:id="2">
    <w:p w:rsidP="00E239CD">
      <w:pPr>
        <w:pStyle w:val="FootnoteText"/>
        <w:bidi w:val="0"/>
        <w:spacing w:after="0" w:line="240" w:lineRule="auto"/>
        <w:rPr>
          <w:rFonts w:ascii="Times New Roman" w:hAnsi="Times New Roman"/>
        </w:rPr>
      </w:pPr>
      <w:r w:rsidR="00E239CD">
        <w:rPr>
          <w:rStyle w:val="FootnoteReference"/>
          <w:rFonts w:ascii="Times New Roman" w:hAnsi="Times New Roman"/>
        </w:rPr>
        <w:footnoteRef/>
      </w:r>
      <w:r w:rsidR="00E239CD">
        <w:rPr>
          <w:rFonts w:ascii="Times New Roman" w:hAnsi="Times New Roman"/>
        </w:rPr>
        <w:t>) § 52 až 60 Občianskeho zákonníka v znení neskorších predpisov.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175C"/>
    <w:multiLevelType w:val="hybridMultilevel"/>
    <w:tmpl w:val="BFEC5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0C41532E"/>
    <w:multiLevelType w:val="hybridMultilevel"/>
    <w:tmpl w:val="A540F8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0E3E00AF"/>
    <w:multiLevelType w:val="hybridMultilevel"/>
    <w:tmpl w:val="D61EDC9A"/>
    <w:lvl w:ilvl="0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E43D89"/>
    <w:multiLevelType w:val="hybridMultilevel"/>
    <w:tmpl w:val="E4401AF2"/>
    <w:lvl w:ilvl="0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773E29"/>
    <w:multiLevelType w:val="singleLevel"/>
    <w:tmpl w:val="B75E3EB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rtl w:val="0"/>
        <w:cs w:val="0"/>
      </w:rPr>
    </w:lvl>
  </w:abstractNum>
  <w:abstractNum w:abstractNumId="5">
    <w:nsid w:val="1B9B4CD7"/>
    <w:multiLevelType w:val="singleLevel"/>
    <w:tmpl w:val="5728EEB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6">
    <w:nsid w:val="2F477580"/>
    <w:multiLevelType w:val="hybridMultilevel"/>
    <w:tmpl w:val="E6BC4D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36E77358"/>
    <w:multiLevelType w:val="hybridMultilevel"/>
    <w:tmpl w:val="19C03F34"/>
    <w:lvl w:ilvl="0">
      <w:start w:val="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A20FE4"/>
    <w:multiLevelType w:val="hybridMultilevel"/>
    <w:tmpl w:val="8F7E36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44AD64CE"/>
    <w:multiLevelType w:val="singleLevel"/>
    <w:tmpl w:val="E5D834B2"/>
    <w:lvl w:ilvl="0">
      <w:start w:val="2"/>
      <w:numFmt w:val="decimal"/>
      <w:lvlText w:val="%1."/>
      <w:lvlJc w:val="left"/>
      <w:pPr>
        <w:tabs>
          <w:tab w:val="num" w:pos="317"/>
        </w:tabs>
        <w:ind w:left="317" w:hanging="360"/>
      </w:pPr>
      <w:rPr>
        <w:rFonts w:cs="Times New Roman"/>
        <w:rtl w:val="0"/>
        <w:cs w:val="0"/>
      </w:rPr>
    </w:lvl>
  </w:abstractNum>
  <w:abstractNum w:abstractNumId="10">
    <w:nsid w:val="487A4548"/>
    <w:multiLevelType w:val="multilevel"/>
    <w:tmpl w:val="3F9A5BEA"/>
    <w:lvl w:ilvl="0">
      <w:start w:val="1"/>
      <w:numFmt w:val="lowerLetter"/>
      <w:lvlText w:val="%1)"/>
      <w:lvlJc w:val="left"/>
      <w:pPr>
        <w:tabs>
          <w:tab w:val="num" w:pos="360"/>
        </w:tabs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1">
    <w:nsid w:val="4B4E3C4D"/>
    <w:multiLevelType w:val="hybridMultilevel"/>
    <w:tmpl w:val="3222ABB4"/>
    <w:lvl w:ilvl="0">
      <w:start w:val="1"/>
      <w:numFmt w:val="decimal"/>
      <w:lvlText w:val="(%1)"/>
      <w:lvlJc w:val="left"/>
      <w:pPr>
        <w:ind w:left="207" w:hanging="207"/>
      </w:pPr>
      <w:rPr>
        <w:rFonts w:cs="Times New Roman" w:hint="default"/>
        <w:b w:val="0"/>
        <w:strike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4D80696D"/>
    <w:multiLevelType w:val="hybridMultilevel"/>
    <w:tmpl w:val="7F204AD4"/>
    <w:lvl w:ilvl="0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A85ABE"/>
    <w:multiLevelType w:val="hybridMultilevel"/>
    <w:tmpl w:val="0406BCC8"/>
    <w:lvl w:ilvl="0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3"/>
    </w:lvlOverride>
  </w:num>
  <w:num w:numId="3">
    <w:abstractNumId w:val="9"/>
  </w:num>
  <w:num w:numId="4">
    <w:abstractNumId w:val="9"/>
    <w:lvlOverride w:ilvl="0">
      <w:startOverride w:val="2"/>
    </w:lvlOverride>
  </w:num>
  <w:num w:numId="5">
    <w:abstractNumId w:val="5"/>
  </w:num>
  <w:num w:numId="6">
    <w:abstractNumId w:val="5"/>
    <w:lvlOverride w:ilvl="0">
      <w:startOverride w:val="1"/>
    </w:lvlOverride>
  </w:num>
  <w:num w:numId="7">
    <w:abstractNumId w:val="1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3"/>
  </w:num>
  <w:num w:numId="12">
    <w:abstractNumId w:val="3"/>
  </w:num>
  <w:num w:numId="13">
    <w:abstractNumId w:val="12"/>
  </w:num>
  <w:num w:numId="14">
    <w:abstractNumId w:val="2"/>
  </w:num>
  <w:num w:numId="15">
    <w:abstractNumId w:val="11"/>
  </w:num>
  <w:num w:numId="16">
    <w:abstractNumId w:val="8"/>
  </w:num>
  <w:num w:numId="17">
    <w:abstractNumId w:val="6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A9063F"/>
    <w:rsid w:val="00087CF5"/>
    <w:rsid w:val="000B332B"/>
    <w:rsid w:val="000C2E53"/>
    <w:rsid w:val="000E68BD"/>
    <w:rsid w:val="00127033"/>
    <w:rsid w:val="00153B33"/>
    <w:rsid w:val="001E7D96"/>
    <w:rsid w:val="00200C12"/>
    <w:rsid w:val="00217BF4"/>
    <w:rsid w:val="00256C0A"/>
    <w:rsid w:val="00270E65"/>
    <w:rsid w:val="00280C42"/>
    <w:rsid w:val="00281632"/>
    <w:rsid w:val="002A422D"/>
    <w:rsid w:val="002D1850"/>
    <w:rsid w:val="002E1D16"/>
    <w:rsid w:val="00301EF9"/>
    <w:rsid w:val="00324F99"/>
    <w:rsid w:val="00391DC5"/>
    <w:rsid w:val="00394143"/>
    <w:rsid w:val="003B12D8"/>
    <w:rsid w:val="003E67E3"/>
    <w:rsid w:val="003E7B78"/>
    <w:rsid w:val="00424270"/>
    <w:rsid w:val="004358C6"/>
    <w:rsid w:val="00440A2A"/>
    <w:rsid w:val="004577EC"/>
    <w:rsid w:val="004C39C8"/>
    <w:rsid w:val="004F2191"/>
    <w:rsid w:val="005170A9"/>
    <w:rsid w:val="00565CAE"/>
    <w:rsid w:val="005947B8"/>
    <w:rsid w:val="005D775A"/>
    <w:rsid w:val="005E0477"/>
    <w:rsid w:val="005E147F"/>
    <w:rsid w:val="005F2C49"/>
    <w:rsid w:val="0064397E"/>
    <w:rsid w:val="00656B18"/>
    <w:rsid w:val="00683A6B"/>
    <w:rsid w:val="0068771C"/>
    <w:rsid w:val="006E3918"/>
    <w:rsid w:val="006E689D"/>
    <w:rsid w:val="0078287E"/>
    <w:rsid w:val="0079768E"/>
    <w:rsid w:val="00804D33"/>
    <w:rsid w:val="00853A89"/>
    <w:rsid w:val="008A0B4B"/>
    <w:rsid w:val="008A5161"/>
    <w:rsid w:val="008C54C3"/>
    <w:rsid w:val="0091636B"/>
    <w:rsid w:val="009612CE"/>
    <w:rsid w:val="009719C2"/>
    <w:rsid w:val="009826E3"/>
    <w:rsid w:val="00992433"/>
    <w:rsid w:val="009C5E2D"/>
    <w:rsid w:val="00A02F9A"/>
    <w:rsid w:val="00A131D6"/>
    <w:rsid w:val="00A14CA7"/>
    <w:rsid w:val="00A47BED"/>
    <w:rsid w:val="00A5769A"/>
    <w:rsid w:val="00A9063F"/>
    <w:rsid w:val="00A91B17"/>
    <w:rsid w:val="00A96CD8"/>
    <w:rsid w:val="00AA55DA"/>
    <w:rsid w:val="00AB7D27"/>
    <w:rsid w:val="00AD4DF5"/>
    <w:rsid w:val="00AF1CDE"/>
    <w:rsid w:val="00B24FEB"/>
    <w:rsid w:val="00B64B09"/>
    <w:rsid w:val="00BB5752"/>
    <w:rsid w:val="00C139A5"/>
    <w:rsid w:val="00C21CEF"/>
    <w:rsid w:val="00C32C8D"/>
    <w:rsid w:val="00C34E53"/>
    <w:rsid w:val="00C34EF5"/>
    <w:rsid w:val="00CB2E5D"/>
    <w:rsid w:val="00CD6CD3"/>
    <w:rsid w:val="00D2186F"/>
    <w:rsid w:val="00D22A7B"/>
    <w:rsid w:val="00DA0F6C"/>
    <w:rsid w:val="00DD61E5"/>
    <w:rsid w:val="00DE0F85"/>
    <w:rsid w:val="00DE2137"/>
    <w:rsid w:val="00E030B3"/>
    <w:rsid w:val="00E239CD"/>
    <w:rsid w:val="00EB4349"/>
    <w:rsid w:val="00EE7DD6"/>
    <w:rsid w:val="00F047A8"/>
    <w:rsid w:val="00F4080C"/>
    <w:rsid w:val="00FB08A8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Body Text 3" w:semiHidden="1"/>
    <w:lsdException w:name="Body Text Indent 2" w:semiHidden="1"/>
    <w:lsdException w:name="Strong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Nadpis2Char"/>
    <w:uiPriority w:val="99"/>
    <w:qFormat/>
    <w:pPr>
      <w:keepNext/>
      <w:spacing w:before="120"/>
      <w:jc w:val="center"/>
      <w:outlineLvl w:val="1"/>
    </w:pPr>
    <w:rPr>
      <w:b/>
      <w:bCs/>
      <w:sz w:val="20"/>
      <w:szCs w:val="20"/>
    </w:rPr>
  </w:style>
  <w:style w:type="paragraph" w:styleId="Heading4">
    <w:name w:val="heading 4"/>
    <w:basedOn w:val="Normal"/>
    <w:next w:val="Normal"/>
    <w:link w:val="Nadpis4Char"/>
    <w:uiPriority w:val="99"/>
    <w:qFormat/>
    <w:pPr>
      <w:keepNext/>
      <w:jc w:val="center"/>
      <w:outlineLvl w:val="3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rtl w:val="0"/>
      <w:cs w:val="0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rtl w:val="0"/>
      <w:cs w:val="0"/>
    </w:rPr>
  </w:style>
  <w:style w:type="paragraph" w:styleId="BodyText3">
    <w:name w:val="Body Text 3"/>
    <w:basedOn w:val="Normal"/>
    <w:link w:val="Zkladntext3Char"/>
    <w:uiPriority w:val="99"/>
    <w:pPr>
      <w:spacing w:line="240" w:lineRule="atLeast"/>
      <w:jc w:val="both"/>
    </w:p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Pr>
      <w:rFonts w:cs="Times New Roman"/>
      <w:sz w:val="16"/>
      <w:szCs w:val="16"/>
      <w:rtl w:val="0"/>
      <w:cs w:val="0"/>
    </w:rPr>
  </w:style>
  <w:style w:type="paragraph" w:styleId="Header">
    <w:name w:val="header"/>
    <w:basedOn w:val="Normal"/>
    <w:link w:val="HlavikaChar"/>
    <w:uiPriority w:val="9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2">
    <w:name w:val="Body Text 2"/>
    <w:basedOn w:val="Normal"/>
    <w:link w:val="Zkladntext2Char"/>
    <w:uiPriority w:val="99"/>
    <w:pPr>
      <w:jc w:val="center"/>
    </w:pPr>
    <w:rPr>
      <w:sz w:val="20"/>
      <w:szCs w:val="20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customStyle="1" w:styleId="Normlny">
    <w:name w:val="_Normálny"/>
    <w:basedOn w:val="Normal"/>
    <w:uiPriority w:val="99"/>
    <w:pPr>
      <w:jc w:val="left"/>
    </w:pPr>
    <w:rPr>
      <w:sz w:val="20"/>
      <w:szCs w:val="20"/>
      <w:lang w:eastAsia="en-US"/>
    </w:rPr>
  </w:style>
  <w:style w:type="paragraph" w:styleId="FootnoteText">
    <w:name w:val="footnote text"/>
    <w:aliases w:val="Char,Char1"/>
    <w:basedOn w:val="Normal"/>
    <w:link w:val="TextpoznmkypodiarouChar"/>
    <w:uiPriority w:val="99"/>
    <w:semiHidden/>
    <w:pPr>
      <w:jc w:val="left"/>
    </w:pPr>
    <w:rPr>
      <w:sz w:val="20"/>
      <w:szCs w:val="20"/>
    </w:rPr>
  </w:style>
  <w:style w:type="character" w:customStyle="1" w:styleId="TextpoznmkypodiarouChar">
    <w:name w:val="Text poznámky pod čiarou Char"/>
    <w:aliases w:val="Char Char,Char1 Char"/>
    <w:basedOn w:val="DefaultParagraphFont"/>
    <w:link w:val="FootnoteText"/>
    <w:uiPriority w:val="99"/>
    <w:semiHidden/>
    <w:locked/>
    <w:rPr>
      <w:rFonts w:cs="Times New Roman"/>
      <w:sz w:val="20"/>
      <w:szCs w:val="20"/>
      <w:rtl w:val="0"/>
      <w:cs w:val="0"/>
    </w:rPr>
  </w:style>
  <w:style w:type="paragraph" w:customStyle="1" w:styleId="CM1">
    <w:name w:val="CM1"/>
    <w:basedOn w:val="Default"/>
    <w:next w:val="Default"/>
    <w:uiPriority w:val="99"/>
    <w:rsid w:val="002E1D16"/>
    <w:pPr>
      <w:jc w:val="left"/>
    </w:pPr>
    <w:rPr>
      <w:rFonts w:cs="Times New Roman"/>
      <w:color w:val="auto"/>
    </w:rPr>
  </w:style>
  <w:style w:type="paragraph" w:customStyle="1" w:styleId="Zkladntext">
    <w:name w:val="Základní text"/>
    <w:aliases w:val="Základný text Char Char"/>
    <w:rsid w:val="00EE7DD6"/>
    <w:pPr>
      <w:framePr w:wrap="auto"/>
      <w:widowControl w:val="0"/>
      <w:autoSpaceDE w:val="0"/>
      <w:autoSpaceDN w:val="0"/>
      <w:adjustRightInd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  <w:style w:type="paragraph" w:customStyle="1" w:styleId="CM4">
    <w:name w:val="CM4"/>
    <w:basedOn w:val="Default"/>
    <w:next w:val="Default"/>
    <w:uiPriority w:val="99"/>
    <w:rsid w:val="00CB2E5D"/>
    <w:pPr>
      <w:jc w:val="left"/>
    </w:pPr>
    <w:rPr>
      <w:rFonts w:cs="Times New Roman"/>
      <w:color w:val="auto"/>
    </w:rPr>
  </w:style>
  <w:style w:type="paragraph" w:customStyle="1" w:styleId="Default">
    <w:name w:val="Default"/>
    <w:rsid w:val="00CB2E5D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ascii="EUAlbertina" w:hAnsi="EUAlbertina" w:cs="EUAlbertina"/>
      <w:color w:val="000000"/>
      <w:sz w:val="24"/>
      <w:szCs w:val="24"/>
      <w:rtl w:val="0"/>
      <w:cs w:val="0"/>
      <w:lang w:val="sk-SK" w:eastAsia="sk-SK" w:bidi="ar-SA"/>
    </w:rPr>
  </w:style>
  <w:style w:type="paragraph" w:styleId="BodyTextIndent2">
    <w:name w:val="Body Text Indent 2"/>
    <w:basedOn w:val="Normal"/>
    <w:link w:val="Zarkazkladnhotextu2Char"/>
    <w:uiPriority w:val="99"/>
    <w:pPr>
      <w:autoSpaceDE/>
      <w:autoSpaceDN/>
      <w:ind w:left="290" w:hanging="290"/>
      <w:jc w:val="left"/>
    </w:pPr>
    <w:rPr>
      <w:sz w:val="20"/>
      <w:szCs w:val="20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cs="Times New Roman"/>
      <w:sz w:val="24"/>
      <w:szCs w:val="24"/>
      <w:rtl w:val="0"/>
      <w:cs w:val="0"/>
    </w:rPr>
  </w:style>
  <w:style w:type="character" w:styleId="PageNumber">
    <w:name w:val="page number"/>
    <w:basedOn w:val="DefaultParagraphFont"/>
    <w:uiPriority w:val="99"/>
    <w:rPr>
      <w:rFonts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pPr>
      <w:tabs>
        <w:tab w:val="center" w:pos="4536"/>
        <w:tab w:val="right" w:pos="9072"/>
      </w:tabs>
      <w:autoSpaceDE/>
      <w:autoSpaceDN/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4"/>
      <w:szCs w:val="24"/>
      <w:rtl w:val="0"/>
      <w:cs w:val="0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  <w:rtl w:val="0"/>
      <w:cs w:val="0"/>
    </w:rPr>
  </w:style>
  <w:style w:type="paragraph" w:customStyle="1" w:styleId="abc">
    <w:name w:val="abc"/>
    <w:basedOn w:val="Normal"/>
    <w:uiPriority w:val="99"/>
    <w:pPr>
      <w:widowControl w:val="0"/>
      <w:tabs>
        <w:tab w:val="left" w:pos="360"/>
        <w:tab w:val="left" w:pos="680"/>
      </w:tabs>
      <w:jc w:val="both"/>
    </w:pPr>
    <w:rPr>
      <w:sz w:val="20"/>
      <w:szCs w:val="20"/>
      <w:lang w:eastAsia="en-US"/>
    </w:rPr>
  </w:style>
  <w:style w:type="paragraph" w:customStyle="1" w:styleId="PARA">
    <w:name w:val="PARA"/>
    <w:basedOn w:val="Normal"/>
    <w:next w:val="Normal"/>
    <w:uiPriority w:val="99"/>
    <w:pPr>
      <w:keepNext/>
      <w:keepLines/>
      <w:tabs>
        <w:tab w:val="left" w:pos="680"/>
      </w:tabs>
      <w:spacing w:before="240" w:after="120"/>
      <w:jc w:val="center"/>
    </w:pPr>
    <w:rPr>
      <w:lang w:val="en-US"/>
    </w:rPr>
  </w:style>
  <w:style w:type="paragraph" w:customStyle="1" w:styleId="CM3">
    <w:name w:val="CM3"/>
    <w:basedOn w:val="Default"/>
    <w:next w:val="Default"/>
    <w:uiPriority w:val="99"/>
    <w:rsid w:val="002E1D16"/>
    <w:pPr>
      <w:jc w:val="left"/>
    </w:pPr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E030B3"/>
    <w:pPr>
      <w:autoSpaceDE/>
      <w:autoSpaceDN/>
      <w:ind w:left="720"/>
      <w:contextualSpacing/>
      <w:jc w:val="left"/>
    </w:pPr>
  </w:style>
  <w:style w:type="character" w:styleId="Strong">
    <w:name w:val="Strong"/>
    <w:basedOn w:val="DefaultParagraphFont"/>
    <w:uiPriority w:val="99"/>
    <w:qFormat/>
    <w:rsid w:val="00E239CD"/>
    <w:rPr>
      <w:rFonts w:cs="Times New Roman"/>
      <w:b/>
      <w:bCs/>
      <w:rtl w:val="0"/>
      <w:cs w:val="0"/>
    </w:rPr>
  </w:style>
  <w:style w:type="paragraph" w:styleId="BalloonText">
    <w:name w:val="Balloon Text"/>
    <w:basedOn w:val="Normal"/>
    <w:link w:val="TextbublinyChar"/>
    <w:uiPriority w:val="99"/>
    <w:rsid w:val="00CD6CD3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CD6CD3"/>
    <w:rPr>
      <w:rFonts w:ascii="Segoe U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2143</Words>
  <Characters>12220</Characters>
  <Application>Microsoft Office Word</Application>
  <DocSecurity>0</DocSecurity>
  <Lines>0</Lines>
  <Paragraphs>0</Paragraphs>
  <ScaleCrop>false</ScaleCrop>
  <Company>ÚV SR</Company>
  <LinksUpToDate>false</LinksUpToDate>
  <CharactersWithSpaces>14335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TABUĽKA  ZHODY</dc:title>
  <dc:creator>bodorova</dc:creator>
  <cp:lastModifiedBy>Bartikova Anna</cp:lastModifiedBy>
  <cp:revision>3</cp:revision>
  <cp:lastPrinted>2017-08-15T14:22:00Z</cp:lastPrinted>
  <dcterms:created xsi:type="dcterms:W3CDTF">2017-08-15T13:25:00Z</dcterms:created>
  <dcterms:modified xsi:type="dcterms:W3CDTF">2017-08-15T14:29:00Z</dcterms:modified>
</cp:coreProperties>
</file>