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D53EFB">
      <w:pPr>
        <w:bidi w:val="0"/>
        <w:spacing w:after="0" w:line="240" w:lineRule="auto"/>
        <w:jc w:val="center"/>
        <w:rPr>
          <w:rFonts w:ascii="Times New Roman" w:hAnsi="Times New Roman"/>
          <w:b/>
          <w:bCs/>
          <w:caps/>
          <w:spacing w:val="30"/>
          <w:sz w:val="24"/>
          <w:szCs w:val="24"/>
          <w:lang w:val="sk-SK"/>
        </w:rPr>
      </w:pPr>
      <w:r w:rsidRPr="00D53EFB">
        <w:rPr>
          <w:rFonts w:ascii="Times New Roman" w:hAnsi="Times New Roman"/>
          <w:b/>
          <w:bCs/>
          <w:caps/>
          <w:spacing w:val="30"/>
          <w:sz w:val="24"/>
          <w:szCs w:val="24"/>
          <w:lang w:val="sk-SK"/>
        </w:rPr>
        <w:t>Doložka zlučiteľnosti</w:t>
      </w:r>
    </w:p>
    <w:p w:rsidR="00961DDB" w:rsidRPr="00D53EFB">
      <w:pPr>
        <w:bidi w:val="0"/>
        <w:spacing w:after="0" w:line="240" w:lineRule="auto"/>
        <w:jc w:val="center"/>
        <w:rPr>
          <w:rFonts w:ascii="Times New Roman" w:hAnsi="Times New Roman" w:cs="Verdana"/>
          <w:b/>
          <w:bCs/>
          <w:sz w:val="24"/>
          <w:szCs w:val="24"/>
          <w:lang w:val="sk-SK"/>
        </w:rPr>
      </w:pPr>
      <w:r w:rsidRPr="00D53EFB" w:rsidR="00113283">
        <w:rPr>
          <w:rFonts w:ascii="Times New Roman" w:hAnsi="Times New Roman"/>
          <w:b/>
          <w:bCs/>
          <w:sz w:val="24"/>
          <w:szCs w:val="24"/>
          <w:lang w:val="sk-SK"/>
        </w:rPr>
        <w:t>právneho predpisu s právom Európskej únie</w:t>
      </w:r>
      <w:r w:rsidRPr="00D53EFB">
        <w:rPr>
          <w:rFonts w:ascii="Times New Roman" w:hAnsi="Times New Roman" w:cs="Verdana"/>
          <w:b/>
          <w:bCs/>
          <w:sz w:val="24"/>
          <w:szCs w:val="24"/>
          <w:lang w:val="sk-SK"/>
        </w:rPr>
        <w:t> </w:t>
      </w:r>
    </w:p>
    <w:p w:rsidR="00961DDB" w:rsidRPr="00D53EFB">
      <w:pPr>
        <w:bidi w:val="0"/>
        <w:spacing w:after="0" w:line="240" w:lineRule="auto"/>
        <w:rPr>
          <w:rFonts w:ascii="Times New Roman" w:hAnsi="Times New Roman" w:cs="Verdana"/>
          <w:sz w:val="24"/>
          <w:szCs w:val="24"/>
          <w:lang w:val="sk-SK"/>
        </w:rPr>
      </w:pPr>
    </w:p>
    <w:p w:rsidR="00961DDB" w:rsidRPr="00D53EFB">
      <w:pPr>
        <w:bidi w:val="0"/>
        <w:spacing w:after="0" w:line="240" w:lineRule="auto"/>
        <w:rPr>
          <w:rFonts w:ascii="Times New Roman" w:hAnsi="Times New Roman" w:cs="Verdana"/>
          <w:sz w:val="24"/>
          <w:szCs w:val="24"/>
          <w:lang w:val="sk-SK"/>
        </w:rPr>
      </w:pPr>
    </w:p>
    <w:p w:rsidR="00961DDB" w:rsidRPr="00D53EFB" w:rsidP="00C01FA3">
      <w:pPr>
        <w:bidi w:val="0"/>
        <w:spacing w:after="0" w:line="240" w:lineRule="auto"/>
        <w:ind w:left="360" w:hanging="360"/>
        <w:rPr>
          <w:rFonts w:ascii="Times New Roman" w:hAnsi="Times New Roman" w:cs="Verdana"/>
          <w:b/>
          <w:bCs/>
          <w:sz w:val="24"/>
          <w:szCs w:val="24"/>
          <w:lang w:val="sk-SK"/>
        </w:rPr>
      </w:pPr>
      <w:r w:rsidRPr="00D53EFB">
        <w:rPr>
          <w:rFonts w:ascii="Times New Roman" w:hAnsi="Times New Roman"/>
          <w:b/>
          <w:bCs/>
          <w:sz w:val="24"/>
          <w:szCs w:val="24"/>
          <w:lang w:val="sk-SK"/>
        </w:rPr>
        <w:t>1.</w:t>
        <w:tab/>
        <w:t>Predkladateľ právneho predpisu:</w:t>
      </w:r>
      <w:r w:rsidRPr="00D53EFB">
        <w:rPr>
          <w:rFonts w:ascii="Times New Roman" w:hAnsi="Times New Roman"/>
          <w:sz w:val="24"/>
          <w:szCs w:val="24"/>
          <w:lang w:val="sk-SK"/>
        </w:rPr>
        <w:t xml:space="preserve"> </w:t>
      </w:r>
      <w:r w:rsidRPr="00D53EFB" w:rsidR="00500C3D">
        <w:rPr>
          <w:rFonts w:ascii="Times New Roman" w:hAnsi="Times New Roman"/>
          <w:sz w:val="24"/>
          <w:szCs w:val="24"/>
          <w:lang w:val="sk-SK"/>
        </w:rPr>
        <w:t>poslan</w:t>
      </w:r>
      <w:r w:rsidRPr="00D53EFB" w:rsidR="004207DC">
        <w:rPr>
          <w:rFonts w:ascii="Times New Roman" w:hAnsi="Times New Roman"/>
          <w:sz w:val="24"/>
          <w:szCs w:val="24"/>
          <w:lang w:val="sk-SK"/>
        </w:rPr>
        <w:t>c</w:t>
      </w:r>
      <w:r w:rsidRPr="00D53EFB" w:rsidR="00500C3D">
        <w:rPr>
          <w:rFonts w:ascii="Times New Roman" w:hAnsi="Times New Roman"/>
          <w:sz w:val="24"/>
          <w:szCs w:val="24"/>
          <w:lang w:val="sk-SK"/>
        </w:rPr>
        <w:t>i</w:t>
      </w:r>
      <w:r w:rsidRPr="00D53EFB" w:rsidR="00BD61B2">
        <w:rPr>
          <w:rFonts w:ascii="Times New Roman" w:hAnsi="Times New Roman"/>
          <w:sz w:val="24"/>
          <w:szCs w:val="24"/>
          <w:lang w:val="sk-SK"/>
        </w:rPr>
        <w:t xml:space="preserve"> Národnej rady</w:t>
      </w:r>
      <w:r w:rsidRPr="00D53EFB">
        <w:rPr>
          <w:rFonts w:ascii="Times New Roman" w:hAnsi="Times New Roman"/>
          <w:sz w:val="24"/>
          <w:szCs w:val="24"/>
          <w:lang w:val="sk-SK"/>
        </w:rPr>
        <w:t xml:space="preserve"> Slovenskej republiky </w:t>
      </w:r>
    </w:p>
    <w:p w:rsidR="00961DDB" w:rsidRPr="00D53EFB" w:rsidP="00C01FA3">
      <w:pPr>
        <w:tabs>
          <w:tab w:val="left" w:pos="360"/>
        </w:tabs>
        <w:bidi w:val="0"/>
        <w:spacing w:after="0" w:line="240" w:lineRule="auto"/>
        <w:ind w:left="360"/>
        <w:rPr>
          <w:rFonts w:ascii="Times New Roman" w:hAnsi="Times New Roman"/>
          <w:sz w:val="24"/>
          <w:szCs w:val="24"/>
          <w:lang w:val="sk-SK"/>
        </w:rPr>
      </w:pPr>
      <w:r w:rsidRPr="00D53EFB">
        <w:rPr>
          <w:rFonts w:ascii="Times New Roman" w:hAnsi="Times New Roman"/>
          <w:sz w:val="24"/>
          <w:szCs w:val="24"/>
          <w:lang w:val="sk-SK"/>
        </w:rPr>
        <w:t xml:space="preserve"> </w:t>
      </w:r>
    </w:p>
    <w:p w:rsidR="00500C3D" w:rsidRPr="00D53EFB" w:rsidP="00C01FA3">
      <w:pPr>
        <w:pStyle w:val="titulok"/>
        <w:bidi w:val="0"/>
        <w:spacing w:before="0" w:beforeAutospacing="0" w:after="0" w:afterAutospacing="0"/>
        <w:jc w:val="both"/>
        <w:rPr>
          <w:rFonts w:ascii="Times New Roman" w:hAnsi="Times New Roman"/>
          <w:b w:val="0"/>
          <w:color w:val="auto"/>
        </w:rPr>
      </w:pPr>
      <w:r w:rsidRPr="00D53EFB" w:rsidR="00961DDB">
        <w:rPr>
          <w:rFonts w:ascii="Times New Roman" w:hAnsi="Times New Roman"/>
          <w:bCs w:val="0"/>
          <w:color w:val="auto"/>
        </w:rPr>
        <w:t>2.</w:t>
      </w:r>
      <w:r w:rsidRPr="00D53EFB" w:rsidR="00DC5240">
        <w:rPr>
          <w:rFonts w:ascii="Times New Roman" w:hAnsi="Times New Roman"/>
          <w:bCs w:val="0"/>
          <w:color w:val="auto"/>
        </w:rPr>
        <w:t xml:space="preserve">   </w:t>
      </w:r>
      <w:r w:rsidRPr="00D53EFB" w:rsidR="00961DDB">
        <w:rPr>
          <w:rFonts w:ascii="Times New Roman" w:hAnsi="Times New Roman"/>
          <w:bCs w:val="0"/>
          <w:color w:val="auto"/>
        </w:rPr>
        <w:t>Názov návrhu právneho predpisu:</w:t>
      </w:r>
      <w:r w:rsidRPr="00D53EFB" w:rsidR="00961DDB">
        <w:rPr>
          <w:rFonts w:ascii="Times New Roman" w:hAnsi="Times New Roman"/>
          <w:color w:val="auto"/>
        </w:rPr>
        <w:t xml:space="preserve"> </w:t>
      </w:r>
      <w:r w:rsidRPr="00D53EFB">
        <w:rPr>
          <w:rFonts w:ascii="Times New Roman" w:hAnsi="Times New Roman" w:cs="Times New Roman"/>
          <w:b w:val="0"/>
          <w:color w:val="auto"/>
        </w:rPr>
        <w:t xml:space="preserve">Návrh zákona, </w:t>
      </w:r>
      <w:r w:rsidRPr="00D53EFB" w:rsidR="00935471">
        <w:rPr>
          <w:rFonts w:ascii="Times New Roman" w:hAnsi="Times New Roman"/>
          <w:b w:val="0"/>
          <w:color w:val="auto"/>
        </w:rPr>
        <w:t xml:space="preserve">ktorým sa mení zákon č. 431/2002 Z. z. o účtovníctve v znení neskorších predpisov </w:t>
      </w:r>
    </w:p>
    <w:p w:rsidR="00C01FA3" w:rsidRPr="00D53EFB" w:rsidP="00C01FA3">
      <w:pPr>
        <w:bidi w:val="0"/>
        <w:spacing w:after="0" w:line="240" w:lineRule="auto"/>
        <w:ind w:left="4253" w:hanging="4253"/>
        <w:jc w:val="both"/>
        <w:rPr>
          <w:rFonts w:ascii="Times New Roman" w:hAnsi="Times New Roman"/>
          <w:b/>
          <w:bCs/>
          <w:sz w:val="24"/>
          <w:szCs w:val="24"/>
          <w:lang w:val="sk-SK"/>
        </w:rPr>
      </w:pPr>
    </w:p>
    <w:p w:rsidR="00C01FA3" w:rsidRPr="00D53EFB" w:rsidP="00C01FA3">
      <w:pPr>
        <w:tabs>
          <w:tab w:val="num" w:pos="360"/>
        </w:tabs>
        <w:bidi w:val="0"/>
        <w:spacing w:after="0" w:line="240" w:lineRule="auto"/>
        <w:jc w:val="both"/>
        <w:rPr>
          <w:rFonts w:ascii="Times New Roman" w:hAnsi="Times New Roman"/>
          <w:b/>
          <w:bCs/>
          <w:sz w:val="24"/>
          <w:szCs w:val="24"/>
        </w:rPr>
      </w:pPr>
      <w:r w:rsidRPr="00D53EFB">
        <w:rPr>
          <w:rFonts w:ascii="Times New Roman" w:hAnsi="Times New Roman"/>
          <w:b/>
          <w:bCs/>
          <w:sz w:val="24"/>
          <w:szCs w:val="24"/>
        </w:rPr>
        <w:t>3. Problematika návrhu právneho predpisu:</w:t>
      </w:r>
    </w:p>
    <w:p w:rsidR="00491E4F" w:rsidRPr="00D53EFB" w:rsidP="00C01FA3">
      <w:pPr>
        <w:tabs>
          <w:tab w:val="num" w:pos="360"/>
        </w:tabs>
        <w:bidi w:val="0"/>
        <w:spacing w:after="0" w:line="240" w:lineRule="auto"/>
        <w:jc w:val="both"/>
        <w:rPr>
          <w:rFonts w:ascii="Times New Roman" w:hAnsi="Times New Roman"/>
          <w:b/>
          <w:bCs/>
          <w:sz w:val="24"/>
          <w:szCs w:val="24"/>
        </w:rPr>
      </w:pPr>
    </w:p>
    <w:p w:rsidR="00C01FA3" w:rsidRPr="00D53EFB" w:rsidP="00C01FA3">
      <w:pPr>
        <w:widowControl/>
        <w:numPr>
          <w:ilvl w:val="0"/>
          <w:numId w:val="4"/>
        </w:numPr>
        <w:bidi w:val="0"/>
        <w:adjustRightInd/>
        <w:spacing w:after="0" w:line="240" w:lineRule="auto"/>
        <w:jc w:val="both"/>
        <w:rPr>
          <w:rFonts w:ascii="Times New Roman" w:hAnsi="Times New Roman"/>
          <w:b/>
          <w:bCs/>
          <w:sz w:val="24"/>
          <w:szCs w:val="24"/>
        </w:rPr>
      </w:pPr>
      <w:r w:rsidRPr="00D53EFB">
        <w:rPr>
          <w:rFonts w:ascii="Times New Roman" w:hAnsi="Times New Roman"/>
          <w:b/>
          <w:bCs/>
          <w:sz w:val="24"/>
          <w:szCs w:val="24"/>
        </w:rPr>
        <w:t>Problematika návrhu právneho predpisu:</w:t>
      </w:r>
    </w:p>
    <w:p w:rsidR="00491E4F" w:rsidRPr="00D53EFB" w:rsidP="00C01FA3">
      <w:pPr>
        <w:widowControl/>
        <w:numPr>
          <w:ilvl w:val="0"/>
          <w:numId w:val="4"/>
        </w:numPr>
        <w:bidi w:val="0"/>
        <w:adjustRightInd/>
        <w:spacing w:after="0" w:line="240" w:lineRule="auto"/>
        <w:jc w:val="both"/>
        <w:rPr>
          <w:rFonts w:ascii="Times New Roman" w:hAnsi="Times New Roman"/>
          <w:b/>
          <w:bCs/>
          <w:sz w:val="24"/>
          <w:szCs w:val="24"/>
        </w:rPr>
      </w:pPr>
    </w:p>
    <w:p w:rsidR="00C01FA3" w:rsidRPr="00D53EFB" w:rsidP="00C01FA3">
      <w:pPr>
        <w:pStyle w:val="BodyText22"/>
        <w:numPr>
          <w:numId w:val="5"/>
        </w:numPr>
        <w:bidi w:val="0"/>
        <w:ind w:left="862" w:hanging="437"/>
        <w:rPr>
          <w:rFonts w:ascii="Times New Roman" w:hAnsi="Times New Roman" w:cs="Times New Roman"/>
        </w:rPr>
      </w:pPr>
      <w:r w:rsidRPr="00D53EFB">
        <w:rPr>
          <w:rFonts w:ascii="Times New Roman" w:hAnsi="Times New Roman" w:cs="Times New Roman"/>
        </w:rPr>
        <w:t>je upravená v práve Európskej únie</w:t>
      </w:r>
    </w:p>
    <w:p w:rsidR="00C01FA3" w:rsidRPr="00D53EFB" w:rsidP="00C01FA3">
      <w:pPr>
        <w:tabs>
          <w:tab w:val="left" w:pos="1068"/>
        </w:tabs>
        <w:bidi w:val="0"/>
        <w:spacing w:after="0" w:line="240" w:lineRule="auto"/>
        <w:ind w:left="879" w:hanging="170"/>
        <w:rPr>
          <w:rFonts w:ascii="Times New Roman" w:hAnsi="Times New Roman"/>
          <w:i/>
          <w:iCs/>
          <w:sz w:val="24"/>
          <w:szCs w:val="24"/>
        </w:rPr>
      </w:pPr>
      <w:r w:rsidRPr="00D53EFB">
        <w:rPr>
          <w:rFonts w:ascii="Times New Roman" w:hAnsi="Times New Roman"/>
          <w:sz w:val="24"/>
          <w:szCs w:val="24"/>
        </w:rPr>
        <w:tab/>
        <w:t>-</w:t>
        <w:tab/>
      </w:r>
      <w:r w:rsidRPr="00D53EFB">
        <w:rPr>
          <w:rFonts w:ascii="Times New Roman" w:hAnsi="Times New Roman"/>
          <w:i/>
          <w:iCs/>
          <w:sz w:val="24"/>
          <w:szCs w:val="24"/>
        </w:rPr>
        <w:t>primárnom</w:t>
      </w:r>
    </w:p>
    <w:p w:rsidR="00C01FA3" w:rsidRPr="00D53EFB" w:rsidP="00C01FA3">
      <w:pPr>
        <w:widowControl/>
        <w:numPr>
          <w:numId w:val="7"/>
        </w:numPr>
        <w:bidi w:val="0"/>
        <w:adjustRightInd/>
        <w:spacing w:after="0" w:line="240" w:lineRule="auto"/>
        <w:jc w:val="both"/>
        <w:rPr>
          <w:rFonts w:ascii="Times New Roman" w:hAnsi="Times New Roman"/>
          <w:sz w:val="24"/>
          <w:szCs w:val="24"/>
        </w:rPr>
      </w:pPr>
      <w:r w:rsidRPr="00D53EFB">
        <w:rPr>
          <w:rFonts w:ascii="Times New Roman" w:hAnsi="Times New Roman"/>
          <w:sz w:val="24"/>
          <w:szCs w:val="24"/>
        </w:rPr>
        <w:t xml:space="preserve">čl. 4  ods. 2 písm. a) a čl. 50 Zmluvy o fungovaní Európskej únie (Ú.v. EÚ C 83, 30.3.2010) </w:t>
      </w:r>
    </w:p>
    <w:p w:rsidR="00491E4F" w:rsidRPr="00D53EFB" w:rsidP="00491E4F">
      <w:pPr>
        <w:widowControl/>
        <w:bidi w:val="0"/>
        <w:adjustRightInd/>
        <w:spacing w:after="0" w:line="240" w:lineRule="auto"/>
        <w:ind w:left="1800"/>
        <w:jc w:val="both"/>
        <w:rPr>
          <w:rFonts w:ascii="Times New Roman" w:hAnsi="Times New Roman"/>
          <w:sz w:val="24"/>
          <w:szCs w:val="24"/>
        </w:rPr>
      </w:pPr>
    </w:p>
    <w:p w:rsidR="00C01FA3" w:rsidRPr="00D53EFB" w:rsidP="00C01FA3">
      <w:pPr>
        <w:tabs>
          <w:tab w:val="left" w:pos="1068"/>
        </w:tabs>
        <w:bidi w:val="0"/>
        <w:spacing w:after="0" w:line="240" w:lineRule="auto"/>
        <w:ind w:left="1083" w:hanging="181"/>
        <w:jc w:val="both"/>
        <w:rPr>
          <w:rFonts w:ascii="Times New Roman" w:hAnsi="Times New Roman"/>
          <w:i/>
          <w:iCs/>
          <w:sz w:val="24"/>
          <w:szCs w:val="24"/>
        </w:rPr>
      </w:pPr>
      <w:r w:rsidRPr="00D53EFB">
        <w:rPr>
          <w:rFonts w:ascii="Times New Roman" w:hAnsi="Times New Roman"/>
          <w:i/>
          <w:iCs/>
          <w:sz w:val="24"/>
          <w:szCs w:val="24"/>
        </w:rPr>
        <w:t>- sekundárnom (prijatom po nadobudnutím platnosti Lisabonskej zmluvy, ktorou sa mení a dopĺňa Zmluva o Európskom spoločenstve a Zmluva o Európskej únii – po 30. novembri 2009)</w:t>
      </w:r>
    </w:p>
    <w:p w:rsidR="00491E4F" w:rsidRPr="00D53EFB" w:rsidP="00C01FA3">
      <w:pPr>
        <w:tabs>
          <w:tab w:val="left" w:pos="1068"/>
        </w:tabs>
        <w:bidi w:val="0"/>
        <w:spacing w:after="0" w:line="240" w:lineRule="auto"/>
        <w:ind w:left="1083" w:hanging="181"/>
        <w:jc w:val="both"/>
        <w:rPr>
          <w:rFonts w:ascii="Times New Roman" w:hAnsi="Times New Roman"/>
          <w:i/>
          <w:iCs/>
          <w:sz w:val="24"/>
          <w:szCs w:val="24"/>
        </w:rPr>
      </w:pPr>
    </w:p>
    <w:p w:rsidR="00C01FA3" w:rsidRPr="00D53EFB" w:rsidP="00C01FA3">
      <w:pPr>
        <w:numPr>
          <w:numId w:val="6"/>
        </w:numPr>
        <w:bidi w:val="0"/>
        <w:spacing w:after="0" w:line="240" w:lineRule="auto"/>
        <w:ind w:left="1440" w:hanging="357"/>
        <w:rPr>
          <w:rFonts w:ascii="Times New Roman" w:hAnsi="Times New Roman"/>
          <w:sz w:val="24"/>
          <w:szCs w:val="24"/>
        </w:rPr>
      </w:pPr>
      <w:r w:rsidRPr="00D53EFB">
        <w:rPr>
          <w:rFonts w:ascii="Times New Roman" w:hAnsi="Times New Roman"/>
          <w:sz w:val="24"/>
          <w:szCs w:val="24"/>
        </w:rPr>
        <w:t>legislatívne akty  - nie je upravená</w:t>
      </w:r>
    </w:p>
    <w:p w:rsidR="00C01FA3" w:rsidRPr="00D53EFB" w:rsidP="00C01FA3">
      <w:pPr>
        <w:numPr>
          <w:numId w:val="6"/>
        </w:numPr>
        <w:bidi w:val="0"/>
        <w:spacing w:after="0" w:line="240" w:lineRule="auto"/>
        <w:ind w:left="1440" w:hanging="357"/>
        <w:rPr>
          <w:rFonts w:ascii="Times New Roman" w:hAnsi="Times New Roman"/>
          <w:sz w:val="24"/>
          <w:szCs w:val="24"/>
        </w:rPr>
      </w:pPr>
      <w:r w:rsidRPr="00D53EFB">
        <w:rPr>
          <w:rFonts w:ascii="Times New Roman" w:hAnsi="Times New Roman"/>
          <w:sz w:val="24"/>
          <w:szCs w:val="24"/>
        </w:rPr>
        <w:t xml:space="preserve">nelegislatívne akty – nie je upravená </w:t>
      </w:r>
    </w:p>
    <w:p w:rsidR="00491E4F" w:rsidRPr="00D53EFB" w:rsidP="00491E4F">
      <w:pPr>
        <w:bidi w:val="0"/>
        <w:spacing w:after="0" w:line="240" w:lineRule="auto"/>
        <w:ind w:left="1440"/>
        <w:rPr>
          <w:rFonts w:ascii="Times New Roman" w:hAnsi="Times New Roman"/>
          <w:sz w:val="24"/>
          <w:szCs w:val="24"/>
        </w:rPr>
      </w:pPr>
    </w:p>
    <w:p w:rsidR="00C01FA3" w:rsidRPr="00D53EFB" w:rsidP="00C01FA3">
      <w:pPr>
        <w:tabs>
          <w:tab w:val="left" w:pos="1068"/>
        </w:tabs>
        <w:bidi w:val="0"/>
        <w:spacing w:after="0" w:line="240" w:lineRule="auto"/>
        <w:ind w:left="1083" w:hanging="181"/>
        <w:jc w:val="both"/>
        <w:rPr>
          <w:rFonts w:ascii="Times New Roman" w:hAnsi="Times New Roman"/>
          <w:i/>
          <w:iCs/>
          <w:sz w:val="24"/>
          <w:szCs w:val="24"/>
        </w:rPr>
      </w:pPr>
      <w:r w:rsidRPr="00D53EFB">
        <w:rPr>
          <w:rFonts w:ascii="Times New Roman" w:hAnsi="Times New Roman"/>
          <w:i/>
          <w:iCs/>
          <w:sz w:val="24"/>
          <w:szCs w:val="24"/>
        </w:rPr>
        <w:t>- sekundárnom (prijatom pred nadobudnutím platnosti Lisabonskej zmluvy, ktorou sa mení a dopĺňa Zmluva o Európskom spoločenstve a Zmluva o Európskej únii – do 30. novembra 2009)</w:t>
      </w:r>
    </w:p>
    <w:p w:rsidR="00C01FA3" w:rsidRPr="00D53EFB" w:rsidP="00C01FA3">
      <w:pPr>
        <w:tabs>
          <w:tab w:val="left" w:pos="1068"/>
        </w:tabs>
        <w:bidi w:val="0"/>
        <w:spacing w:after="0" w:line="240" w:lineRule="auto"/>
        <w:ind w:left="1083" w:hanging="181"/>
        <w:jc w:val="both"/>
        <w:rPr>
          <w:rFonts w:ascii="Times New Roman" w:hAnsi="Times New Roman"/>
          <w:i/>
          <w:iCs/>
          <w:sz w:val="24"/>
          <w:szCs w:val="24"/>
        </w:rPr>
      </w:pPr>
    </w:p>
    <w:p w:rsidR="008D22B0" w:rsidRPr="00D53EFB" w:rsidP="008D22B0">
      <w:pPr>
        <w:numPr>
          <w:numId w:val="7"/>
        </w:numPr>
        <w:autoSpaceDE w:val="0"/>
        <w:autoSpaceDN w:val="0"/>
        <w:bidi w:val="0"/>
        <w:spacing w:before="60" w:after="60" w:line="240" w:lineRule="auto"/>
        <w:rPr>
          <w:rFonts w:ascii="Times New Roman" w:hAnsi="Times New Roman"/>
          <w:sz w:val="24"/>
          <w:szCs w:val="24"/>
        </w:rPr>
      </w:pPr>
      <w:r w:rsidRPr="00D53EFB">
        <w:rPr>
          <w:rFonts w:ascii="Times New Roman" w:hAnsi="Times New Roman"/>
          <w:bCs/>
          <w:sz w:val="24"/>
          <w:szCs w:val="24"/>
        </w:rPr>
        <w:t xml:space="preserve">Smernica Európskeho parlamentu a rady č. 2013/34/EÚ z 26. júna 2013 o ročných účtovných závierkach, konsolidovaných účtovných závierkach a súvisiacich správach určitých druhov podnikov, ktorou sa mení smernica Európskeho parlamentu a Rady 2006/43/ES a zrušujú smernice Rady 78/660/EHS a 83/349/EHS </w:t>
      </w:r>
      <w:r w:rsidRPr="00D53EFB">
        <w:rPr>
          <w:rFonts w:ascii="Times New Roman" w:hAnsi="Times New Roman"/>
          <w:sz w:val="24"/>
          <w:szCs w:val="24"/>
        </w:rPr>
        <w:t>(Ú. v. EÚ L 182, 29.6.2013, s. 19)</w:t>
      </w:r>
    </w:p>
    <w:p w:rsidR="00C01FA3" w:rsidRPr="00D53EFB" w:rsidP="00C01FA3">
      <w:pPr>
        <w:pStyle w:val="BodyText22"/>
        <w:bidi w:val="0"/>
        <w:ind w:left="1219" w:firstLine="0"/>
        <w:rPr>
          <w:rFonts w:ascii="Times New Roman" w:hAnsi="Times New Roman" w:cs="Times New Roman"/>
        </w:rPr>
      </w:pPr>
    </w:p>
    <w:p w:rsidR="00C01FA3" w:rsidRPr="00D53EFB" w:rsidP="00C01FA3">
      <w:pPr>
        <w:pStyle w:val="BodyText22"/>
        <w:numPr>
          <w:numId w:val="5"/>
        </w:numPr>
        <w:bidi w:val="0"/>
        <w:ind w:left="862" w:hanging="437"/>
        <w:rPr>
          <w:rFonts w:ascii="Times New Roman" w:hAnsi="Times New Roman" w:cs="Times New Roman"/>
        </w:rPr>
      </w:pPr>
      <w:bookmarkStart w:id="0" w:name="f_4853986"/>
      <w:bookmarkEnd w:id="0"/>
      <w:r w:rsidRPr="00D53EFB">
        <w:rPr>
          <w:rFonts w:ascii="Times New Roman" w:hAnsi="Times New Roman" w:cs="Times New Roman"/>
        </w:rPr>
        <w:t>nie je obsiahnutá v judikatúre Súdneho dvora Európskej únie.</w:t>
      </w:r>
    </w:p>
    <w:p w:rsidR="00C01FA3" w:rsidRPr="00D53EFB" w:rsidP="00C01FA3">
      <w:pPr>
        <w:bidi w:val="0"/>
        <w:spacing w:after="0" w:line="240" w:lineRule="auto"/>
        <w:ind w:left="720" w:hanging="720"/>
        <w:jc w:val="both"/>
        <w:rPr>
          <w:rFonts w:ascii="Times New Roman" w:hAnsi="Times New Roman"/>
          <w:sz w:val="24"/>
          <w:szCs w:val="24"/>
          <w:lang w:val="sk-SK"/>
        </w:rPr>
      </w:pPr>
    </w:p>
    <w:p w:rsidR="00C01FA3" w:rsidRPr="00D53EFB" w:rsidP="00491E4F">
      <w:pPr>
        <w:numPr>
          <w:numId w:val="6"/>
        </w:numPr>
        <w:bidi w:val="0"/>
        <w:spacing w:after="0" w:line="240" w:lineRule="auto"/>
        <w:jc w:val="both"/>
        <w:rPr>
          <w:rFonts w:ascii="Times New Roman" w:hAnsi="Times New Roman"/>
          <w:b/>
          <w:bCs/>
          <w:sz w:val="24"/>
          <w:szCs w:val="24"/>
          <w:lang w:val="sk-SK"/>
        </w:rPr>
      </w:pPr>
      <w:r w:rsidRPr="00D53EFB">
        <w:rPr>
          <w:rFonts w:ascii="Times New Roman" w:hAnsi="Times New Roman"/>
          <w:b/>
          <w:bCs/>
          <w:sz w:val="24"/>
          <w:szCs w:val="24"/>
          <w:lang w:val="sk-SK"/>
        </w:rPr>
        <w:t>Záväzky Slovenskej republiky vo vzťahu k Európskej únii:</w:t>
      </w:r>
    </w:p>
    <w:p w:rsidR="00491E4F" w:rsidRPr="00D53EFB" w:rsidP="00491E4F">
      <w:pPr>
        <w:bidi w:val="0"/>
        <w:spacing w:after="0" w:line="240" w:lineRule="auto"/>
        <w:ind w:left="1443"/>
        <w:jc w:val="both"/>
        <w:rPr>
          <w:rFonts w:ascii="Times New Roman" w:hAnsi="Times New Roman"/>
          <w:b/>
          <w:bCs/>
          <w:sz w:val="24"/>
          <w:szCs w:val="24"/>
          <w:lang w:val="sk-SK"/>
        </w:rPr>
      </w:pPr>
    </w:p>
    <w:p w:rsidR="00C01FA3" w:rsidRPr="00D53EFB" w:rsidP="00C01FA3">
      <w:pPr>
        <w:bidi w:val="0"/>
        <w:spacing w:after="0" w:line="240" w:lineRule="auto"/>
        <w:ind w:left="720" w:hanging="720"/>
        <w:jc w:val="both"/>
        <w:rPr>
          <w:rFonts w:ascii="Times New Roman" w:hAnsi="Times New Roman"/>
          <w:sz w:val="24"/>
          <w:szCs w:val="24"/>
        </w:rPr>
      </w:pPr>
      <w:r w:rsidRPr="00D53EFB">
        <w:rPr>
          <w:rFonts w:ascii="Times New Roman" w:hAnsi="Times New Roman"/>
          <w:sz w:val="24"/>
          <w:szCs w:val="24"/>
        </w:rPr>
        <w:t xml:space="preserve">a) lehota na prebratie smernice alebo lehota na implementáciu nariadenia alebo rozhodnutia </w:t>
      </w:r>
    </w:p>
    <w:p w:rsidR="00C01FA3" w:rsidRPr="00D53EFB" w:rsidP="00C01FA3">
      <w:pPr>
        <w:bidi w:val="0"/>
        <w:spacing w:after="0" w:line="240" w:lineRule="auto"/>
        <w:ind w:left="720" w:hanging="360"/>
        <w:jc w:val="both"/>
        <w:rPr>
          <w:rFonts w:ascii="Times New Roman" w:hAnsi="Times New Roman"/>
          <w:sz w:val="24"/>
          <w:szCs w:val="24"/>
        </w:rPr>
      </w:pPr>
      <w:r w:rsidRPr="00D53EFB">
        <w:rPr>
          <w:rFonts w:ascii="Times New Roman" w:hAnsi="Times New Roman"/>
          <w:sz w:val="24"/>
          <w:szCs w:val="24"/>
        </w:rPr>
        <w:t>- bezpredmetné,</w:t>
      </w:r>
    </w:p>
    <w:p w:rsidR="00491E4F" w:rsidRPr="00D53EFB" w:rsidP="00C01FA3">
      <w:pPr>
        <w:bidi w:val="0"/>
        <w:spacing w:after="0" w:line="240" w:lineRule="auto"/>
        <w:ind w:left="720" w:hanging="360"/>
        <w:jc w:val="both"/>
        <w:rPr>
          <w:rFonts w:ascii="Times New Roman" w:hAnsi="Times New Roman"/>
          <w:sz w:val="24"/>
          <w:szCs w:val="24"/>
        </w:rPr>
      </w:pPr>
    </w:p>
    <w:p w:rsidR="00C01FA3" w:rsidRPr="00D53EFB" w:rsidP="00C01FA3">
      <w:pPr>
        <w:bidi w:val="0"/>
        <w:spacing w:after="0" w:line="240" w:lineRule="auto"/>
        <w:ind w:left="284" w:hanging="284"/>
        <w:jc w:val="both"/>
        <w:rPr>
          <w:rFonts w:ascii="Times New Roman" w:hAnsi="Times New Roman"/>
          <w:sz w:val="24"/>
          <w:szCs w:val="24"/>
        </w:rPr>
      </w:pPr>
      <w:r w:rsidRPr="00D53EFB">
        <w:rPr>
          <w:rFonts w:ascii="Times New Roman" w:hAnsi="Times New Roman"/>
          <w:sz w:val="24"/>
          <w:szCs w:val="24"/>
        </w:rPr>
        <w:t>b) lehota určená na  predloženie návrhu právneho predpisu na rokovanie vlády podľa určenia gestorských ústredných orgánov štátnej správy zodpovedných za transpozíciu smerníc a vypracovanie tabuliek zhody k návrhu všeobecne záväzných právnych predpisov</w:t>
      </w:r>
    </w:p>
    <w:p w:rsidR="00C01FA3" w:rsidRPr="00D53EFB" w:rsidP="00C01FA3">
      <w:pPr>
        <w:bidi w:val="0"/>
        <w:spacing w:after="0" w:line="240" w:lineRule="auto"/>
        <w:ind w:left="720" w:hanging="720"/>
        <w:jc w:val="both"/>
        <w:rPr>
          <w:rFonts w:ascii="Times New Roman" w:hAnsi="Times New Roman"/>
          <w:sz w:val="24"/>
          <w:szCs w:val="24"/>
        </w:rPr>
      </w:pPr>
      <w:r w:rsidRPr="00D53EFB">
        <w:rPr>
          <w:rFonts w:ascii="Times New Roman" w:hAnsi="Times New Roman"/>
          <w:sz w:val="24"/>
          <w:szCs w:val="24"/>
        </w:rPr>
        <w:t xml:space="preserve">     - bezpredmetné,</w:t>
      </w:r>
    </w:p>
    <w:p w:rsidR="00491E4F" w:rsidRPr="00D53EFB" w:rsidP="00C01FA3">
      <w:pPr>
        <w:bidi w:val="0"/>
        <w:spacing w:after="0" w:line="240" w:lineRule="auto"/>
        <w:ind w:left="720" w:hanging="720"/>
        <w:jc w:val="both"/>
        <w:rPr>
          <w:rFonts w:ascii="Times New Roman" w:hAnsi="Times New Roman"/>
          <w:sz w:val="24"/>
          <w:szCs w:val="24"/>
        </w:rPr>
      </w:pPr>
    </w:p>
    <w:p w:rsidR="00C01FA3" w:rsidRPr="00D53EFB" w:rsidP="00C01FA3">
      <w:pPr>
        <w:bidi w:val="0"/>
        <w:spacing w:after="0" w:line="240" w:lineRule="auto"/>
        <w:ind w:left="360" w:hanging="360"/>
        <w:jc w:val="both"/>
        <w:rPr>
          <w:rFonts w:ascii="Times New Roman" w:hAnsi="Times New Roman"/>
          <w:sz w:val="24"/>
          <w:szCs w:val="24"/>
        </w:rPr>
      </w:pPr>
      <w:r w:rsidRPr="00D53EFB">
        <w:rPr>
          <w:rFonts w:ascii="Times New Roman" w:hAnsi="Times New Roman"/>
          <w:sz w:val="24"/>
          <w:szCs w:val="24"/>
        </w:rPr>
        <w:t>c) informácia o konaní začatom proti Slovenskej republike o porušení podľa čl. 258 až 260 Zmluvy o fungovaní Európskej únie</w:t>
      </w:r>
    </w:p>
    <w:p w:rsidR="00C01FA3" w:rsidRPr="00D53EFB" w:rsidP="00C01FA3">
      <w:pPr>
        <w:pStyle w:val="BodyText22"/>
        <w:bidi w:val="0"/>
        <w:ind w:left="284" w:firstLine="16"/>
        <w:rPr>
          <w:rFonts w:ascii="Times New Roman" w:hAnsi="Times New Roman" w:cs="Times New Roman"/>
        </w:rPr>
      </w:pPr>
      <w:r w:rsidRPr="00D53EFB">
        <w:rPr>
          <w:rFonts w:ascii="Times New Roman" w:hAnsi="Times New Roman" w:cs="Times New Roman"/>
        </w:rPr>
        <w:t>- V danej oblasti nezačalo konanie proti Slovenskej republike o porušení podľa čl. 258 až 260 Zmluvy o fungovaní Európskej únie.</w:t>
      </w:r>
    </w:p>
    <w:p w:rsidR="00C01FA3" w:rsidRPr="00D53EFB" w:rsidP="00C01FA3">
      <w:pPr>
        <w:bidi w:val="0"/>
        <w:spacing w:after="0" w:line="240" w:lineRule="auto"/>
        <w:ind w:left="284" w:hanging="284"/>
        <w:jc w:val="both"/>
        <w:rPr>
          <w:rFonts w:ascii="Times New Roman" w:hAnsi="Times New Roman"/>
          <w:sz w:val="24"/>
          <w:szCs w:val="24"/>
          <w:lang w:val="sk-SK"/>
        </w:rPr>
      </w:pPr>
      <w:r w:rsidRPr="00D53EFB">
        <w:rPr>
          <w:rFonts w:ascii="Times New Roman" w:hAnsi="Times New Roman"/>
          <w:sz w:val="24"/>
          <w:szCs w:val="24"/>
          <w:lang w:val="sk-SK"/>
        </w:rPr>
        <w:t>d) informácia o právnych predpisoch, v ktorých sú preberané smernice už prebraté spolu s uvedením rozsahu tohto prebratia</w:t>
      </w:r>
    </w:p>
    <w:p w:rsidR="00C01FA3" w:rsidRPr="00D53EFB" w:rsidP="00C01FA3">
      <w:pPr>
        <w:bidi w:val="0"/>
        <w:spacing w:after="0" w:line="240" w:lineRule="auto"/>
        <w:ind w:left="720" w:hanging="436"/>
        <w:jc w:val="both"/>
        <w:rPr>
          <w:rFonts w:ascii="Times New Roman" w:hAnsi="Times New Roman"/>
          <w:sz w:val="24"/>
          <w:szCs w:val="24"/>
          <w:lang w:val="sk-SK"/>
        </w:rPr>
      </w:pPr>
      <w:r w:rsidRPr="00D53EFB">
        <w:rPr>
          <w:rFonts w:ascii="Times New Roman" w:hAnsi="Times New Roman"/>
          <w:sz w:val="24"/>
          <w:szCs w:val="24"/>
          <w:lang w:val="sk-SK"/>
        </w:rPr>
        <w:t>- návrhom zákona sa nepreberá smernica; návrh zákona sa iba pohybuje v rámci možností stanovených smernicou.</w:t>
      </w:r>
    </w:p>
    <w:p w:rsidR="00491E4F" w:rsidRPr="00D53EFB" w:rsidP="00C01FA3">
      <w:pPr>
        <w:bidi w:val="0"/>
        <w:spacing w:after="0" w:line="240" w:lineRule="auto"/>
        <w:ind w:left="720" w:hanging="436"/>
        <w:jc w:val="both"/>
        <w:rPr>
          <w:rFonts w:ascii="Times New Roman" w:hAnsi="Times New Roman"/>
          <w:sz w:val="24"/>
          <w:szCs w:val="24"/>
          <w:lang w:val="sk-SK"/>
        </w:rPr>
      </w:pPr>
    </w:p>
    <w:p w:rsidR="00C01FA3" w:rsidRPr="00D53EFB" w:rsidP="00C01FA3">
      <w:pPr>
        <w:tabs>
          <w:tab w:val="num" w:pos="360"/>
        </w:tabs>
        <w:bidi w:val="0"/>
        <w:spacing w:after="0" w:line="240" w:lineRule="auto"/>
        <w:ind w:left="360" w:hanging="360"/>
        <w:jc w:val="both"/>
        <w:rPr>
          <w:rFonts w:ascii="Times New Roman" w:hAnsi="Times New Roman"/>
          <w:bCs/>
          <w:sz w:val="24"/>
          <w:szCs w:val="24"/>
          <w:lang w:val="sk-SK"/>
        </w:rPr>
      </w:pPr>
      <w:r w:rsidRPr="00D53EFB">
        <w:rPr>
          <w:rFonts w:ascii="Times New Roman" w:hAnsi="Times New Roman"/>
          <w:b/>
          <w:bCs/>
          <w:sz w:val="24"/>
          <w:szCs w:val="24"/>
          <w:lang w:val="sk-SK"/>
        </w:rPr>
        <w:t xml:space="preserve">5. Stupeň zlučiteľnosti návrhu právneho predpisu alebo návrhu legislatívneho zámeru s právom Európskej únie: </w:t>
      </w:r>
      <w:r w:rsidRPr="00D53EFB">
        <w:rPr>
          <w:rFonts w:ascii="Times New Roman" w:hAnsi="Times New Roman"/>
          <w:bCs/>
          <w:sz w:val="24"/>
          <w:szCs w:val="24"/>
          <w:lang w:val="sk-SK"/>
        </w:rPr>
        <w:t>úplný</w:t>
      </w:r>
    </w:p>
    <w:p w:rsidR="00491E4F" w:rsidRPr="00D53EFB" w:rsidP="00C01FA3">
      <w:pPr>
        <w:tabs>
          <w:tab w:val="num" w:pos="360"/>
        </w:tabs>
        <w:bidi w:val="0"/>
        <w:spacing w:after="0" w:line="240" w:lineRule="auto"/>
        <w:ind w:left="360" w:hanging="360"/>
        <w:jc w:val="both"/>
        <w:rPr>
          <w:rFonts w:ascii="Times New Roman" w:hAnsi="Times New Roman"/>
          <w:sz w:val="24"/>
          <w:szCs w:val="24"/>
          <w:lang w:val="sk-SK"/>
        </w:rPr>
      </w:pPr>
    </w:p>
    <w:p w:rsidR="00C01FA3" w:rsidRPr="00D53EFB" w:rsidP="00C01FA3">
      <w:pPr>
        <w:bidi w:val="0"/>
        <w:spacing w:after="0" w:line="240" w:lineRule="auto"/>
        <w:ind w:left="360" w:hanging="360"/>
        <w:jc w:val="both"/>
        <w:rPr>
          <w:rFonts w:ascii="Times New Roman" w:hAnsi="Times New Roman"/>
          <w:sz w:val="24"/>
          <w:szCs w:val="24"/>
          <w:lang w:val="sk-SK"/>
        </w:rPr>
      </w:pPr>
      <w:r w:rsidRPr="00D53EFB">
        <w:rPr>
          <w:rFonts w:ascii="Times New Roman" w:hAnsi="Times New Roman"/>
          <w:b/>
          <w:bCs/>
          <w:sz w:val="24"/>
          <w:szCs w:val="24"/>
          <w:lang w:val="sk-SK"/>
        </w:rPr>
        <w:t xml:space="preserve">6. Gestor a spolupracujúce rezorty: </w:t>
      </w:r>
      <w:r w:rsidRPr="00D53EFB">
        <w:rPr>
          <w:rFonts w:ascii="Times New Roman" w:hAnsi="Times New Roman"/>
          <w:bCs/>
          <w:sz w:val="24"/>
          <w:szCs w:val="24"/>
          <w:lang w:val="sk-SK"/>
        </w:rPr>
        <w:t>bezpredmetné</w:t>
      </w:r>
    </w:p>
    <w:p w:rsidR="00C01FA3" w:rsidRPr="00D53EFB" w:rsidP="00C01FA3">
      <w:pPr>
        <w:bidi w:val="0"/>
        <w:spacing w:after="0" w:line="240" w:lineRule="auto"/>
        <w:rPr>
          <w:rFonts w:ascii="Times New Roman" w:hAnsi="Times New Roman"/>
          <w:bCs/>
          <w:sz w:val="24"/>
          <w:szCs w:val="24"/>
          <w:lang w:val="sk-SK"/>
        </w:rPr>
      </w:pPr>
    </w:p>
    <w:p w:rsidR="00C01FA3" w:rsidRPr="00D53EFB" w:rsidP="00C01FA3">
      <w:pPr>
        <w:bidi w:val="0"/>
        <w:spacing w:after="0" w:line="240" w:lineRule="auto"/>
        <w:jc w:val="center"/>
        <w:rPr>
          <w:rFonts w:ascii="Times New Roman" w:hAnsi="Times New Roman"/>
          <w:b/>
          <w:bCs/>
          <w:caps/>
          <w:spacing w:val="30"/>
          <w:sz w:val="24"/>
          <w:szCs w:val="24"/>
          <w:lang w:val="sk-SK"/>
        </w:rPr>
      </w:pPr>
    </w:p>
    <w:p w:rsidR="00C01FA3" w:rsidRPr="00D53EFB" w:rsidP="00C01FA3">
      <w:pPr>
        <w:bidi w:val="0"/>
        <w:spacing w:after="0" w:line="240" w:lineRule="auto"/>
        <w:jc w:val="center"/>
        <w:rPr>
          <w:rFonts w:ascii="Times New Roman" w:hAnsi="Times New Roman"/>
          <w:b/>
          <w:bCs/>
          <w:caps/>
          <w:spacing w:val="30"/>
          <w:sz w:val="24"/>
          <w:szCs w:val="24"/>
          <w:lang w:val="sk-SK"/>
        </w:rPr>
      </w:pPr>
    </w:p>
    <w:p w:rsidR="00C01FA3" w:rsidRPr="00D53EFB" w:rsidP="00C01FA3">
      <w:pPr>
        <w:bidi w:val="0"/>
        <w:spacing w:after="0" w:line="240" w:lineRule="auto"/>
        <w:jc w:val="center"/>
        <w:rPr>
          <w:rFonts w:ascii="Times New Roman" w:hAnsi="Times New Roman"/>
          <w:b/>
          <w:bCs/>
          <w:caps/>
          <w:spacing w:val="30"/>
          <w:sz w:val="24"/>
          <w:szCs w:val="24"/>
          <w:lang w:val="sk-SK"/>
        </w:rPr>
      </w:pPr>
    </w:p>
    <w:p w:rsidR="00C01FA3" w:rsidRPr="00D53EFB" w:rsidP="00C01FA3">
      <w:pPr>
        <w:bidi w:val="0"/>
        <w:spacing w:after="0" w:line="240" w:lineRule="auto"/>
        <w:jc w:val="center"/>
        <w:rPr>
          <w:rFonts w:ascii="Times New Roman" w:hAnsi="Times New Roman"/>
          <w:b/>
          <w:bCs/>
          <w:caps/>
          <w:spacing w:val="30"/>
          <w:sz w:val="24"/>
          <w:szCs w:val="24"/>
          <w:lang w:val="sk-SK"/>
        </w:rPr>
      </w:pPr>
    </w:p>
    <w:p w:rsidR="00C01FA3" w:rsidRPr="00D53EFB" w:rsidP="00C01FA3">
      <w:pPr>
        <w:bidi w:val="0"/>
        <w:spacing w:after="0" w:line="240" w:lineRule="auto"/>
        <w:jc w:val="center"/>
        <w:rPr>
          <w:rFonts w:ascii="Times New Roman" w:hAnsi="Times New Roman"/>
          <w:b/>
          <w:bCs/>
          <w:caps/>
          <w:spacing w:val="30"/>
          <w:sz w:val="24"/>
          <w:szCs w:val="24"/>
          <w:lang w:val="sk-SK"/>
        </w:rPr>
      </w:pPr>
    </w:p>
    <w:p w:rsidR="00C01FA3" w:rsidRPr="00D53EFB" w:rsidP="00C01FA3">
      <w:pPr>
        <w:bidi w:val="0"/>
        <w:spacing w:after="0" w:line="240" w:lineRule="auto"/>
        <w:jc w:val="center"/>
        <w:rPr>
          <w:rFonts w:ascii="Times New Roman" w:hAnsi="Times New Roman"/>
          <w:b/>
          <w:bCs/>
          <w:caps/>
          <w:spacing w:val="30"/>
          <w:sz w:val="24"/>
          <w:szCs w:val="24"/>
          <w:lang w:val="sk-SK"/>
        </w:rPr>
      </w:pPr>
    </w:p>
    <w:p w:rsidR="00C01FA3" w:rsidRPr="00D53EFB" w:rsidP="00C01FA3">
      <w:pPr>
        <w:bidi w:val="0"/>
        <w:spacing w:after="0" w:line="240" w:lineRule="auto"/>
        <w:jc w:val="center"/>
        <w:rPr>
          <w:rFonts w:ascii="Times New Roman" w:hAnsi="Times New Roman"/>
          <w:b/>
          <w:bCs/>
          <w:caps/>
          <w:spacing w:val="30"/>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491E4F" w:rsidRPr="00D53EFB" w:rsidP="00C01FA3">
      <w:pPr>
        <w:bidi w:val="0"/>
        <w:spacing w:after="0" w:line="240" w:lineRule="auto"/>
        <w:ind w:firstLine="360"/>
        <w:rPr>
          <w:rFonts w:ascii="Times New Roman" w:hAnsi="Times New Roman"/>
          <w:sz w:val="24"/>
          <w:szCs w:val="24"/>
          <w:lang w:val="sk-SK"/>
        </w:rPr>
      </w:pPr>
    </w:p>
    <w:p w:rsidR="00491E4F" w:rsidRPr="00D53EFB" w:rsidP="00C01FA3">
      <w:pPr>
        <w:bidi w:val="0"/>
        <w:spacing w:after="0" w:line="240" w:lineRule="auto"/>
        <w:ind w:firstLine="360"/>
        <w:rPr>
          <w:rFonts w:ascii="Times New Roman" w:hAnsi="Times New Roman"/>
          <w:sz w:val="24"/>
          <w:szCs w:val="24"/>
          <w:lang w:val="sk-SK"/>
        </w:rPr>
      </w:pPr>
    </w:p>
    <w:p w:rsidR="00491E4F" w:rsidRPr="00D53EFB" w:rsidP="00C01FA3">
      <w:pPr>
        <w:bidi w:val="0"/>
        <w:spacing w:after="0" w:line="240" w:lineRule="auto"/>
        <w:ind w:firstLine="360"/>
        <w:rPr>
          <w:rFonts w:ascii="Times New Roman" w:hAnsi="Times New Roman"/>
          <w:sz w:val="24"/>
          <w:szCs w:val="24"/>
          <w:lang w:val="sk-SK"/>
        </w:rPr>
      </w:pPr>
    </w:p>
    <w:p w:rsidR="00491E4F" w:rsidRPr="00D53EFB" w:rsidP="00C01FA3">
      <w:pPr>
        <w:bidi w:val="0"/>
        <w:spacing w:after="0" w:line="240" w:lineRule="auto"/>
        <w:ind w:firstLine="360"/>
        <w:rPr>
          <w:rFonts w:ascii="Times New Roman" w:hAnsi="Times New Roman"/>
          <w:sz w:val="24"/>
          <w:szCs w:val="24"/>
          <w:lang w:val="sk-SK"/>
        </w:rPr>
      </w:pPr>
    </w:p>
    <w:p w:rsidR="00491E4F" w:rsidRPr="00D53EFB" w:rsidP="00C01FA3">
      <w:pPr>
        <w:bidi w:val="0"/>
        <w:spacing w:after="0" w:line="240" w:lineRule="auto"/>
        <w:ind w:firstLine="360"/>
        <w:rPr>
          <w:rFonts w:ascii="Times New Roman" w:hAnsi="Times New Roman"/>
          <w:sz w:val="24"/>
          <w:szCs w:val="24"/>
          <w:lang w:val="sk-SK"/>
        </w:rPr>
      </w:pPr>
    </w:p>
    <w:p w:rsidR="00491E4F"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C01FA3">
      <w:pPr>
        <w:bidi w:val="0"/>
        <w:spacing w:after="0" w:line="240" w:lineRule="auto"/>
        <w:ind w:firstLine="360"/>
        <w:rPr>
          <w:rFonts w:ascii="Times New Roman" w:hAnsi="Times New Roman"/>
          <w:sz w:val="24"/>
          <w:szCs w:val="24"/>
          <w:lang w:val="sk-SK"/>
        </w:rPr>
      </w:pPr>
    </w:p>
    <w:p w:rsidR="000153CB" w:rsidRPr="00D53EFB" w:rsidP="00AA471A">
      <w:pPr>
        <w:pStyle w:val="NormalWeb"/>
        <w:bidi w:val="0"/>
        <w:spacing w:before="0" w:beforeAutospacing="0" w:after="0" w:afterAutospacing="0"/>
        <w:rPr>
          <w:rFonts w:ascii="Times New Roman" w:hAnsi="Times New Roman"/>
          <w:lang w:eastAsia="en-US"/>
        </w:rPr>
      </w:pPr>
    </w:p>
    <w:p w:rsidR="00AA471A" w:rsidRPr="00D53EFB" w:rsidP="00AA471A">
      <w:pPr>
        <w:pStyle w:val="NormalWeb"/>
        <w:bidi w:val="0"/>
        <w:spacing w:before="0" w:beforeAutospacing="0" w:after="0" w:afterAutospacing="0"/>
        <w:rPr>
          <w:rFonts w:ascii="Times New Roman" w:hAnsi="Times New Roman"/>
          <w:lang w:eastAsia="en-US"/>
        </w:rPr>
      </w:pPr>
    </w:p>
    <w:p w:rsidR="00AA471A" w:rsidRPr="00D53EFB" w:rsidP="00AA471A">
      <w:pPr>
        <w:pStyle w:val="NormalWeb"/>
        <w:bidi w:val="0"/>
        <w:spacing w:before="0" w:beforeAutospacing="0" w:after="0" w:afterAutospacing="0"/>
        <w:rPr>
          <w:rFonts w:ascii="Times New Roman" w:hAnsi="Times New Roman"/>
          <w:b/>
          <w:bCs/>
          <w:sz w:val="28"/>
          <w:szCs w:val="28"/>
        </w:rPr>
      </w:pPr>
    </w:p>
    <w:p w:rsidR="00F378AD" w:rsidRPr="00D53EFB" w:rsidP="00AA471A">
      <w:pPr>
        <w:pStyle w:val="NormalWeb"/>
        <w:bidi w:val="0"/>
        <w:spacing w:before="0" w:beforeAutospacing="0" w:after="0" w:afterAutospacing="0"/>
        <w:rPr>
          <w:rFonts w:ascii="Times New Roman" w:hAnsi="Times New Roman"/>
          <w:b/>
          <w:bCs/>
          <w:sz w:val="28"/>
          <w:szCs w:val="28"/>
        </w:rPr>
      </w:pPr>
    </w:p>
    <w:p w:rsidR="00491E4F" w:rsidRPr="00D53EFB" w:rsidP="00AA471A">
      <w:pPr>
        <w:pStyle w:val="NormalWeb"/>
        <w:bidi w:val="0"/>
        <w:spacing w:before="0" w:beforeAutospacing="0" w:after="0" w:afterAutospacing="0"/>
        <w:rPr>
          <w:rFonts w:ascii="Times New Roman" w:hAnsi="Times New Roman"/>
          <w:b/>
          <w:bCs/>
          <w:sz w:val="28"/>
          <w:szCs w:val="28"/>
        </w:rPr>
      </w:pPr>
    </w:p>
    <w:p w:rsidR="00491E4F" w:rsidRPr="00D53EFB" w:rsidP="00AA471A">
      <w:pPr>
        <w:pStyle w:val="NormalWeb"/>
        <w:bidi w:val="0"/>
        <w:spacing w:before="0" w:beforeAutospacing="0" w:after="0" w:afterAutospacing="0"/>
        <w:rPr>
          <w:rFonts w:ascii="Times New Roman" w:hAnsi="Times New Roman"/>
          <w:b/>
          <w:bCs/>
          <w:sz w:val="28"/>
          <w:szCs w:val="28"/>
        </w:rPr>
      </w:pPr>
    </w:p>
    <w:p w:rsidR="00491E4F" w:rsidRPr="00D53EFB" w:rsidP="00AA471A">
      <w:pPr>
        <w:pStyle w:val="NormalWeb"/>
        <w:bidi w:val="0"/>
        <w:spacing w:before="0" w:beforeAutospacing="0" w:after="0" w:afterAutospacing="0"/>
        <w:rPr>
          <w:rFonts w:ascii="Times New Roman" w:hAnsi="Times New Roman"/>
          <w:b/>
          <w:bCs/>
          <w:sz w:val="28"/>
          <w:szCs w:val="28"/>
        </w:rPr>
      </w:pPr>
    </w:p>
    <w:p w:rsidR="00551D2C" w:rsidRPr="00D53EFB" w:rsidP="00551D2C">
      <w:pPr>
        <w:pStyle w:val="NormalWeb"/>
        <w:bidi w:val="0"/>
        <w:spacing w:before="0" w:beforeAutospacing="0" w:after="0" w:afterAutospacing="0"/>
        <w:jc w:val="center"/>
        <w:rPr>
          <w:rFonts w:ascii="Times New Roman" w:hAnsi="Times New Roman"/>
          <w:b/>
          <w:bCs/>
          <w:sz w:val="28"/>
          <w:szCs w:val="28"/>
        </w:rPr>
      </w:pPr>
      <w:r w:rsidRPr="00D53EFB">
        <w:rPr>
          <w:rFonts w:ascii="Times New Roman" w:hAnsi="Times New Roman"/>
          <w:b/>
          <w:bCs/>
          <w:sz w:val="28"/>
          <w:szCs w:val="28"/>
        </w:rPr>
        <w:t>Doložka vybraných vplyvov</w:t>
      </w:r>
    </w:p>
    <w:p w:rsidR="00551D2C" w:rsidRPr="00D53EFB" w:rsidP="00551D2C">
      <w:pPr>
        <w:pStyle w:val="NormalWeb"/>
        <w:bidi w:val="0"/>
        <w:spacing w:before="0" w:beforeAutospacing="0" w:after="0" w:afterAutospacing="0"/>
        <w:jc w:val="center"/>
        <w:rPr>
          <w:rFonts w:ascii="Times New Roman" w:hAnsi="Times New Roman"/>
          <w:b/>
          <w:bCs/>
          <w:sz w:val="28"/>
          <w:szCs w:val="28"/>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51"/>
        <w:gridCol w:w="1875"/>
        <w:gridCol w:w="1875"/>
        <w:gridCol w:w="187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1.  Základné údaje</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Názov materiálu</w:t>
            </w:r>
          </w:p>
        </w:tc>
      </w:tr>
      <w:tr>
        <w:tblPrEx>
          <w:tblW w:w="5000" w:type="pct"/>
          <w:jc w:val="center"/>
          <w:tblCellMar>
            <w:left w:w="0" w:type="dxa"/>
            <w:right w:w="0" w:type="dxa"/>
          </w:tblCellMar>
          <w:tblLook w:val="04A0"/>
        </w:tblPrEx>
        <w:trPr>
          <w:trHeight w:val="3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500C3D">
            <w:pPr>
              <w:pStyle w:val="titulok"/>
              <w:bidi w:val="0"/>
              <w:jc w:val="left"/>
              <w:rPr>
                <w:rFonts w:ascii="Times New Roman" w:hAnsi="Times New Roman"/>
                <w:b w:val="0"/>
                <w:bCs w:val="0"/>
                <w:color w:val="auto"/>
                <w:sz w:val="20"/>
                <w:szCs w:val="20"/>
              </w:rPr>
            </w:pPr>
            <w:r w:rsidRPr="00D53EFB" w:rsidR="00935471">
              <w:rPr>
                <w:rFonts w:ascii="Times New Roman" w:hAnsi="Times New Roman"/>
                <w:b w:val="0"/>
                <w:color w:val="auto"/>
                <w:sz w:val="20"/>
                <w:szCs w:val="20"/>
              </w:rPr>
              <w:t>Návrh zákona, ktorým sa mení zákon č. 431/2002 Z. z. o účtovníctve v znení neskorších predpisov</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w:hAnsi="Times" w:cs="Times"/>
                <w:sz w:val="20"/>
                <w:szCs w:val="20"/>
                <w:lang w:val="sk-SK"/>
              </w:rPr>
            </w:pPr>
            <w:r w:rsidRPr="00D53EFB" w:rsidR="00500C3D">
              <w:rPr>
                <w:rFonts w:ascii="Times" w:hAnsi="Times" w:cs="Times"/>
                <w:sz w:val="20"/>
                <w:szCs w:val="20"/>
                <w:lang w:val="sk-SK"/>
              </w:rPr>
              <w:t>Poslanci</w:t>
            </w:r>
            <w:r w:rsidRPr="00D53EFB">
              <w:rPr>
                <w:rFonts w:ascii="Times" w:hAnsi="Times" w:cs="Times"/>
                <w:sz w:val="20"/>
                <w:szCs w:val="20"/>
                <w:lang w:val="sk-SK"/>
              </w:rPr>
              <w:t xml:space="preserve"> Národnej rady Slovenskej republiky</w:t>
            </w:r>
          </w:p>
        </w:tc>
      </w:tr>
      <w:tr>
        <w:tblPrEx>
          <w:tblW w:w="5000" w:type="pct"/>
          <w:jc w:val="center"/>
          <w:tblCellMar>
            <w:left w:w="0" w:type="dxa"/>
            <w:right w:w="0" w:type="dxa"/>
          </w:tblCellMar>
          <w:tblLook w:val="04A0"/>
        </w:tblPrEx>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D53EFB" w:rsidP="00692A58">
            <w:pPr>
              <w:bidi w:val="0"/>
              <w:jc w:val="center"/>
              <w:rPr>
                <w:rFonts w:ascii="Times" w:hAnsi="Times" w:cs="Times"/>
                <w:b/>
                <w:bCs/>
                <w:sz w:val="20"/>
                <w:szCs w:val="20"/>
                <w:lang w:val="sk-SK"/>
              </w:rPr>
            </w:pPr>
            <w:r w:rsidRPr="00D53EFB">
              <w:rPr>
                <w:rFonts w:ascii="Times" w:hAnsi="Times" w:cs="Times"/>
                <w:b/>
                <w:bCs/>
                <w:sz w:val="20"/>
                <w:szCs w:val="20"/>
                <w:lang w:val="sk-SK"/>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Pr>
                <w:rFonts w:ascii="Wingdings 2" w:hAnsi="Wingdings 2" w:cs="Times"/>
                <w:sz w:val="20"/>
                <w:szCs w:val="20"/>
                <w:lang w:val="sk-SK"/>
              </w:rPr>
              <w:t>*</w:t>
            </w:r>
            <w:r w:rsidRPr="00D53EFB">
              <w:rPr>
                <w:rFonts w:ascii="Times" w:hAnsi="Times" w:cs="Times"/>
                <w:sz w:val="20"/>
                <w:szCs w:val="20"/>
                <w:lang w:val="sk-SK"/>
              </w:rPr>
              <w:t>  Materiál nelegislatívnej povahy</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b/>
                <w:bCs/>
                <w:sz w:val="20"/>
                <w:szCs w:val="20"/>
                <w:lang w:val="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Pr>
                <w:rFonts w:ascii="Wingdings 2" w:hAnsi="Wingdings 2" w:cs="Times"/>
                <w:sz w:val="20"/>
                <w:szCs w:val="20"/>
                <w:lang w:val="sk-SK"/>
              </w:rPr>
              <w:t>S</w:t>
            </w:r>
            <w:r w:rsidRPr="00D53EFB">
              <w:rPr>
                <w:rFonts w:ascii="Times" w:hAnsi="Times" w:cs="Times"/>
                <w:sz w:val="20"/>
                <w:szCs w:val="20"/>
                <w:lang w:val="sk-SK"/>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b/>
                <w:bCs/>
                <w:sz w:val="20"/>
                <w:szCs w:val="20"/>
                <w:lang w:val="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Pr>
                <w:rFonts w:ascii="Wingdings 2" w:hAnsi="Wingdings 2" w:cs="Times"/>
                <w:sz w:val="20"/>
                <w:szCs w:val="20"/>
                <w:lang w:val="sk-SK"/>
              </w:rPr>
              <w:t>*</w:t>
            </w:r>
            <w:r w:rsidRPr="00D53EFB">
              <w:rPr>
                <w:rFonts w:ascii="Times" w:hAnsi="Times" w:cs="Times"/>
                <w:sz w:val="20"/>
                <w:szCs w:val="20"/>
                <w:lang w:val="sk-SK"/>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w:hAnsi="Times" w:cs="Times"/>
                <w:sz w:val="20"/>
                <w:szCs w:val="20"/>
                <w:lang w:val="sk-SK"/>
              </w:rPr>
            </w:pPr>
          </w:p>
        </w:tc>
      </w:tr>
      <w:tr>
        <w:tblPrEx>
          <w:tblW w:w="5000" w:type="pct"/>
          <w:jc w:val="center"/>
          <w:tblCellMar>
            <w:left w:w="0" w:type="dxa"/>
            <w:right w:w="0" w:type="dxa"/>
          </w:tblCellMar>
          <w:tblLook w:val="04A0"/>
        </w:tblPrEx>
        <w:trPr>
          <w:trHeight w:val="275"/>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New Roman" w:hAnsi="Times New Roman"/>
                <w:sz w:val="20"/>
                <w:szCs w:val="20"/>
                <w:lang w:val="sk-SK"/>
              </w:rPr>
            </w:pPr>
            <w:r w:rsidRPr="00D53EFB">
              <w:rPr>
                <w:rFonts w:ascii="Times New Roman" w:hAnsi="Times New Roman"/>
                <w:bCs/>
                <w:sz w:val="20"/>
                <w:szCs w:val="20"/>
                <w:lang w:val="sk-SK"/>
              </w:rPr>
              <w:t>Materiál nebol predmetom PPK</w:t>
            </w: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New Roman" w:hAnsi="Times New Roman"/>
                <w:sz w:val="20"/>
                <w:szCs w:val="20"/>
                <w:lang w:val="sk-SK"/>
              </w:rPr>
            </w:pPr>
            <w:r w:rsidRPr="00D53EFB">
              <w:rPr>
                <w:rFonts w:ascii="Times New Roman" w:hAnsi="Times New Roman"/>
                <w:bCs/>
                <w:sz w:val="20"/>
                <w:szCs w:val="20"/>
                <w:lang w:val="sk-SK"/>
              </w:rPr>
              <w:t>Materiál nebol predmetom MPK</w:t>
            </w:r>
          </w:p>
        </w:tc>
      </w:tr>
      <w:tr>
        <w:tblPrEx>
          <w:tblW w:w="5000" w:type="pct"/>
          <w:jc w:val="center"/>
          <w:tblCellMar>
            <w:left w:w="0" w:type="dxa"/>
            <w:right w:w="0" w:type="dxa"/>
          </w:tblCellMar>
          <w:tblLook w:val="04A0"/>
        </w:tblPrEx>
        <w:trPr>
          <w:trHeight w:val="152"/>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Predpokladaný termín predloženia na Rokovanie vlády</w:t>
              <w:br/>
              <w:t>  SR*</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New Roman" w:hAnsi="Times New Roman"/>
                <w:sz w:val="20"/>
                <w:szCs w:val="20"/>
                <w:lang w:val="sk-SK"/>
              </w:rPr>
            </w:pPr>
            <w:r w:rsidRPr="00D53EFB">
              <w:rPr>
                <w:rFonts w:ascii="Times New Roman" w:hAnsi="Times New Roman"/>
                <w:sz w:val="20"/>
                <w:szCs w:val="20"/>
                <w:lang w:val="sk-SK"/>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2.  Definícia problému</w:t>
            </w:r>
          </w:p>
        </w:tc>
      </w:tr>
      <w:tr>
        <w:tblPrEx>
          <w:tblW w:w="5000" w:type="pct"/>
          <w:jc w:val="center"/>
          <w:tblCellMar>
            <w:left w:w="0" w:type="dxa"/>
            <w:right w:w="0" w:type="dxa"/>
          </w:tblCellMar>
          <w:tblLook w:val="04A0"/>
        </w:tblPrEx>
        <w:trPr>
          <w:trHeight w:val="55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75753" w:rsidRPr="00D53EFB" w:rsidP="006B7723">
            <w:pPr>
              <w:autoSpaceDE w:val="0"/>
              <w:autoSpaceDN w:val="0"/>
              <w:bidi w:val="0"/>
              <w:spacing w:line="240" w:lineRule="auto"/>
              <w:jc w:val="both"/>
              <w:rPr>
                <w:rFonts w:ascii="Times New Roman" w:hAnsi="Times New Roman"/>
                <w:sz w:val="20"/>
                <w:szCs w:val="20"/>
                <w:lang w:val="sk-SK"/>
              </w:rPr>
            </w:pPr>
            <w:r w:rsidRPr="00D53EFB" w:rsidR="005862A2">
              <w:rPr>
                <w:rFonts w:ascii="Times New Roman" w:hAnsi="Times New Roman"/>
                <w:sz w:val="20"/>
                <w:szCs w:val="20"/>
                <w:lang w:val="sk-SK"/>
              </w:rPr>
              <w:t xml:space="preserve">V Slovenskej republike je približne 6 500 podnikateľských subjektov, ktorým podľa v súčasnosti účinnej právnej úpravy vzniká povinnosť mať riadnu individuálnu účtovnú závierku a mimoriadnu individuálnu účtovnú závierku overenú audítorom. Súčasná úprava ide výrazne nad rámec povinností upravených európskou legislatívou a predstavuje tak značné administratívne zaťaženie podnikateľských subjektov, čo v kombinácii s ďalšími nezmyselnými povinnosťami výrazne zhoršuje podnikateľské prostredie.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C01FA3">
            <w:pPr>
              <w:bidi w:val="0"/>
              <w:spacing w:line="240" w:lineRule="auto"/>
              <w:rPr>
                <w:rFonts w:ascii="Times New Roman" w:hAnsi="Times New Roman"/>
                <w:sz w:val="20"/>
                <w:szCs w:val="20"/>
                <w:lang w:val="sk-SK"/>
              </w:rPr>
            </w:pPr>
            <w:r w:rsidRPr="00D53EFB" w:rsidR="00C01FA3">
              <w:rPr>
                <w:rFonts w:ascii="Times New Roman" w:hAnsi="Times New Roman"/>
                <w:sz w:val="20"/>
                <w:szCs w:val="20"/>
                <w:lang w:val="sk-SK"/>
              </w:rPr>
              <w:t xml:space="preserve">Predloženým návrhom sa liberalizuje povinnosť mať účtovnú závierku overenú audítorom. Zvyšujú sa jednotlivé ukazovatele (až na úroveň, ktorú umožňuje európska legislatíva), ktorých naplnenie, resp. prekročenie má za následok vznik povinnosti mať riadnu individuálnu účtovnú závierku a mimoriadnu individuálnu účtovnú závierku overenú audítorom.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4.  Dotknuté subjekty</w:t>
            </w:r>
          </w:p>
        </w:tc>
      </w:tr>
      <w:tr>
        <w:tblPrEx>
          <w:tblW w:w="5000" w:type="pct"/>
          <w:jc w:val="center"/>
          <w:tblCellMar>
            <w:left w:w="0" w:type="dxa"/>
            <w:right w:w="0" w:type="dxa"/>
          </w:tblCellMar>
          <w:tblLook w:val="04A0"/>
        </w:tblPrEx>
        <w:trPr>
          <w:trHeight w:val="31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B95C1E">
            <w:pPr>
              <w:bidi w:val="0"/>
              <w:rPr>
                <w:rFonts w:ascii="Times" w:hAnsi="Times" w:cs="Times"/>
                <w:sz w:val="20"/>
                <w:szCs w:val="20"/>
                <w:lang w:val="sk-SK"/>
              </w:rPr>
            </w:pPr>
            <w:r w:rsidRPr="00D53EFB" w:rsidR="006B7723">
              <w:rPr>
                <w:rFonts w:ascii="Times" w:hAnsi="Times" w:cs="Times"/>
                <w:sz w:val="20"/>
                <w:szCs w:val="20"/>
                <w:lang w:val="sk-SK"/>
              </w:rPr>
              <w:t>Obchodné spoločnosti, ktoré neprekročia zákonom stanovené ukazovatele</w:t>
            </w:r>
          </w:p>
        </w:tc>
      </w:tr>
      <w:tr>
        <w:tblPrEx>
          <w:tblW w:w="5000" w:type="pct"/>
          <w:jc w:val="center"/>
          <w:tblCellMar>
            <w:left w:w="0" w:type="dxa"/>
            <w:right w:w="0" w:type="dxa"/>
          </w:tblCellMar>
          <w:tblLook w:val="04A0"/>
        </w:tblPrEx>
        <w:trPr>
          <w:trHeight w:val="12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trHeight w:val="114"/>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6.  Vykonávacie predpisy</w:t>
            </w:r>
          </w:p>
        </w:tc>
      </w:tr>
      <w:tr>
        <w:tblPrEx>
          <w:tblW w:w="5000" w:type="pct"/>
          <w:jc w:val="center"/>
          <w:tblCellMar>
            <w:left w:w="0" w:type="dxa"/>
            <w:right w:w="0" w:type="dxa"/>
          </w:tblCellMar>
          <w:tblLook w:val="04A0"/>
        </w:tblPrEx>
        <w:trPr>
          <w:trHeight w:val="1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Predpokladá sa prijatie/zmena vykonávacích predpisov?                          </w:t>
            </w:r>
            <w:r w:rsidRPr="00D53EFB">
              <w:rPr>
                <w:rFonts w:ascii="Wingdings 2" w:hAnsi="Wingdings 2" w:cs="Times"/>
                <w:sz w:val="20"/>
                <w:szCs w:val="20"/>
                <w:lang w:val="sk-SK"/>
              </w:rPr>
              <w:t>*</w:t>
            </w:r>
            <w:r w:rsidRPr="00D53EFB">
              <w:rPr>
                <w:rFonts w:ascii="Times" w:hAnsi="Times" w:cs="Times"/>
                <w:sz w:val="20"/>
                <w:szCs w:val="20"/>
                <w:lang w:val="sk-SK"/>
              </w:rPr>
              <w:t xml:space="preserve">   Áno            </w:t>
            </w:r>
            <w:r w:rsidRPr="00D53EFB">
              <w:rPr>
                <w:rFonts w:ascii="Wingdings 2" w:hAnsi="Wingdings 2" w:cs="Times"/>
                <w:sz w:val="20"/>
                <w:szCs w:val="20"/>
                <w:lang w:val="sk-SK"/>
              </w:rPr>
              <w:t>S</w:t>
            </w:r>
            <w:r w:rsidRPr="00D53EFB">
              <w:rPr>
                <w:rFonts w:ascii="Times" w:hAnsi="Times" w:cs="Times"/>
                <w:sz w:val="20"/>
                <w:szCs w:val="20"/>
                <w:lang w:val="sk-SK"/>
              </w:rPr>
              <w:t>  Nie</w:t>
            </w:r>
          </w:p>
        </w:tc>
      </w:tr>
      <w:tr>
        <w:tblPrEx>
          <w:tblW w:w="5000" w:type="pct"/>
          <w:jc w:val="center"/>
          <w:tblCellMar>
            <w:left w:w="0" w:type="dxa"/>
            <w:right w:w="0" w:type="dxa"/>
          </w:tblCellMar>
          <w:tblLook w:val="04A0"/>
        </w:tblPrEx>
        <w:trPr>
          <w:trHeight w:val="172"/>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8.  Preskúmanie účelnosti**</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b/>
                <w:bCs/>
                <w:sz w:val="20"/>
                <w:szCs w:val="20"/>
                <w:lang w:val="sk-SK"/>
              </w:rPr>
              <w:t>  Vplyvy na rozpočet verejnej správy</w:t>
            </w:r>
            <w:r w:rsidRPr="00D53EFB">
              <w:rPr>
                <w:rFonts w:ascii="Times" w:hAnsi="Times" w:cs="Times"/>
                <w:sz w:val="20"/>
                <w:szCs w:val="20"/>
                <w:lang w:val="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F7753E">
            <w:pPr>
              <w:bidi w:val="0"/>
              <w:rPr>
                <w:rFonts w:ascii="Times" w:hAnsi="Times" w:cs="Times"/>
                <w:sz w:val="20"/>
                <w:szCs w:val="20"/>
                <w:lang w:val="sk-SK"/>
              </w:rPr>
            </w:pPr>
            <w:r w:rsidRPr="00D53EFB">
              <w:rPr>
                <w:rFonts w:ascii="Times" w:hAnsi="Times" w:cs="Times"/>
                <w:sz w:val="20"/>
                <w:szCs w:val="20"/>
                <w:lang w:val="sk-SK"/>
              </w:rPr>
              <w:t> </w:t>
            </w:r>
            <w:r w:rsidRPr="00D53EFB" w:rsidR="00F7753E">
              <w:rPr>
                <w:rFonts w:ascii="Times" w:hAnsi="Times" w:cs="Times"/>
                <w:sz w:val="20"/>
                <w:szCs w:val="20"/>
                <w:lang w:val="sk-SK"/>
              </w:rPr>
              <w:t xml:space="preserve"> </w:t>
            </w:r>
            <w:r w:rsidRPr="00D53EFB" w:rsidR="00F7753E">
              <w:rPr>
                <w:rFonts w:ascii="Wingdings 2" w:hAnsi="Wingdings 2" w:cs="Times"/>
                <w:sz w:val="20"/>
                <w:szCs w:val="20"/>
                <w:lang w:val="sk-SK"/>
              </w:rPr>
              <w:t>*</w:t>
            </w:r>
            <w:r w:rsidRPr="00D53EFB" w:rsidR="00F7753E">
              <w:rPr>
                <w:rFonts w:ascii="Times" w:hAnsi="Times" w:cs="Times"/>
                <w:sz w:val="20"/>
                <w:szCs w:val="20"/>
                <w:lang w:val="sk-SK"/>
              </w:rPr>
              <w:t xml:space="preserve">  </w:t>
            </w:r>
            <w:r w:rsidRPr="00D53EFB" w:rsidR="00AA471A">
              <w:rPr>
                <w:rFonts w:ascii="Times" w:hAnsi="Times" w:cs="Times"/>
                <w:sz w:val="20"/>
                <w:szCs w:val="20"/>
                <w:lang w:val="sk-SK"/>
              </w:rPr>
              <w:t xml:space="preserve"> </w:t>
            </w:r>
            <w:r w:rsidRPr="00D53EFB">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AA471A">
            <w:pPr>
              <w:bidi w:val="0"/>
              <w:rPr>
                <w:rFonts w:ascii="Times" w:hAnsi="Times" w:cs="Times"/>
                <w:sz w:val="20"/>
                <w:szCs w:val="20"/>
                <w:lang w:val="sk-SK"/>
              </w:rPr>
            </w:pPr>
            <w:r w:rsidRPr="00D53EFB">
              <w:rPr>
                <w:rFonts w:ascii="Times" w:hAnsi="Times" w:cs="Times"/>
                <w:sz w:val="20"/>
                <w:szCs w:val="20"/>
                <w:lang w:val="sk-SK"/>
              </w:rPr>
              <w:t> </w:t>
            </w:r>
            <w:r w:rsidRPr="00D53EFB" w:rsidR="00B95C1E">
              <w:rPr>
                <w:rFonts w:ascii="Times" w:hAnsi="Times" w:cs="Times"/>
                <w:sz w:val="20"/>
                <w:szCs w:val="20"/>
                <w:lang w:val="sk-SK"/>
              </w:rPr>
              <w:t xml:space="preserve"> </w:t>
            </w:r>
            <w:r w:rsidRPr="00D53EFB" w:rsidR="00B95C1E">
              <w:rPr>
                <w:rFonts w:ascii="Wingdings 2" w:hAnsi="Wingdings 2" w:cs="Times"/>
                <w:sz w:val="20"/>
                <w:szCs w:val="20"/>
                <w:lang w:val="sk-SK"/>
              </w:rPr>
              <w:t>S</w:t>
            </w:r>
            <w:r w:rsidRPr="00D53EFB" w:rsidR="00AA471A">
              <w:rPr>
                <w:rFonts w:ascii="Wingdings 2" w:hAnsi="Wingdings 2" w:cs="Times"/>
                <w:sz w:val="20"/>
                <w:szCs w:val="20"/>
                <w:lang w:val="sk-SK"/>
              </w:rPr>
              <w:t xml:space="preserve"> </w:t>
            </w:r>
            <w:r w:rsidRPr="00D53EFB">
              <w:rPr>
                <w:rFonts w:ascii="Times" w:hAnsi="Times" w:cs="Times"/>
                <w:sz w:val="20"/>
                <w:szCs w:val="20"/>
                <w:lang w:val="sk-SK"/>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sidR="00B95C1E">
              <w:rPr>
                <w:rFonts w:ascii="Times" w:hAnsi="Times" w:cs="Times"/>
                <w:sz w:val="20"/>
                <w:szCs w:val="20"/>
                <w:lang w:val="sk-SK"/>
              </w:rPr>
              <w:t xml:space="preserve"> </w:t>
            </w:r>
            <w:r w:rsidRPr="00D53EFB" w:rsidR="00B95C1E">
              <w:rPr>
                <w:rFonts w:ascii="Wingdings 2" w:hAnsi="Wingdings 2" w:cs="Times"/>
                <w:sz w:val="20"/>
                <w:szCs w:val="20"/>
                <w:lang w:val="sk-SK"/>
              </w:rPr>
              <w:t>*</w:t>
            </w:r>
            <w:r w:rsidRPr="00D53EFB">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xml:space="preserve">  </w:t>
            </w:r>
            <w:r w:rsidRPr="00D53EFB">
              <w:rPr>
                <w:rFonts w:ascii="Wingdings 2" w:hAnsi="Wingdings 2" w:cs="Times"/>
                <w:sz w:val="20"/>
                <w:szCs w:val="20"/>
                <w:lang w:val="sk-SK"/>
              </w:rPr>
              <w:t>*</w:t>
            </w:r>
            <w:r w:rsidRPr="00D53EFB">
              <w:rPr>
                <w:rFonts w:ascii="Times" w:hAnsi="Times" w:cs="Times"/>
                <w:sz w:val="20"/>
                <w:szCs w:val="20"/>
                <w:lang w:val="sk-SK"/>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sidR="00945F72">
              <w:rPr>
                <w:rFonts w:ascii="Times" w:hAnsi="Times" w:cs="Times"/>
                <w:sz w:val="20"/>
                <w:szCs w:val="20"/>
                <w:lang w:val="sk-SK"/>
              </w:rPr>
              <w:t xml:space="preserve"> </w:t>
            </w:r>
            <w:r w:rsidRPr="00D53EFB" w:rsidR="00945F72">
              <w:rPr>
                <w:rFonts w:ascii="Wingdings 2" w:hAnsi="Wingdings 2" w:cs="Times"/>
                <w:sz w:val="20"/>
                <w:szCs w:val="20"/>
                <w:lang w:val="sk-SK"/>
              </w:rPr>
              <w:t>S</w:t>
            </w:r>
            <w:r w:rsidRPr="00D53EFB">
              <w:rPr>
                <w:rFonts w:ascii="Times" w:hAnsi="Times" w:cs="Times"/>
                <w:sz w:val="20"/>
                <w:szCs w:val="20"/>
                <w:lang w:val="sk-SK"/>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sidR="00945F72">
              <w:rPr>
                <w:rFonts w:ascii="Times" w:hAnsi="Times" w:cs="Times"/>
                <w:sz w:val="20"/>
                <w:szCs w:val="20"/>
                <w:lang w:val="sk-SK"/>
              </w:rPr>
              <w:t xml:space="preserve"> </w:t>
            </w:r>
            <w:r w:rsidRPr="00D53EFB">
              <w:rPr>
                <w:rFonts w:ascii="Times" w:hAnsi="Times" w:cs="Times"/>
                <w:sz w:val="20"/>
                <w:szCs w:val="20"/>
                <w:lang w:val="sk-SK"/>
              </w:rPr>
              <w:t> </w:t>
            </w:r>
            <w:r w:rsidRPr="00D53EFB" w:rsidR="00945F72">
              <w:rPr>
                <w:rFonts w:ascii="Wingdings 2" w:hAnsi="Wingdings 2" w:cs="Times"/>
                <w:sz w:val="20"/>
                <w:szCs w:val="20"/>
                <w:lang w:val="sk-SK"/>
              </w:rPr>
              <w:t>*</w:t>
            </w:r>
            <w:r w:rsidRPr="00D53EFB">
              <w:rPr>
                <w:rFonts w:ascii="Times" w:hAnsi="Times" w:cs="Times"/>
                <w:sz w:val="20"/>
                <w:szCs w:val="20"/>
                <w:lang w:val="sk-SK"/>
              </w:rPr>
              <w:t>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b/>
                <w:bCs/>
                <w:sz w:val="20"/>
                <w:szCs w:val="20"/>
                <w:lang w:val="sk-SK"/>
              </w:rPr>
              <w:t>  Vplyvy na podnikateľské prostredie</w:t>
            </w:r>
            <w:r w:rsidRPr="00D53EFB">
              <w:rPr>
                <w:rFonts w:ascii="Times" w:hAnsi="Times" w:cs="Times"/>
                <w:sz w:val="20"/>
                <w:szCs w:val="20"/>
                <w:lang w:val="sk-SK"/>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935471">
            <w:pPr>
              <w:bidi w:val="0"/>
              <w:rPr>
                <w:rFonts w:ascii="Times" w:hAnsi="Times" w:cs="Times"/>
                <w:sz w:val="20"/>
                <w:szCs w:val="20"/>
                <w:lang w:val="sk-SK"/>
              </w:rPr>
            </w:pPr>
            <w:r w:rsidRPr="00D53EFB">
              <w:rPr>
                <w:rFonts w:ascii="Times" w:hAnsi="Times" w:cs="Times"/>
                <w:sz w:val="20"/>
                <w:szCs w:val="20"/>
                <w:lang w:val="sk-SK"/>
              </w:rPr>
              <w:t>  </w:t>
            </w:r>
            <w:r w:rsidRPr="00D53EFB" w:rsidR="00935471">
              <w:rPr>
                <w:rFonts w:ascii="Wingdings 2" w:hAnsi="Wingdings 2" w:cs="Times"/>
                <w:sz w:val="20"/>
                <w:szCs w:val="20"/>
                <w:lang w:val="sk-SK"/>
              </w:rPr>
              <w:t>S</w:t>
            </w:r>
            <w:r w:rsidRPr="00D53EFB">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935471">
            <w:pPr>
              <w:bidi w:val="0"/>
              <w:rPr>
                <w:rFonts w:ascii="Times" w:hAnsi="Times" w:cs="Times"/>
                <w:sz w:val="20"/>
                <w:szCs w:val="20"/>
                <w:lang w:val="sk-SK"/>
              </w:rPr>
            </w:pPr>
            <w:r w:rsidRPr="00D53EFB" w:rsidR="00E079F7">
              <w:rPr>
                <w:rFonts w:ascii="Times" w:hAnsi="Times" w:cs="Times"/>
                <w:sz w:val="20"/>
                <w:szCs w:val="20"/>
                <w:lang w:val="sk-SK"/>
              </w:rPr>
              <w:t xml:space="preserve"> </w:t>
            </w:r>
            <w:r w:rsidRPr="00D53EFB">
              <w:rPr>
                <w:rFonts w:ascii="Times" w:hAnsi="Times" w:cs="Times"/>
                <w:sz w:val="20"/>
                <w:szCs w:val="20"/>
                <w:lang w:val="sk-SK"/>
              </w:rPr>
              <w:t xml:space="preserve">  </w:t>
            </w:r>
            <w:r w:rsidRPr="00D53EFB" w:rsidR="00935471">
              <w:rPr>
                <w:rFonts w:ascii="Wingdings 2" w:hAnsi="Wingdings 2" w:cs="Times"/>
                <w:sz w:val="20"/>
                <w:szCs w:val="20"/>
                <w:lang w:val="sk-SK"/>
              </w:rPr>
              <w:t>*</w:t>
            </w:r>
            <w:r w:rsidRPr="00D53EFB">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sidR="00B95C1E">
              <w:rPr>
                <w:rFonts w:ascii="Times" w:hAnsi="Times" w:cs="Times"/>
                <w:sz w:val="20"/>
                <w:szCs w:val="20"/>
                <w:lang w:val="sk-SK"/>
              </w:rPr>
              <w:t xml:space="preserve"> </w:t>
            </w:r>
            <w:r w:rsidRPr="00D53EFB" w:rsidR="00B95C1E">
              <w:rPr>
                <w:rFonts w:ascii="Wingdings 2" w:hAnsi="Wingdings 2" w:cs="Times"/>
                <w:sz w:val="20"/>
                <w:szCs w:val="20"/>
                <w:lang w:val="sk-SK"/>
              </w:rPr>
              <w:t>*</w:t>
            </w:r>
            <w:r w:rsidRPr="00D53EFB">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xml:space="preserve">  </w:t>
            </w:r>
            <w:r w:rsidRPr="00D53EFB">
              <w:rPr>
                <w:rFonts w:ascii="Wingdings 2" w:hAnsi="Wingdings 2" w:cs="Times"/>
                <w:sz w:val="20"/>
                <w:szCs w:val="20"/>
                <w:lang w:val="sk-SK"/>
              </w:rPr>
              <w:t>*</w:t>
            </w:r>
            <w:r w:rsidRPr="00D53EFB">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sidR="00B95C1E">
              <w:rPr>
                <w:rFonts w:ascii="Times" w:hAnsi="Times" w:cs="Times"/>
                <w:sz w:val="20"/>
                <w:szCs w:val="20"/>
                <w:lang w:val="sk-SK"/>
              </w:rPr>
              <w:t xml:space="preserve"> </w:t>
            </w:r>
            <w:r w:rsidRPr="00D53EFB" w:rsidR="00B95C1E">
              <w:rPr>
                <w:rFonts w:ascii="Wingdings 2" w:hAnsi="Wingdings 2" w:cs="Times"/>
                <w:sz w:val="20"/>
                <w:szCs w:val="20"/>
                <w:lang w:val="sk-SK"/>
              </w:rPr>
              <w:t>S</w:t>
            </w:r>
            <w:r w:rsidRPr="00D53EFB">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sidR="00B95C1E">
              <w:rPr>
                <w:rFonts w:ascii="Times" w:hAnsi="Times" w:cs="Times"/>
                <w:sz w:val="20"/>
                <w:szCs w:val="20"/>
                <w:lang w:val="sk-SK"/>
              </w:rPr>
              <w:t xml:space="preserve"> </w:t>
            </w:r>
            <w:r w:rsidRPr="00D53EFB" w:rsidR="00B95C1E">
              <w:rPr>
                <w:rFonts w:ascii="Wingdings 2" w:hAnsi="Wingdings 2" w:cs="Times"/>
                <w:sz w:val="20"/>
                <w:szCs w:val="20"/>
                <w:lang w:val="sk-SK"/>
              </w:rPr>
              <w:t>*</w:t>
            </w:r>
            <w:r w:rsidRPr="00D53EFB">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b/>
                <w:bCs/>
                <w:sz w:val="20"/>
                <w:szCs w:val="20"/>
                <w:lang w:val="sk-SK"/>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xml:space="preserve">  </w:t>
            </w:r>
            <w:r w:rsidRPr="00D53EFB">
              <w:rPr>
                <w:rFonts w:ascii="Wingdings 2" w:hAnsi="Wingdings 2" w:cs="Times"/>
                <w:sz w:val="20"/>
                <w:szCs w:val="20"/>
                <w:lang w:val="sk-SK"/>
              </w:rPr>
              <w:t>*</w:t>
            </w:r>
            <w:r w:rsidRPr="00D53EFB">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sidR="00B95C1E">
              <w:rPr>
                <w:rFonts w:ascii="Times" w:hAnsi="Times" w:cs="Times"/>
                <w:sz w:val="20"/>
                <w:szCs w:val="20"/>
                <w:lang w:val="sk-SK"/>
              </w:rPr>
              <w:t xml:space="preserve"> </w:t>
            </w:r>
            <w:r w:rsidRPr="00D53EFB" w:rsidR="00B95C1E">
              <w:rPr>
                <w:rFonts w:ascii="Wingdings 2" w:hAnsi="Wingdings 2" w:cs="Times"/>
                <w:sz w:val="20"/>
                <w:szCs w:val="20"/>
                <w:lang w:val="sk-SK"/>
              </w:rPr>
              <w:t>S</w:t>
            </w:r>
            <w:r w:rsidRPr="00D53EFB">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sidR="00B95C1E">
              <w:rPr>
                <w:rFonts w:ascii="Times" w:hAnsi="Times" w:cs="Times"/>
                <w:sz w:val="20"/>
                <w:szCs w:val="20"/>
                <w:lang w:val="sk-SK"/>
              </w:rPr>
              <w:t xml:space="preserve"> </w:t>
            </w:r>
            <w:r w:rsidRPr="00D53EFB" w:rsidR="00B95C1E">
              <w:rPr>
                <w:rFonts w:ascii="Wingdings 2" w:hAnsi="Wingdings 2" w:cs="Times"/>
                <w:sz w:val="20"/>
                <w:szCs w:val="20"/>
                <w:lang w:val="sk-SK"/>
              </w:rPr>
              <w:t>*</w:t>
            </w:r>
            <w:r w:rsidRPr="00D53EFB">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b/>
                <w:bCs/>
                <w:sz w:val="20"/>
                <w:szCs w:val="20"/>
                <w:lang w:val="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258CB">
            <w:pPr>
              <w:bidi w:val="0"/>
              <w:rPr>
                <w:rFonts w:ascii="Times" w:hAnsi="Times" w:cs="Times"/>
                <w:sz w:val="20"/>
                <w:szCs w:val="20"/>
                <w:lang w:val="sk-SK"/>
              </w:rPr>
            </w:pPr>
            <w:r w:rsidRPr="00D53EFB">
              <w:rPr>
                <w:rFonts w:ascii="Times" w:hAnsi="Times" w:cs="Times"/>
                <w:sz w:val="20"/>
                <w:szCs w:val="20"/>
                <w:lang w:val="sk-SK"/>
              </w:rPr>
              <w:t> </w:t>
            </w:r>
            <w:r w:rsidRPr="00D53EFB" w:rsidR="006258CB">
              <w:rPr>
                <w:rFonts w:ascii="Times" w:hAnsi="Times" w:cs="Times"/>
                <w:sz w:val="20"/>
                <w:szCs w:val="20"/>
                <w:lang w:val="sk-SK"/>
              </w:rPr>
              <w:t xml:space="preserve"> </w:t>
            </w:r>
            <w:r w:rsidRPr="00D53EFB" w:rsidR="006258CB">
              <w:rPr>
                <w:rFonts w:ascii="Wingdings 2" w:hAnsi="Wingdings 2" w:cs="Times"/>
                <w:sz w:val="20"/>
                <w:szCs w:val="20"/>
                <w:lang w:val="sk-SK"/>
              </w:rPr>
              <w:t>*</w:t>
            </w:r>
            <w:r w:rsidRPr="00D53EFB" w:rsidR="006258CB">
              <w:rPr>
                <w:rFonts w:ascii="Times" w:hAnsi="Times" w:cs="Times"/>
                <w:sz w:val="20"/>
                <w:szCs w:val="20"/>
                <w:lang w:val="sk-SK"/>
              </w:rPr>
              <w:t xml:space="preserve">    </w:t>
            </w:r>
            <w:r w:rsidRPr="00D53EFB">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0153CB">
            <w:pPr>
              <w:bidi w:val="0"/>
              <w:rPr>
                <w:rFonts w:ascii="Times" w:hAnsi="Times" w:cs="Times"/>
                <w:sz w:val="20"/>
                <w:szCs w:val="20"/>
                <w:lang w:val="sk-SK"/>
              </w:rPr>
            </w:pPr>
            <w:r w:rsidRPr="00D53EFB">
              <w:rPr>
                <w:rFonts w:ascii="Times" w:hAnsi="Times" w:cs="Times"/>
                <w:sz w:val="20"/>
                <w:szCs w:val="20"/>
                <w:lang w:val="sk-SK"/>
              </w:rPr>
              <w:t> </w:t>
            </w:r>
            <w:r w:rsidRPr="00D53EFB" w:rsidR="00B95C1E">
              <w:rPr>
                <w:rFonts w:ascii="Times" w:hAnsi="Times" w:cs="Times"/>
                <w:sz w:val="20"/>
                <w:szCs w:val="20"/>
                <w:lang w:val="sk-SK"/>
              </w:rPr>
              <w:t xml:space="preserve"> </w:t>
            </w:r>
            <w:r w:rsidRPr="00D53EFB" w:rsidR="00B95C1E">
              <w:rPr>
                <w:rFonts w:ascii="Wingdings 2" w:hAnsi="Wingdings 2" w:cs="Times"/>
                <w:sz w:val="20"/>
                <w:szCs w:val="20"/>
                <w:lang w:val="sk-SK"/>
              </w:rPr>
              <w:t>S</w:t>
            </w:r>
            <w:r w:rsidRPr="00D53EFB">
              <w:rPr>
                <w:rFonts w:ascii="Times" w:hAnsi="Times" w:cs="Times"/>
                <w:sz w:val="20"/>
                <w:szCs w:val="20"/>
                <w:lang w:val="sk-SK"/>
              </w:rPr>
              <w:t xml:space="preserve">  </w:t>
            </w:r>
            <w:r w:rsidRPr="00D53EFB" w:rsidR="00AA471A">
              <w:rPr>
                <w:rFonts w:ascii="Times" w:hAnsi="Times" w:cs="Times"/>
                <w:sz w:val="20"/>
                <w:szCs w:val="20"/>
                <w:lang w:val="sk-SK"/>
              </w:rPr>
              <w:t xml:space="preserve">  </w:t>
            </w:r>
            <w:r w:rsidRPr="00D53EFB">
              <w:rPr>
                <w:rFonts w:ascii="Times" w:hAnsi="Times" w:cs="Times"/>
                <w:sz w:val="20"/>
                <w:szCs w:val="20"/>
                <w:lang w:val="sk-SK"/>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sidR="00E079F7">
              <w:rPr>
                <w:rFonts w:ascii="Times" w:hAnsi="Times" w:cs="Times"/>
                <w:sz w:val="20"/>
                <w:szCs w:val="20"/>
                <w:lang w:val="sk-SK"/>
              </w:rPr>
              <w:t xml:space="preserve"> </w:t>
            </w:r>
            <w:r w:rsidRPr="00D53EFB">
              <w:rPr>
                <w:rFonts w:ascii="Times" w:hAnsi="Times" w:cs="Times"/>
                <w:sz w:val="20"/>
                <w:szCs w:val="20"/>
                <w:lang w:val="sk-SK"/>
              </w:rPr>
              <w:t> </w:t>
            </w:r>
            <w:r w:rsidRPr="00D53EFB" w:rsidR="00B95C1E">
              <w:rPr>
                <w:rFonts w:ascii="Wingdings 2" w:hAnsi="Wingdings 2" w:cs="Times"/>
                <w:sz w:val="20"/>
                <w:szCs w:val="20"/>
                <w:lang w:val="sk-SK"/>
              </w:rPr>
              <w:t>*</w:t>
            </w:r>
            <w:r w:rsidRPr="00D53EFB">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b/>
                <w:bCs/>
                <w:sz w:val="20"/>
                <w:szCs w:val="20"/>
                <w:lang w:val="sk-SK"/>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xml:space="preserve">  </w:t>
            </w:r>
            <w:r w:rsidRPr="00D53EFB">
              <w:rPr>
                <w:rFonts w:ascii="Wingdings 2" w:hAnsi="Wingdings 2" w:cs="Times"/>
                <w:sz w:val="20"/>
                <w:szCs w:val="20"/>
                <w:lang w:val="sk-SK"/>
              </w:rPr>
              <w:t>*</w:t>
            </w:r>
            <w:r w:rsidRPr="00D53EFB">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xml:space="preserve">  </w:t>
            </w:r>
            <w:r w:rsidRPr="00D53EFB">
              <w:rPr>
                <w:rFonts w:ascii="Wingdings 2" w:hAnsi="Wingdings 2" w:cs="Times"/>
                <w:sz w:val="20"/>
                <w:szCs w:val="20"/>
                <w:lang w:val="sk-SK"/>
              </w:rPr>
              <w:t>S</w:t>
            </w:r>
            <w:r w:rsidRPr="00D53EFB">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xml:space="preserve">  </w:t>
            </w:r>
            <w:r w:rsidRPr="00D53EFB">
              <w:rPr>
                <w:rFonts w:ascii="Wingdings 2" w:hAnsi="Wingdings 2" w:cs="Times"/>
                <w:sz w:val="20"/>
                <w:szCs w:val="20"/>
                <w:lang w:val="sk-SK"/>
              </w:rPr>
              <w:t>*</w:t>
            </w:r>
            <w:r w:rsidRPr="00D53EFB">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b/>
                <w:bCs/>
                <w:sz w:val="20"/>
                <w:szCs w:val="20"/>
                <w:lang w:val="sk-SK"/>
              </w:rPr>
              <w:t>  Vplyvy na služby pre občana z toho</w:t>
            </w:r>
            <w:r w:rsidRPr="00D53EFB">
              <w:rPr>
                <w:rFonts w:ascii="Times" w:hAnsi="Times" w:cs="Times"/>
                <w:sz w:val="20"/>
                <w:szCs w:val="20"/>
                <w:lang w:val="sk-SK"/>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AA471A">
            <w:pPr>
              <w:bidi w:val="0"/>
              <w:rPr>
                <w:rFonts w:ascii="Times" w:hAnsi="Times" w:cs="Times"/>
                <w:sz w:val="20"/>
                <w:szCs w:val="20"/>
                <w:lang w:val="sk-SK"/>
              </w:rPr>
            </w:pPr>
            <w:r w:rsidRPr="00D53EFB">
              <w:rPr>
                <w:rFonts w:ascii="Times" w:hAnsi="Times" w:cs="Times"/>
                <w:sz w:val="20"/>
                <w:szCs w:val="20"/>
                <w:lang w:val="sk-SK"/>
              </w:rPr>
              <w:br/>
              <w:t> </w:t>
            </w:r>
            <w:r w:rsidRPr="00D53EFB" w:rsidR="00935471">
              <w:rPr>
                <w:rFonts w:ascii="Wingdings 2" w:hAnsi="Wingdings 2" w:cs="Times"/>
                <w:sz w:val="20"/>
                <w:szCs w:val="20"/>
                <w:lang w:val="sk-SK"/>
              </w:rPr>
              <w:t>*</w:t>
            </w:r>
            <w:r w:rsidRPr="00D53EFB">
              <w:rPr>
                <w:rFonts w:ascii="Times" w:hAnsi="Times" w:cs="Times"/>
                <w:sz w:val="20"/>
                <w:szCs w:val="20"/>
                <w:lang w:val="sk-SK"/>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AA471A">
            <w:pPr>
              <w:bidi w:val="0"/>
              <w:rPr>
                <w:rFonts w:ascii="Times" w:hAnsi="Times" w:cs="Times"/>
                <w:sz w:val="20"/>
                <w:szCs w:val="20"/>
                <w:lang w:val="sk-SK"/>
              </w:rPr>
            </w:pPr>
            <w:r w:rsidRPr="00D53EFB">
              <w:rPr>
                <w:rFonts w:ascii="Times" w:hAnsi="Times" w:cs="Times"/>
                <w:sz w:val="20"/>
                <w:szCs w:val="20"/>
                <w:lang w:val="sk-SK"/>
              </w:rPr>
              <w:br/>
              <w:t> </w:t>
            </w:r>
            <w:r w:rsidRPr="00D53EFB" w:rsidR="00AA471A">
              <w:rPr>
                <w:rFonts w:ascii="Times" w:hAnsi="Times" w:cs="Times"/>
                <w:sz w:val="20"/>
                <w:szCs w:val="20"/>
                <w:lang w:val="sk-SK"/>
              </w:rPr>
              <w:t xml:space="preserve"> </w:t>
            </w:r>
            <w:r w:rsidRPr="00D53EFB" w:rsidR="00AC6C00">
              <w:rPr>
                <w:rFonts w:ascii="Wingdings 2" w:hAnsi="Wingdings 2" w:cs="Times"/>
                <w:sz w:val="20"/>
                <w:szCs w:val="20"/>
                <w:lang w:val="sk-SK"/>
              </w:rPr>
              <w:t>S</w:t>
            </w:r>
            <w:r w:rsidRPr="00D53EFB">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br/>
              <w:t xml:space="preserve">  </w:t>
            </w:r>
            <w:r w:rsidRPr="00D53EFB">
              <w:rPr>
                <w:rFonts w:ascii="Wingdings 2" w:hAnsi="Wingdings 2" w:cs="Times"/>
                <w:sz w:val="20"/>
                <w:szCs w:val="20"/>
                <w:lang w:val="sk-SK"/>
              </w:rPr>
              <w:t>*</w:t>
            </w:r>
            <w:r w:rsidRPr="00D53EFB">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w:t>
            </w:r>
            <w:r w:rsidRPr="00D53EFB" w:rsidR="00935471">
              <w:rPr>
                <w:rFonts w:ascii="Wingdings 2" w:hAnsi="Wingdings 2" w:cs="Times"/>
                <w:sz w:val="20"/>
                <w:szCs w:val="20"/>
                <w:lang w:val="sk-SK"/>
              </w:rPr>
              <w:t>*</w:t>
            </w:r>
            <w:r w:rsidRPr="00D53EFB">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xml:space="preserve">  </w:t>
            </w:r>
            <w:r w:rsidRPr="00D53EFB">
              <w:rPr>
                <w:rFonts w:ascii="Wingdings 2" w:hAnsi="Wingdings 2" w:cs="Times"/>
                <w:sz w:val="20"/>
                <w:szCs w:val="20"/>
                <w:lang w:val="sk-SK"/>
              </w:rPr>
              <w:t>S</w:t>
            </w:r>
            <w:r w:rsidRPr="00D53EFB">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D53EFB" w:rsidP="00692A58">
            <w:pPr>
              <w:bidi w:val="0"/>
              <w:rPr>
                <w:rFonts w:ascii="Times" w:hAnsi="Times" w:cs="Times"/>
                <w:sz w:val="20"/>
                <w:szCs w:val="20"/>
                <w:lang w:val="sk-SK"/>
              </w:rPr>
            </w:pPr>
            <w:r w:rsidRPr="00D53EFB">
              <w:rPr>
                <w:rFonts w:ascii="Times" w:hAnsi="Times" w:cs="Times"/>
                <w:sz w:val="20"/>
                <w:szCs w:val="20"/>
                <w:lang w:val="sk-SK"/>
              </w:rPr>
              <w:t xml:space="preserve">  </w:t>
            </w:r>
            <w:r w:rsidRPr="00D53EFB">
              <w:rPr>
                <w:rFonts w:ascii="Wingdings 2" w:hAnsi="Wingdings 2" w:cs="Times"/>
                <w:sz w:val="20"/>
                <w:szCs w:val="20"/>
                <w:lang w:val="sk-SK"/>
              </w:rPr>
              <w:t>*</w:t>
            </w:r>
            <w:r w:rsidRPr="00D53EFB">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sidR="00B2032E">
              <w:rPr>
                <w:rFonts w:ascii="Times" w:hAnsi="Times" w:cs="Times"/>
                <w:b/>
                <w:bCs/>
                <w:sz w:val="20"/>
                <w:szCs w:val="20"/>
                <w:lang w:val="sk-SK"/>
              </w:rPr>
              <w:t xml:space="preserve"> </w:t>
            </w:r>
            <w:r w:rsidRPr="00D53EFB">
              <w:rPr>
                <w:rFonts w:ascii="Times" w:hAnsi="Times" w:cs="Times"/>
                <w:b/>
                <w:bCs/>
                <w:sz w:val="20"/>
                <w:szCs w:val="20"/>
                <w:lang w:val="sk-SK"/>
              </w:rPr>
              <w:t xml:space="preserve">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B7723">
            <w:pPr>
              <w:pStyle w:val="NormalWeb"/>
              <w:bidi w:val="0"/>
              <w:spacing w:before="0" w:beforeAutospacing="0" w:after="0" w:afterAutospacing="0"/>
              <w:jc w:val="both"/>
              <w:rPr>
                <w:rFonts w:ascii="Times New Roman" w:hAnsi="Times New Roman"/>
                <w:bCs/>
                <w:sz w:val="20"/>
                <w:szCs w:val="20"/>
                <w:highlight w:val="yellow"/>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B95C1E">
            <w:pPr>
              <w:bidi w:val="0"/>
              <w:rPr>
                <w:rFonts w:ascii="Times" w:hAnsi="Times" w:cs="Times"/>
                <w:sz w:val="20"/>
                <w:szCs w:val="20"/>
                <w:lang w:val="sk-SK"/>
              </w:rPr>
            </w:pPr>
            <w:r w:rsidRPr="00D53EFB" w:rsidR="00935471">
              <w:rPr>
                <w:rFonts w:ascii="Times" w:hAnsi="Times" w:cs="Times"/>
                <w:sz w:val="20"/>
                <w:szCs w:val="20"/>
                <w:lang w:val="sk-SK"/>
              </w:rPr>
              <w:t>jana_kissova</w:t>
            </w:r>
            <w:r w:rsidRPr="00D53EFB" w:rsidR="00E079F7">
              <w:rPr>
                <w:rFonts w:ascii="Times" w:hAnsi="Times" w:cs="Times"/>
                <w:sz w:val="20"/>
                <w:szCs w:val="20"/>
                <w:lang w:val="sk-SK"/>
              </w:rPr>
              <w:t>@</w:t>
            </w:r>
            <w:r w:rsidRPr="00D53EFB" w:rsidR="00B95C1E">
              <w:rPr>
                <w:rFonts w:ascii="Times" w:hAnsi="Times" w:cs="Times"/>
                <w:sz w:val="20"/>
                <w:szCs w:val="20"/>
                <w:lang w:val="sk-SK"/>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D53EFB" w:rsidP="00692A58">
            <w:pPr>
              <w:bidi w:val="0"/>
              <w:rPr>
                <w:rFonts w:ascii="Times" w:hAnsi="Times" w:cs="Times"/>
                <w:b/>
                <w:bCs/>
                <w:sz w:val="20"/>
                <w:szCs w:val="20"/>
                <w:lang w:val="sk-SK"/>
              </w:rPr>
            </w:pPr>
            <w:r w:rsidRPr="00D53EFB">
              <w:rPr>
                <w:rFonts w:ascii="Times" w:hAnsi="Times" w:cs="Times"/>
                <w:b/>
                <w:bCs/>
                <w:sz w:val="20"/>
                <w:szCs w:val="20"/>
                <w:lang w:val="sk-SK"/>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D53EFB" w:rsidP="00692A58">
            <w:pPr>
              <w:bidi w:val="0"/>
              <w:rPr>
                <w:rFonts w:ascii="Times" w:hAnsi="Times" w:cs="Times"/>
                <w:bCs/>
                <w:sz w:val="20"/>
                <w:szCs w:val="20"/>
                <w:lang w:val="sk-SK"/>
              </w:rPr>
            </w:pPr>
            <w:r w:rsidRPr="00D53EFB">
              <w:rPr>
                <w:rFonts w:ascii="Times" w:hAnsi="Times" w:cs="Times"/>
                <w:bCs/>
                <w:sz w:val="20"/>
                <w:szCs w:val="20"/>
                <w:lang w:val="sk-SK"/>
              </w:rPr>
              <w:t>Materiál nebol predmetom PPK</w:t>
            </w:r>
          </w:p>
        </w:tc>
      </w:tr>
    </w:tbl>
    <w:p w:rsidR="00551D2C" w:rsidRPr="00D53EFB" w:rsidP="0047737C">
      <w:pPr>
        <w:bidi w:val="0"/>
        <w:spacing w:after="0" w:line="240" w:lineRule="auto"/>
        <w:rPr>
          <w:rFonts w:ascii="Times New Roman" w:hAnsi="Times New Roman"/>
          <w:b/>
          <w:sz w:val="20"/>
          <w:szCs w:val="20"/>
          <w:lang w:val="sk-SK"/>
        </w:rPr>
      </w:pP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Verdana">
    <w:panose1 w:val="00000000000000000000"/>
    <w:charset w:val="EE"/>
    <w:family w:val="swiss"/>
    <w:pitch w:val="variable"/>
    <w:sig w:usb0="00000000" w:usb1="00000000" w:usb2="00000000" w:usb3="00000000" w:csb0="0000019F" w:csb1="00000000"/>
  </w:font>
  <w:font w:name="Wingdings 2">
    <w:panose1 w:val="00000000000000000000"/>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18B91612"/>
    <w:multiLevelType w:val="hybridMultilevel"/>
    <w:tmpl w:val="CC8493D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
    <w:nsid w:val="20D40B94"/>
    <w:multiLevelType w:val="singleLevel"/>
    <w:tmpl w:val="8938BC1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tl w:val="0"/>
        <w:cs w:val="0"/>
      </w:rPr>
    </w:lvl>
  </w:abstractNum>
  <w:abstractNum w:abstractNumId="3">
    <w:nsid w:val="2CF20B2E"/>
    <w:multiLevelType w:val="hybridMultilevel"/>
    <w:tmpl w:val="B07AB888"/>
    <w:lvl w:ilvl="0">
      <w:start w:val="1"/>
      <w:numFmt w:val="decimal"/>
      <w:lvlText w:val="%1."/>
      <w:lvlJc w:val="left"/>
      <w:pPr>
        <w:tabs>
          <w:tab w:val="num" w:pos="1443"/>
        </w:tabs>
        <w:ind w:left="1443" w:hanging="360"/>
      </w:pPr>
      <w:rPr>
        <w:rFonts w:cs="Times New Roman"/>
        <w:i w:val="0"/>
        <w:iCs w:val="0"/>
        <w:rtl w:val="0"/>
        <w:cs w:val="0"/>
      </w:rPr>
    </w:lvl>
    <w:lvl w:ilvl="1">
      <w:start w:val="1"/>
      <w:numFmt w:val="lowerLetter"/>
      <w:lvlText w:val="%2."/>
      <w:lvlJc w:val="left"/>
      <w:pPr>
        <w:tabs>
          <w:tab w:val="num" w:pos="2163"/>
        </w:tabs>
        <w:ind w:left="2163" w:hanging="360"/>
      </w:pPr>
      <w:rPr>
        <w:rFonts w:cs="Times New Roman"/>
        <w:rtl w:val="0"/>
        <w:cs w:val="0"/>
      </w:rPr>
    </w:lvl>
    <w:lvl w:ilvl="2">
      <w:start w:val="1"/>
      <w:numFmt w:val="lowerRoman"/>
      <w:lvlText w:val="%3."/>
      <w:lvlJc w:val="right"/>
      <w:pPr>
        <w:tabs>
          <w:tab w:val="num" w:pos="2883"/>
        </w:tabs>
        <w:ind w:left="2883" w:hanging="180"/>
      </w:pPr>
      <w:rPr>
        <w:rFonts w:cs="Times New Roman"/>
        <w:rtl w:val="0"/>
        <w:cs w:val="0"/>
      </w:rPr>
    </w:lvl>
    <w:lvl w:ilvl="3">
      <w:start w:val="1"/>
      <w:numFmt w:val="decimal"/>
      <w:lvlText w:val="%4."/>
      <w:lvlJc w:val="left"/>
      <w:pPr>
        <w:tabs>
          <w:tab w:val="num" w:pos="3603"/>
        </w:tabs>
        <w:ind w:left="3603" w:hanging="360"/>
      </w:pPr>
      <w:rPr>
        <w:rFonts w:cs="Times New Roman"/>
        <w:rtl w:val="0"/>
        <w:cs w:val="0"/>
      </w:rPr>
    </w:lvl>
    <w:lvl w:ilvl="4">
      <w:start w:val="1"/>
      <w:numFmt w:val="lowerLetter"/>
      <w:lvlText w:val="%5."/>
      <w:lvlJc w:val="left"/>
      <w:pPr>
        <w:tabs>
          <w:tab w:val="num" w:pos="4323"/>
        </w:tabs>
        <w:ind w:left="4323" w:hanging="360"/>
      </w:pPr>
      <w:rPr>
        <w:rFonts w:cs="Times New Roman"/>
        <w:rtl w:val="0"/>
        <w:cs w:val="0"/>
      </w:rPr>
    </w:lvl>
    <w:lvl w:ilvl="5">
      <w:start w:val="1"/>
      <w:numFmt w:val="lowerRoman"/>
      <w:lvlText w:val="%6."/>
      <w:lvlJc w:val="right"/>
      <w:pPr>
        <w:tabs>
          <w:tab w:val="num" w:pos="5043"/>
        </w:tabs>
        <w:ind w:left="5043" w:hanging="180"/>
      </w:pPr>
      <w:rPr>
        <w:rFonts w:cs="Times New Roman"/>
        <w:rtl w:val="0"/>
        <w:cs w:val="0"/>
      </w:rPr>
    </w:lvl>
    <w:lvl w:ilvl="6">
      <w:start w:val="1"/>
      <w:numFmt w:val="decimal"/>
      <w:lvlText w:val="%7."/>
      <w:lvlJc w:val="left"/>
      <w:pPr>
        <w:tabs>
          <w:tab w:val="num" w:pos="5763"/>
        </w:tabs>
        <w:ind w:left="5763" w:hanging="360"/>
      </w:pPr>
      <w:rPr>
        <w:rFonts w:cs="Times New Roman"/>
        <w:rtl w:val="0"/>
        <w:cs w:val="0"/>
      </w:rPr>
    </w:lvl>
    <w:lvl w:ilvl="7">
      <w:start w:val="1"/>
      <w:numFmt w:val="lowerLetter"/>
      <w:lvlText w:val="%8."/>
      <w:lvlJc w:val="left"/>
      <w:pPr>
        <w:tabs>
          <w:tab w:val="num" w:pos="6483"/>
        </w:tabs>
        <w:ind w:left="6483" w:hanging="360"/>
      </w:pPr>
      <w:rPr>
        <w:rFonts w:cs="Times New Roman"/>
        <w:rtl w:val="0"/>
        <w:cs w:val="0"/>
      </w:rPr>
    </w:lvl>
    <w:lvl w:ilvl="8">
      <w:start w:val="1"/>
      <w:numFmt w:val="lowerRoman"/>
      <w:lvlText w:val="%9."/>
      <w:lvlJc w:val="right"/>
      <w:pPr>
        <w:tabs>
          <w:tab w:val="num" w:pos="7203"/>
        </w:tabs>
        <w:ind w:left="7203" w:hanging="180"/>
      </w:pPr>
      <w:rPr>
        <w:rFonts w:cs="Times New Roman"/>
        <w:rtl w:val="0"/>
        <w:cs w:val="0"/>
      </w:rPr>
    </w:lvl>
  </w:abstractNum>
  <w:abstractNum w:abstractNumId="4">
    <w:nsid w:val="4FF245A4"/>
    <w:multiLevelType w:val="hybridMultilevel"/>
    <w:tmpl w:val="3D5E8BC0"/>
    <w:lvl w:ilvl="0">
      <w:start w:val="1"/>
      <w:numFmt w:val="lowerLetter"/>
      <w:lvlText w:val="%1)"/>
      <w:lvlJc w:val="left"/>
      <w:pPr>
        <w:tabs>
          <w:tab w:val="num" w:pos="861"/>
        </w:tabs>
        <w:ind w:left="861" w:hanging="435"/>
      </w:pPr>
      <w:rPr>
        <w:rFonts w:cs="Times New Roman"/>
        <w:rtl w:val="0"/>
        <w:cs w:val="0"/>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6">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6"/>
  </w:num>
  <w:num w:numId="2">
    <w:abstractNumId w:val="0"/>
  </w:num>
  <w:num w:numId="3">
    <w:abstractNumId w:val="5"/>
  </w:num>
  <w:num w:numId="4">
    <w:abstractNumId w:val="2"/>
    <w:lvlOverride w:ilvl="0">
      <w:startOverride w:val="1"/>
    </w:lvlOverride>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46DDA"/>
    <w:rsid w:val="000153CB"/>
    <w:rsid w:val="00047966"/>
    <w:rsid w:val="000B2E04"/>
    <w:rsid w:val="000D01BA"/>
    <w:rsid w:val="00103D80"/>
    <w:rsid w:val="001066BB"/>
    <w:rsid w:val="00113283"/>
    <w:rsid w:val="00126482"/>
    <w:rsid w:val="00142425"/>
    <w:rsid w:val="00197276"/>
    <w:rsid w:val="001A3DDF"/>
    <w:rsid w:val="002270FC"/>
    <w:rsid w:val="002C07B8"/>
    <w:rsid w:val="003111CA"/>
    <w:rsid w:val="00354077"/>
    <w:rsid w:val="00363EF5"/>
    <w:rsid w:val="003A295D"/>
    <w:rsid w:val="003D3CD5"/>
    <w:rsid w:val="003E2C59"/>
    <w:rsid w:val="004207DC"/>
    <w:rsid w:val="00475913"/>
    <w:rsid w:val="0047737C"/>
    <w:rsid w:val="00491E4F"/>
    <w:rsid w:val="004C3411"/>
    <w:rsid w:val="00500C3D"/>
    <w:rsid w:val="005068C9"/>
    <w:rsid w:val="00551D2C"/>
    <w:rsid w:val="00551DC9"/>
    <w:rsid w:val="00584C21"/>
    <w:rsid w:val="00584FFE"/>
    <w:rsid w:val="005862A2"/>
    <w:rsid w:val="005B7011"/>
    <w:rsid w:val="00613621"/>
    <w:rsid w:val="006258CB"/>
    <w:rsid w:val="00684710"/>
    <w:rsid w:val="00692A58"/>
    <w:rsid w:val="006B2D7A"/>
    <w:rsid w:val="006B7723"/>
    <w:rsid w:val="007137B0"/>
    <w:rsid w:val="00746DDA"/>
    <w:rsid w:val="00747E1F"/>
    <w:rsid w:val="00752E46"/>
    <w:rsid w:val="00777977"/>
    <w:rsid w:val="007C4BD9"/>
    <w:rsid w:val="008003CB"/>
    <w:rsid w:val="00824000"/>
    <w:rsid w:val="00841FA5"/>
    <w:rsid w:val="00855C29"/>
    <w:rsid w:val="00875C2E"/>
    <w:rsid w:val="008D22B0"/>
    <w:rsid w:val="008F6977"/>
    <w:rsid w:val="00921D3D"/>
    <w:rsid w:val="00922803"/>
    <w:rsid w:val="00935471"/>
    <w:rsid w:val="00935EBF"/>
    <w:rsid w:val="00945F72"/>
    <w:rsid w:val="00961DDB"/>
    <w:rsid w:val="00A16C94"/>
    <w:rsid w:val="00AA471A"/>
    <w:rsid w:val="00AB2B3D"/>
    <w:rsid w:val="00AC516A"/>
    <w:rsid w:val="00AC6C00"/>
    <w:rsid w:val="00AE359E"/>
    <w:rsid w:val="00B2032E"/>
    <w:rsid w:val="00B47BCE"/>
    <w:rsid w:val="00B95C1E"/>
    <w:rsid w:val="00BB417B"/>
    <w:rsid w:val="00BB44C3"/>
    <w:rsid w:val="00BD61B2"/>
    <w:rsid w:val="00BD6A46"/>
    <w:rsid w:val="00C01FA3"/>
    <w:rsid w:val="00C33769"/>
    <w:rsid w:val="00C60A22"/>
    <w:rsid w:val="00C75753"/>
    <w:rsid w:val="00D314FF"/>
    <w:rsid w:val="00D40690"/>
    <w:rsid w:val="00D53EFB"/>
    <w:rsid w:val="00DB75EA"/>
    <w:rsid w:val="00DC5240"/>
    <w:rsid w:val="00E079F7"/>
    <w:rsid w:val="00E436C9"/>
    <w:rsid w:val="00E5752D"/>
    <w:rsid w:val="00E85509"/>
    <w:rsid w:val="00EB31F3"/>
    <w:rsid w:val="00EB4ABD"/>
    <w:rsid w:val="00F21311"/>
    <w:rsid w:val="00F378AD"/>
    <w:rsid w:val="00F7753E"/>
    <w:rsid w:val="00F8393A"/>
    <w:rsid w:val="00F90A6E"/>
    <w:rsid w:val="00F94C2C"/>
    <w:rsid w:val="00FE522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47BCE"/>
    <w:pPr>
      <w:widowControl w:val="0"/>
      <w:autoSpaceDE w:val="0"/>
      <w:autoSpaceDN w:val="0"/>
      <w:adjustRightInd w:val="0"/>
    </w:pPr>
    <w:rPr>
      <w:rFonts w:cs="Times New Roman"/>
      <w:sz w:val="24"/>
      <w:szCs w:val="24"/>
    </w:rPr>
    <w:tblPr>
      <w:tblCellMar>
        <w:top w:w="0" w:type="dxa"/>
        <w:left w:w="0" w:type="dxa"/>
        <w:bottom w:w="0" w:type="dxa"/>
        <w:right w:w="0" w:type="dxa"/>
      </w:tblCellMar>
    </w:tblPr>
  </w:style>
  <w:style w:type="paragraph" w:styleId="NormalWeb">
    <w:name w:val="Normal (Web)"/>
    <w:aliases w:val="webb"/>
    <w:basedOn w:val="Normal"/>
    <w:uiPriority w:val="99"/>
    <w:rsid w:val="00824000"/>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character" w:styleId="Hyperlink">
    <w:name w:val="Hyperlink"/>
    <w:basedOn w:val="DefaultParagraphFont"/>
    <w:uiPriority w:val="99"/>
    <w:rsid w:val="00551D2C"/>
    <w:rPr>
      <w:rFonts w:cs="Times New Roman"/>
      <w:color w:val="0000FF"/>
      <w:u w:val="single"/>
      <w:rtl w:val="0"/>
      <w:cs w:val="0"/>
    </w:rPr>
  </w:style>
  <w:style w:type="paragraph" w:customStyle="1" w:styleId="titulok">
    <w:name w:val="titulok"/>
    <w:basedOn w:val="Normal"/>
    <w:rsid w:val="00855C29"/>
    <w:pPr>
      <w:widowControl/>
      <w:adjustRightInd/>
      <w:spacing w:before="100" w:beforeAutospacing="1" w:after="100" w:afterAutospacing="1" w:line="240" w:lineRule="auto"/>
      <w:jc w:val="center"/>
    </w:pPr>
    <w:rPr>
      <w:rFonts w:ascii="Arial" w:hAnsi="Arial" w:cs="Arial"/>
      <w:b/>
      <w:bCs/>
      <w:color w:val="007060"/>
      <w:sz w:val="24"/>
      <w:szCs w:val="24"/>
      <w:lang w:val="sk-SK" w:eastAsia="sk-SK"/>
    </w:rPr>
  </w:style>
  <w:style w:type="paragraph" w:customStyle="1" w:styleId="BodyText22">
    <w:name w:val="Body Text 22"/>
    <w:basedOn w:val="Normal"/>
    <w:uiPriority w:val="99"/>
    <w:rsid w:val="00C01FA3"/>
    <w:pPr>
      <w:autoSpaceDE w:val="0"/>
      <w:autoSpaceDN w:val="0"/>
      <w:adjustRightInd/>
      <w:spacing w:after="0" w:line="240" w:lineRule="auto"/>
      <w:ind w:firstLine="709"/>
      <w:jc w:val="both"/>
    </w:pPr>
    <w:rPr>
      <w:rFonts w:ascii="Arial" w:hAnsi="Arial" w:cs="Arial"/>
      <w:sz w:val="24"/>
      <w:szCs w:val="24"/>
      <w:lang w:val="sk-SK" w:eastAsia="sk-SK"/>
    </w:rPr>
  </w:style>
  <w:style w:type="paragraph" w:styleId="BalloonText">
    <w:name w:val="Balloon Text"/>
    <w:basedOn w:val="Normal"/>
    <w:link w:val="TextbublinyChar"/>
    <w:uiPriority w:val="99"/>
    <w:semiHidden/>
    <w:unhideWhenUsed/>
    <w:rsid w:val="00551DC9"/>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51DC9"/>
    <w:rPr>
      <w:rFonts w:ascii="Segoe UI" w:hAnsi="Segoe UI" w:cs="Segoe UI"/>
      <w:sz w:val="18"/>
      <w:szCs w:val="18"/>
      <w:rtl w:val="0"/>
      <w:cs w:val="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1321-B412-4506-8885-1D8921FE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66</TotalTime>
  <Pages>4</Pages>
  <Words>804</Words>
  <Characters>4587</Characters>
  <Application>Microsoft Office Word</Application>
  <DocSecurity>0</DocSecurity>
  <Lines>0</Lines>
  <Paragraphs>0</Paragraphs>
  <ScaleCrop>false</ScaleCrop>
  <Company>Kancelaria NR SR</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Kamil_Krnac</dc:creator>
  <cp:lastModifiedBy>uzivatel</cp:lastModifiedBy>
  <cp:revision>9</cp:revision>
  <cp:lastPrinted>2017-08-16T13:30:00Z</cp:lastPrinted>
  <dcterms:created xsi:type="dcterms:W3CDTF">2017-05-31T13:37:00Z</dcterms:created>
  <dcterms:modified xsi:type="dcterms:W3CDTF">2017-08-16T13:51:00Z</dcterms:modified>
</cp:coreProperties>
</file>