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512E8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512E8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512E8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Pr="001512E8"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512E8" w:rsidR="00B326AA">
        <w:rPr>
          <w:rFonts w:ascii="Times New Roman" w:hAnsi="Times New Roman"/>
          <w:b/>
          <w:sz w:val="25"/>
          <w:szCs w:val="25"/>
        </w:rPr>
        <w:t>právneho p</w:t>
      </w:r>
      <w:r w:rsidRPr="001512E8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512E8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512E8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512E8" w:rsidP="001512E8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512E8" w:rsidR="001F0AA3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Pr="001512E8"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512E8" w:rsidR="001F0AA3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512E8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1512E8" w:rsidP="001512E8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  <w:p w:rsidR="001F0AA3" w:rsidRPr="001512E8" w:rsidP="001512E8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512E8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512E8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512E8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512E8" w:rsidR="001512E8">
              <w:rPr>
                <w:rFonts w:ascii="Times New Roman" w:hAnsi="Times New Roman"/>
                <w:sz w:val="25"/>
                <w:szCs w:val="25"/>
              </w:rPr>
              <w:t>Ministerstvo zdravotníctva Slovenskej republiky</w:t>
            </w:r>
            <w:r w:rsidRPr="001512E8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512E8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512E8" w:rsidP="001512E8">
            <w:pPr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512E8" w:rsidR="001F0AA3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512E8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1512E8" w:rsidP="001512E8">
            <w:pPr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1512E8" w:rsidRPr="001512E8" w:rsidP="001512E8">
            <w:pPr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512E8">
              <w:rPr>
                <w:rFonts w:ascii="Times New Roman" w:hAnsi="Times New Roman"/>
                <w:sz w:val="25"/>
                <w:szCs w:val="25"/>
              </w:rPr>
              <w:t xml:space="preserve">Zákon, ktorým sa mení a dopĺňa zákon č. 576/2004 Z. z. o zdravotnej starostlivosti, službách súvisiacich s </w:t>
            </w:r>
            <w:r w:rsidRPr="00AC0982">
              <w:rPr>
                <w:rFonts w:ascii="Times New Roman" w:hAnsi="Times New Roman"/>
                <w:sz w:val="25"/>
                <w:szCs w:val="25"/>
              </w:rPr>
              <w:t>poskytovaním zdravotnej starostlivosti a o zmene a doplnení niektorých zákonov v znení neskorších predpisov a </w:t>
            </w:r>
            <w:r w:rsidRPr="00AC0982" w:rsidR="00AC0982">
              <w:rPr>
                <w:rFonts w:ascii="Times New Roman" w:hAnsi="Times New Roman"/>
                <w:sz w:val="25"/>
                <w:szCs w:val="25"/>
              </w:rPr>
              <w:t>ktorým sa menia a dopĺňajú niektoré zákony.</w:t>
            </w:r>
          </w:p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512E8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nie je upravená v práve Európskej únie</w:t>
            </w:r>
          </w:p>
          <w:p w:rsidR="001512E8" w:rsidRPr="001512E8" w:rsidP="001512E8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5"/>
                <w:szCs w:val="25"/>
              </w:rPr>
            </w:pPr>
          </w:p>
          <w:p w:rsidR="001F0AA3" w:rsidRPr="001512E8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512E8" w:rsidR="00A43274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A43274" w:rsidRPr="001512E8">
            <w:pPr>
              <w:divId w:val="7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512E8" w:rsidP="00A43274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512E8" w:rsidP="009F4201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 w:rsidR="001512E8">
              <w:rPr>
                <w:rFonts w:ascii="Times New Roman" w:hAnsi="Times New Roman"/>
                <w:b/>
                <w:sz w:val="25"/>
                <w:szCs w:val="25"/>
              </w:rPr>
              <w:t>Vzhľadom na vnútroštátny charakter navrhovaného právneho predpisu je bezpredmetné vyjadrovať sa k bodom 4., 5. a 6. doložky zlučiteľnosti</w:t>
            </w:r>
            <w:r w:rsidR="00234A31">
              <w:rPr>
                <w:rFonts w:ascii="Times New Roman" w:hAnsi="Times New Roman"/>
                <w:b/>
                <w:sz w:val="25"/>
                <w:szCs w:val="25"/>
              </w:rPr>
              <w:t>.</w:t>
            </w:r>
          </w:p>
        </w:tc>
      </w:tr>
    </w:tbl>
    <w:p w:rsidR="001F0AA3" w:rsidRPr="001512E8" w:rsidP="001F0AA3">
      <w:pPr>
        <w:tabs>
          <w:tab w:val="left" w:pos="360"/>
        </w:tabs>
        <w:bidi w:val="0"/>
        <w:rPr>
          <w:rFonts w:ascii="Times New Roman" w:hAnsi="Times New Roman"/>
          <w:sz w:val="25"/>
          <w:szCs w:val="25"/>
        </w:rPr>
      </w:pPr>
    </w:p>
    <w:p w:rsidR="00A43274" w:rsidRPr="001512E8" w:rsidP="00814DF5">
      <w:pPr>
        <w:tabs>
          <w:tab w:val="left" w:pos="360"/>
        </w:tabs>
        <w:bidi w:val="0"/>
        <w:jc w:val="both"/>
        <w:rPr>
          <w:rFonts w:ascii="Times New Roman" w:hAnsi="Times New Roman"/>
          <w:sz w:val="25"/>
          <w:szCs w:val="25"/>
        </w:rPr>
      </w:pPr>
    </w:p>
    <w:tbl>
      <w:tblPr>
        <w:tblStyle w:val="TableNormal"/>
        <w:tblW w:w="25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</w:tblGrid>
      <w:tr>
        <w:tblPrEx>
          <w:tblW w:w="25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12E8" w:rsidRPr="001512E8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</w:tbl>
    <w:p w:rsidR="003D0DA4" w:rsidRPr="001512E8" w:rsidP="00814DF5">
      <w:pPr>
        <w:tabs>
          <w:tab w:val="left" w:pos="360"/>
        </w:tabs>
        <w:bidi w:val="0"/>
        <w:jc w:val="both"/>
        <w:rPr>
          <w:rFonts w:ascii="Times New Roman" w:hAnsi="Times New Roman"/>
          <w:sz w:val="25"/>
          <w:szCs w:val="25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512E8"/>
    <w:rsid w:val="001D60ED"/>
    <w:rsid w:val="001F0AA3"/>
    <w:rsid w:val="0020025E"/>
    <w:rsid w:val="0023485C"/>
    <w:rsid w:val="00234A31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9F4201"/>
    <w:rsid w:val="00A43274"/>
    <w:rsid w:val="00AC0982"/>
    <w:rsid w:val="00B128CD"/>
    <w:rsid w:val="00B326AA"/>
    <w:rsid w:val="00C12975"/>
    <w:rsid w:val="00C3086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.11.2016 15:26:55"/>
    <f:field ref="objchangedby" par="" text="Administrator, System"/>
    <f:field ref="objmodifiedat" par="" text="2.11.2016 15:26:5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95F7D79-1B61-418F-AA6B-31A47EAF4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Jakubíková Jana</cp:lastModifiedBy>
  <cp:revision>2</cp:revision>
  <dcterms:created xsi:type="dcterms:W3CDTF">2017-08-15T14:12:00Z</dcterms:created>
  <dcterms:modified xsi:type="dcterms:W3CDTF">2017-08-15T14:12:00Z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COO.2145.1000.3.1662432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6. 9. 2016</vt:lpwstr>
  </property>
  <property fmtid="{D5CDD505-2E9C-101B-9397-08002B2CF9AE}" pid="6" name="FSC#SKEDITIONSLOVLEX@103.510:AttrDateDocPropZaciatokPKK">
    <vt:lpwstr>18. 8. 2016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Pozitívne
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spôsoby na odstránenie definovaného problému neboli identifikované a posudzované.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spravodlivosti Slovenskej republiky
Ministerstvo financií Slovenskej republiky
Národná banka Slovenska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>- proti Slovenskej republike v súčasnosti neprebieha žiadne konanie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k smernici 2015/849/EÚ bola lehota určená do 31. júla 2016 (uznesenie vlády SR č. 517 zo 16. septembra 2015);
- listom predsedu vlády č. 6320/2016/KPV zo dňa 08.júla 2016 predĺžená do 30. septembra 2016;
- listom predsedu vlády č. 6320/2016/KPV zo</vt:lpwstr>
  </property>
  <property fmtid="{D5CDD505-2E9C-101B-9397-08002B2CF9AE}" pid="20" name="FSC#SKEDITIONSLOVLEX@103.510:AttrStrListDocPropLehotaPrebratieSmernice">
    <vt:lpwstr>- transpozičná lehota smernice 2015/849/EÚ je 26. jún 2017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pozitívny vplyv na rozpočet verejnej správy v súvislosti s úpravou podmienok ukladania pokút za spáchané správne delikty a to  zvýšením maximálnych výšok pokút. Vplyv na rozpočet verejnej správy  nie je možné vyčísliť z dôvodu nemožnosti ur</vt:lpwstr>
  </property>
  <property fmtid="{D5CDD505-2E9C-101B-9397-08002B2CF9AE}" pid="23" name="FSC#SKEDITIONSLOVLEX@103.510:AttrStrListDocPropPrimarnePravoEU">
    <vt:lpwstr>- čl. 114 tretia kapitola hlava VII Zmluvy o fungovaní Európskej únie v platnom znení – Spoločné pravidlá pre hospodársku súťaž, zdaňovanie a aproximáciu práva,
- nariadenie Európskeho parlamentu a Rady (EU) 2015/847 zo dňa  20. mája 2015 o údajoch sprev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2015/849 z 20. mája 2015 o predchádzaní využívaniu finančného systému na účely prania špinavých peňazí alebo financovania terorizmu, ktorou sa mení nariadenie Európskeho parlamentu a Rady (EÚ) č. 648/2012 a zrušu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                                                   BRATISLAVA:06.09.2016                                                                                                                                                             ČÍSLO: 200_2/2016        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297/2008 Z. z. o ochrane pred legalizáciou príjmov z trestnej činnosti a o ochrane pred financovaním terorizmu</vt:lpwstr>
  </property>
  <property fmtid="{D5CDD505-2E9C-101B-9397-08002B2CF9AE}" pid="32" name="FSC#SKEDITIONSLOVLEX@103.510:AttrStrListDocPropTextPredklSpravy">
    <vt:lpwstr>&lt;p style="text-align: justify;"&gt;&amp;nbsp;&amp;nbsp; Ministerstvo vnútra Slovenskej republiky v&amp;nbsp;spolupráci s Ministerstvom financií Slovenskej republiky, Ministerstvom spravodlivosti Slovenskej republiky a&amp;nbsp;Národnou bankou Slovenska na základe Plánu legi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podpredseda vlády a minister vnútra SR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LP/2016/967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vnútra SR</vt:lpwstr>
  </property>
  <property fmtid="{D5CDD505-2E9C-101B-9397-08002B2CF9AE}" pid="122" name="FSC#SKEDITIONSLOVLEX@103.510:funkciaZodpPredAkuzativ">
    <vt:lpwstr>podpredsedovi vlády a ministerovi vnútra Slovenskej republiky</vt:lpwstr>
  </property>
  <property fmtid="{D5CDD505-2E9C-101B-9397-08002B2CF9AE}" pid="123" name="FSC#SKEDITIONSLOVLEX@103.510:funkciaZodpPredDativ">
    <vt:lpwstr>podpredsedu vlády a ministra vnútra Slovenskej republiky</vt:lpwstr>
  </property>
  <property fmtid="{D5CDD505-2E9C-101B-9397-08002B2CF9AE}" pid="124" name="FSC#SKEDITIONSLOVLEX@103.510:legoblast">
    <vt:lpwstr>Finančné právo
Správne právo
Obchodné právo</vt:lpwstr>
  </property>
  <property fmtid="{D5CDD505-2E9C-101B-9397-08002B2CF9AE}" pid="125" name="FSC#SKEDITIONSLOVLEX@103.510:nazovpredpis">
    <vt:lpwstr>, ktorým sa mení a dopĺňa zákon č. 297/2008 Z. z. o ochrane pred legalizáciou príjmov z trestnej činnosti a o ochrane pred financovaním terorizmu a o zmene a doplnení niektorých zákonov v znení neskorších predpisov a ktorým sa menia a dopĺňajú niektoré z</vt:lpwstr>
  </property>
  <property fmtid="{D5CDD505-2E9C-101B-9397-08002B2CF9AE}" pid="126" name="FSC#SKEDITIONSLOVLEX@103.510:nazovpredpis1">
    <vt:lpwstr>ákony 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297/2008 Z. z. o ochrane pred legalizáciou príjmov z trestnej činnosti a o ochrane pred financovaním terorizmu a o zmene a doplnení niektorých zákonov v znení neskorších predpisov a ktorým sa menia a dopĺňajú niekt</vt:lpwstr>
  </property>
  <property fmtid="{D5CDD505-2E9C-101B-9397-08002B2CF9AE}" pid="132" name="FSC#SKEDITIONSLOVLEX@103.510:plnynazovpredpis1">
    <vt:lpwstr>oré zákony 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Podľa Plánu legislatívnych úloh vlády SR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Juraj Beník</vt:lpwstr>
  </property>
  <property fmtid="{D5CDD505-2E9C-101B-9397-08002B2CF9AE}" pid="138" name="FSC#SKEDITIONSLOVLEX@103.510:predkladateliaObalSD">
    <vt:lpwstr>Robert Kaliňák
podpredseda vlády a minister vnútra SR</vt:lpwstr>
  </property>
  <property fmtid="{D5CDD505-2E9C-101B-9397-08002B2CF9AE}" pid="139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140" name="FSC#SKEDITIONSLOVLEX@103.510:rezortcislopredpis">
    <vt:lpwstr>KM-OBL-124/2016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justify;"&gt;&lt;style type="text/css"&gt;&lt;!-- /* Style Definitions */ p.MsoNormal, li.MsoNormal, div.MsoNormal {mso-style-unhide:no; mso-style-qformat:yes; mso-style-parent:""; margin:0cm; margin-bottom:.0001pt; mso-pagination:none; mso-layo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vnútra Slovenskej republiky</vt:lpwstr>
  </property>
  <property fmtid="{D5CDD505-2E9C-101B-9397-08002B2CF9AE}" pid="151" name="FSC#SKEDITIONSLOVLEX@103.510:zodppredkladatel">
    <vt:lpwstr>Robert Kaliňák</vt:lpwstr>
  </property>
</Properties>
</file>