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6AE" w:rsidRPr="009D32C3" w:rsidP="002556AE">
      <w:pPr>
        <w:shd w:val="clear" w:color="auto" w:fill="FFFFFF"/>
        <w:bidi w:val="0"/>
        <w:rPr>
          <w:rFonts w:ascii="Segoe UI" w:hAnsi="Segoe UI" w:cs="Segoe UI"/>
          <w:b/>
          <w:bCs/>
          <w:color w:val="000000" w:themeColor="tx1" w:themeShade="FF"/>
          <w:sz w:val="21"/>
          <w:szCs w:val="21"/>
        </w:rPr>
      </w:pPr>
    </w:p>
    <w:p w:rsidR="002556AE" w:rsidRPr="009D32C3" w:rsidP="002556AE">
      <w:pPr>
        <w:pStyle w:val="Title"/>
        <w:bidi w:val="0"/>
        <w:rPr>
          <w:rFonts w:ascii="Times New Roman" w:hAnsi="Times New Roman"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color w:val="000000" w:themeColor="tx1" w:themeShade="FF"/>
        </w:rPr>
        <w:t>NÁRODNÁ RADA SLOVENSKEJ REPUBLIKY</w:t>
      </w: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b/>
          <w:bCs/>
          <w:color w:val="000000" w:themeColor="tx1" w:themeShade="FF"/>
        </w:rPr>
        <w:t>VII. volebné obdobie</w:t>
      </w: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b/>
          <w:bCs/>
          <w:color w:val="000000" w:themeColor="tx1" w:themeShade="FF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56AE" w:rsidRPr="009D32C3" w:rsidP="002556AE">
      <w:pPr>
        <w:bidi w:val="0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jc w:val="center"/>
        <w:rPr>
          <w:rFonts w:ascii="Times New Roman" w:hAnsi="Times New Roman"/>
          <w:bCs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bCs/>
          <w:color w:val="000000" w:themeColor="tx1" w:themeShade="FF"/>
          <w:lang w:eastAsia="cs-CZ"/>
        </w:rPr>
        <w:t xml:space="preserve">Návrh </w:t>
      </w:r>
    </w:p>
    <w:p w:rsidR="002556AE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384F7F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ZÁKON </w:t>
      </w: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z ....................... 201</w:t>
      </w:r>
      <w:r w:rsidR="005118BF">
        <w:rPr>
          <w:rFonts w:ascii="Times New Roman" w:hAnsi="Times New Roman"/>
          <w:b/>
          <w:bCs/>
          <w:color w:val="000000" w:themeColor="tx1" w:themeShade="FF"/>
          <w:sz w:val="24"/>
        </w:rPr>
        <w:t>7</w:t>
      </w: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,</w:t>
      </w: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color w:val="000000" w:themeColor="tx1" w:themeShade="FF"/>
          <w:sz w:val="24"/>
        </w:rPr>
      </w:pP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ktorým sa mení </w:t>
      </w:r>
      <w:r w:rsidRPr="009D32C3" w:rsidR="00DF06F7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a dopĺňa </w:t>
      </w: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z</w:t>
      </w:r>
      <w:r w:rsidRPr="009D32C3">
        <w:rPr>
          <w:rFonts w:ascii="Times New Roman" w:hAnsi="Times New Roman"/>
          <w:b/>
          <w:color w:val="000000" w:themeColor="tx1" w:themeShade="FF"/>
          <w:sz w:val="24"/>
        </w:rPr>
        <w:t xml:space="preserve">ákon č. 447/2008 Z. z. </w:t>
      </w: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o  peňažných príspevkoch na kompenzáciu ťažkého zdravotného postihnutia a o zmene a doplnení niektorých zákonov</w:t>
      </w:r>
      <w:r w:rsidRPr="009D32C3" w:rsidR="00DF06F7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 v znení neskorších predpisov</w:t>
      </w: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D32C3">
        <w:rPr>
          <w:rFonts w:ascii="Times New Roman" w:hAnsi="Times New Roman"/>
          <w:color w:val="000000" w:themeColor="tx1" w:themeShade="FF"/>
          <w:sz w:val="24"/>
        </w:rPr>
        <w:tab/>
      </w: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D32C3">
        <w:rPr>
          <w:rFonts w:ascii="Times New Roman" w:hAnsi="Times New Roman"/>
          <w:color w:val="000000" w:themeColor="tx1" w:themeShade="FF"/>
          <w:sz w:val="24"/>
        </w:rPr>
        <w:t>Národná rada Slovenskej republiky sa uzniesla na tomto zákone:</w:t>
      </w: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2556AE" w:rsidRPr="009D32C3" w:rsidP="002556A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  <w:color w:val="000000" w:themeColor="tx1" w:themeShade="FF"/>
        </w:rPr>
      </w:pPr>
      <w:r w:rsidRPr="009D32C3">
        <w:rPr>
          <w:rFonts w:ascii="Times New Roman" w:hAnsi="Times New Roman"/>
          <w:b/>
          <w:color w:val="000000" w:themeColor="tx1" w:themeShade="FF"/>
        </w:rPr>
        <w:t>Čl. I</w:t>
      </w:r>
    </w:p>
    <w:p w:rsidR="002556AE" w:rsidRPr="009D32C3" w:rsidP="002556A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  <w:color w:val="000000" w:themeColor="tx1" w:themeShade="FF"/>
        </w:rPr>
      </w:pPr>
    </w:p>
    <w:p w:rsidR="002556AE" w:rsidRPr="009D32C3" w:rsidP="00DF06F7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themeColor="tx1" w:themeShade="FF"/>
          <w:sz w:val="24"/>
          <w:szCs w:val="24"/>
          <w:lang w:val="sk-SK"/>
        </w:rPr>
      </w:pP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Zákon č. 447/2008 Z. z. </w:t>
      </w:r>
      <w:r w:rsidRPr="009D32C3" w:rsidR="00EA614F">
        <w:rPr>
          <w:rFonts w:ascii="Times New Roman" w:hAnsi="Times New Roman"/>
          <w:bCs/>
          <w:color w:themeColor="tx1" w:themeShade="FF"/>
          <w:sz w:val="24"/>
          <w:szCs w:val="24"/>
          <w:lang w:val="sk-SK"/>
        </w:rPr>
        <w:t>o peňažných príspevkoch na kompenzáciu ťažkého zdravotného postihnutia a o zmene a doplnení niektorých zákonov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v znení</w:t>
      </w:r>
      <w:r w:rsidR="0030194B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zákona č. </w:t>
      </w:r>
      <w:hyperlink r:id="rId4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551/2010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5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180/2011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6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468/2011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7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136/2013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8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219/2014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9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263/2014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10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375/2014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11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353/2015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12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378/2015 Z. z.</w:t>
        </w:r>
      </w:hyperlink>
      <w:r w:rsidR="00AB2DD7">
        <w:rPr>
          <w:rFonts w:ascii="Times New Roman" w:hAnsi="Times New Roman"/>
          <w:color w:themeColor="tx1" w:themeShade="FF"/>
          <w:sz w:val="24"/>
          <w:szCs w:val="24"/>
          <w:lang w:val="sk-SK"/>
        </w:rPr>
        <w:t>,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 zákona č. </w:t>
      </w:r>
      <w:hyperlink r:id="rId13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125/2016 Z. z.</w:t>
        </w:r>
      </w:hyperlink>
      <w:r w:rsidR="00AB2DD7">
        <w:rPr>
          <w:rStyle w:val="Hyperlink"/>
          <w:rFonts w:ascii="Times New Roman" w:hAnsi="Times New Roman"/>
          <w:color w:val="000000" w:themeColor="tx1"/>
          <w:sz w:val="24"/>
          <w:szCs w:val="24"/>
          <w:u w:val="none"/>
          <w:lang w:val="sk-SK"/>
        </w:rPr>
        <w:t xml:space="preserve"> a zákona č. 355/2016 Z. z.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r w:rsidRPr="009D32C3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sa mení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a dopĺňa </w:t>
      </w:r>
      <w:r w:rsidRPr="009D32C3">
        <w:rPr>
          <w:rFonts w:ascii="Times New Roman" w:hAnsi="Times New Roman"/>
          <w:color w:themeColor="tx1" w:themeShade="FF"/>
          <w:sz w:val="24"/>
          <w:szCs w:val="24"/>
          <w:lang w:val="sk-SK"/>
        </w:rPr>
        <w:t>takto:</w:t>
      </w:r>
    </w:p>
    <w:p w:rsidR="002556AE" w:rsidRPr="009D32C3" w:rsidP="002556A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themeColor="tx1" w:themeShade="FF"/>
          <w:sz w:val="24"/>
          <w:szCs w:val="24"/>
          <w:lang w:val="sk-SK"/>
        </w:rPr>
      </w:pPr>
    </w:p>
    <w:p w:rsidR="002556AE" w:rsidRPr="009D32C3" w:rsidP="00384F7F">
      <w:pPr>
        <w:pStyle w:val="BodyText"/>
        <w:numPr>
          <w:numId w:val="1"/>
        </w:numPr>
        <w:bidi w:val="0"/>
        <w:ind w:left="284" w:hanging="284"/>
        <w:rPr>
          <w:rFonts w:ascii="Times New Roman" w:hAnsi="Times New Roman"/>
          <w:bCs/>
          <w:color w:val="000000" w:themeColor="tx1" w:themeShade="FF"/>
          <w:sz w:val="24"/>
        </w:rPr>
      </w:pPr>
      <w:r w:rsidRPr="009D32C3">
        <w:rPr>
          <w:rFonts w:ascii="Times New Roman" w:hAnsi="Times New Roman"/>
          <w:bCs/>
          <w:color w:val="000000" w:themeColor="tx1" w:themeShade="FF"/>
          <w:sz w:val="24"/>
        </w:rPr>
        <w:t xml:space="preserve">V § 22 ods. </w:t>
      </w:r>
      <w:r w:rsidRPr="009D32C3" w:rsidR="00EA614F">
        <w:rPr>
          <w:rFonts w:ascii="Times New Roman" w:hAnsi="Times New Roman"/>
          <w:bCs/>
          <w:color w:val="000000" w:themeColor="tx1" w:themeShade="FF"/>
          <w:sz w:val="24"/>
        </w:rPr>
        <w:t>4 sa v prvej vete slovo „nemožno</w:t>
      </w:r>
      <w:r w:rsidR="00B948A6">
        <w:rPr>
          <w:rFonts w:ascii="Times New Roman" w:hAnsi="Times New Roman"/>
          <w:bCs/>
          <w:color w:val="000000" w:themeColor="tx1" w:themeShade="FF"/>
          <w:sz w:val="24"/>
        </w:rPr>
        <w:t>“ nahrádza slov</w:t>
      </w:r>
      <w:r w:rsidR="0030194B">
        <w:rPr>
          <w:rFonts w:ascii="Times New Roman" w:hAnsi="Times New Roman"/>
          <w:bCs/>
          <w:color w:val="000000" w:themeColor="tx1" w:themeShade="FF"/>
          <w:sz w:val="24"/>
        </w:rPr>
        <w:t>om</w:t>
      </w:r>
      <w:r w:rsidRPr="009D32C3" w:rsidR="00C532CB">
        <w:rPr>
          <w:rFonts w:ascii="Times New Roman" w:hAnsi="Times New Roman"/>
          <w:bCs/>
          <w:color w:val="000000" w:themeColor="tx1" w:themeShade="FF"/>
          <w:sz w:val="24"/>
        </w:rPr>
        <w:t xml:space="preserve"> „</w:t>
      </w:r>
      <w:r w:rsidRPr="009D32C3" w:rsidR="00EA614F">
        <w:rPr>
          <w:rFonts w:ascii="Times New Roman" w:hAnsi="Times New Roman"/>
          <w:bCs/>
          <w:color w:val="000000" w:themeColor="tx1" w:themeShade="FF"/>
          <w:sz w:val="24"/>
        </w:rPr>
        <w:t>možno</w:t>
      </w:r>
      <w:r w:rsidRPr="009D32C3" w:rsidR="00C532CB">
        <w:rPr>
          <w:rFonts w:ascii="Times New Roman" w:hAnsi="Times New Roman"/>
          <w:bCs/>
          <w:color w:val="000000" w:themeColor="tx1" w:themeShade="FF"/>
          <w:sz w:val="24"/>
        </w:rPr>
        <w:t>“.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 xml:space="preserve"> </w:t>
      </w:r>
    </w:p>
    <w:p w:rsidR="00C532CB" w:rsidRPr="009D32C3" w:rsidP="00C532CB">
      <w:pPr>
        <w:pStyle w:val="BodyText"/>
        <w:bidi w:val="0"/>
        <w:ind w:left="720"/>
        <w:rPr>
          <w:rFonts w:ascii="Times New Roman" w:hAnsi="Times New Roman"/>
          <w:bCs/>
          <w:color w:val="000000" w:themeColor="tx1" w:themeShade="FF"/>
          <w:sz w:val="24"/>
        </w:rPr>
      </w:pPr>
    </w:p>
    <w:p w:rsidR="002556AE" w:rsidRPr="009D32C3" w:rsidP="00384F7F">
      <w:pPr>
        <w:pStyle w:val="BodyText"/>
        <w:numPr>
          <w:numId w:val="1"/>
        </w:numPr>
        <w:bidi w:val="0"/>
        <w:ind w:left="284" w:hanging="284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="00E1329A">
        <w:rPr>
          <w:rFonts w:ascii="Times New Roman" w:hAnsi="Times New Roman"/>
          <w:bCs/>
          <w:color w:val="000000" w:themeColor="tx1" w:themeShade="FF"/>
          <w:sz w:val="24"/>
        </w:rPr>
        <w:t>Za § 67d sa vkladá § 67e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 xml:space="preserve">, ktorý </w:t>
      </w:r>
      <w:r w:rsidRPr="009D32C3" w:rsidR="005868D5">
        <w:rPr>
          <w:rFonts w:ascii="Times New Roman" w:hAnsi="Times New Roman"/>
          <w:bCs/>
          <w:color w:val="000000" w:themeColor="tx1" w:themeShade="FF"/>
          <w:sz w:val="24"/>
        </w:rPr>
        <w:t xml:space="preserve">vrátane nadpisu 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>znie:</w:t>
      </w:r>
    </w:p>
    <w:p w:rsidR="00C532CB" w:rsidRPr="009D32C3" w:rsidP="00C532CB">
      <w:pPr>
        <w:pStyle w:val="BodyText"/>
        <w:bidi w:val="0"/>
        <w:ind w:left="720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keepNext w:val="0"/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9D32C3">
        <w:rPr>
          <w:rFonts w:ascii="Times New Roman" w:hAnsi="Times New Roman"/>
          <w:bCs/>
          <w:color w:val="000000" w:themeColor="tx1" w:themeShade="FF"/>
        </w:rPr>
        <w:t>„</w:t>
      </w:r>
      <w:r w:rsidR="00E1329A">
        <w:rPr>
          <w:rFonts w:ascii="Times New Roman" w:hAnsi="Times New Roman"/>
          <w:b/>
          <w:bCs/>
          <w:color w:val="000000" w:themeColor="tx1" w:themeShade="FF"/>
        </w:rPr>
        <w:t>§ 67e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</w:t>
      </w:r>
    </w:p>
    <w:p w:rsidR="002556AE" w:rsidRPr="009D32C3" w:rsidP="002556AE">
      <w:pPr>
        <w:keepNext w:val="0"/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9D32C3">
        <w:rPr>
          <w:rFonts w:ascii="Times New Roman" w:hAnsi="Times New Roman"/>
          <w:b/>
          <w:color w:val="000000" w:themeColor="tx1" w:themeShade="FF"/>
        </w:rPr>
        <w:t>Prechodné ustanoveni</w:t>
      </w:r>
      <w:r w:rsidR="007601BA">
        <w:rPr>
          <w:rFonts w:ascii="Times New Roman" w:hAnsi="Times New Roman"/>
          <w:b/>
          <w:color w:val="000000" w:themeColor="tx1" w:themeShade="FF"/>
        </w:rPr>
        <w:t>e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k úprav</w:t>
      </w:r>
      <w:r w:rsidR="007601BA">
        <w:rPr>
          <w:rFonts w:ascii="Times New Roman" w:hAnsi="Times New Roman"/>
          <w:b/>
          <w:color w:val="000000" w:themeColor="tx1" w:themeShade="FF"/>
        </w:rPr>
        <w:t>e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účinn</w:t>
      </w:r>
      <w:r w:rsidR="007601BA">
        <w:rPr>
          <w:rFonts w:ascii="Times New Roman" w:hAnsi="Times New Roman"/>
          <w:b/>
          <w:color w:val="000000" w:themeColor="tx1" w:themeShade="FF"/>
        </w:rPr>
        <w:t>ej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od 1. </w:t>
      </w:r>
      <w:r w:rsidR="00FC0F78">
        <w:rPr>
          <w:rFonts w:ascii="Times New Roman" w:hAnsi="Times New Roman"/>
          <w:b/>
          <w:color w:val="000000" w:themeColor="tx1" w:themeShade="FF"/>
        </w:rPr>
        <w:t>decembra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201</w:t>
      </w:r>
      <w:r w:rsidR="00FC0F78">
        <w:rPr>
          <w:rFonts w:ascii="Times New Roman" w:hAnsi="Times New Roman"/>
          <w:b/>
          <w:color w:val="000000" w:themeColor="tx1" w:themeShade="FF"/>
        </w:rPr>
        <w:t>7</w:t>
      </w:r>
    </w:p>
    <w:p w:rsidR="007601BA" w:rsidRPr="009D32C3" w:rsidP="002556AE">
      <w:pPr>
        <w:keepNext w:val="0"/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5868D5" w:rsidRPr="00F13456" w:rsidP="00FC0F7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V konaní  o  peňažnom  príspevku  </w:t>
      </w:r>
      <w:r w:rsidRPr="009D32C3">
        <w:rPr>
          <w:rFonts w:ascii="Times New Roman" w:hAnsi="Times New Roman"/>
          <w:color w:val="000000" w:themeColor="tx1" w:themeShade="FF"/>
          <w:sz w:val="24"/>
        </w:rPr>
        <w:t>na osobnú asistenciu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  začatom  pred 1. </w:t>
      </w:r>
      <w:r w:rsidR="00FC0F78">
        <w:rPr>
          <w:rFonts w:ascii="Times New Roman" w:hAnsi="Times New Roman"/>
          <w:color w:val="000000" w:themeColor="tx1" w:themeShade="FF"/>
          <w:sz w:val="24"/>
        </w:rPr>
        <w:t xml:space="preserve">decembrom 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>201</w:t>
      </w:r>
      <w:r w:rsidR="00FC0F78">
        <w:rPr>
          <w:rFonts w:ascii="Times New Roman" w:hAnsi="Times New Roman"/>
          <w:color w:val="000000" w:themeColor="tx1" w:themeShade="FF"/>
          <w:sz w:val="24"/>
        </w:rPr>
        <w:t>7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>, ktoré nebol</w:t>
      </w:r>
      <w:r w:rsidR="0030194B">
        <w:rPr>
          <w:rFonts w:ascii="Times New Roman" w:hAnsi="Times New Roman"/>
          <w:color w:val="000000" w:themeColor="tx1" w:themeShade="FF"/>
          <w:sz w:val="24"/>
        </w:rPr>
        <w:t>o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  právoplatne  skončené do 3</w:t>
      </w:r>
      <w:r w:rsidR="00FC0F78">
        <w:rPr>
          <w:rFonts w:ascii="Times New Roman" w:hAnsi="Times New Roman"/>
          <w:color w:val="000000" w:themeColor="tx1" w:themeShade="FF"/>
          <w:sz w:val="24"/>
        </w:rPr>
        <w:t>0. novembra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 201</w:t>
      </w:r>
      <w:r w:rsidR="005118BF">
        <w:rPr>
          <w:rFonts w:ascii="Times New Roman" w:hAnsi="Times New Roman"/>
          <w:color w:val="000000" w:themeColor="tx1" w:themeShade="FF"/>
          <w:sz w:val="24"/>
        </w:rPr>
        <w:t>7</w:t>
      </w:r>
      <w:r w:rsidR="00FC0F78">
        <w:rPr>
          <w:rFonts w:ascii="Times New Roman" w:hAnsi="Times New Roman"/>
          <w:color w:val="000000" w:themeColor="tx1" w:themeShade="FF"/>
          <w:sz w:val="24"/>
        </w:rPr>
        <w:t>,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 sa  postupuje podľa zákona účinného </w:t>
      </w:r>
      <w:r w:rsidR="00FC0F78">
        <w:rPr>
          <w:rFonts w:ascii="Times New Roman" w:hAnsi="Times New Roman"/>
          <w:color w:val="000000" w:themeColor="tx1" w:themeShade="FF"/>
          <w:sz w:val="24"/>
        </w:rPr>
        <w:t>do</w:t>
      </w:r>
      <w:r w:rsidRPr="00F13456" w:rsidR="00A82D7E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9D32C3" w:rsidR="00FC0F78">
        <w:rPr>
          <w:rFonts w:ascii="Times New Roman" w:hAnsi="Times New Roman"/>
          <w:color w:val="000000" w:themeColor="tx1" w:themeShade="FF"/>
          <w:sz w:val="24"/>
        </w:rPr>
        <w:t xml:space="preserve"> 3</w:t>
      </w:r>
      <w:r w:rsidR="00FC0F78">
        <w:rPr>
          <w:rFonts w:ascii="Times New Roman" w:hAnsi="Times New Roman"/>
          <w:color w:val="000000" w:themeColor="tx1" w:themeShade="FF"/>
          <w:sz w:val="24"/>
        </w:rPr>
        <w:t>0. novembra</w:t>
      </w:r>
      <w:r w:rsidRPr="009D32C3" w:rsidR="00FC0F78">
        <w:rPr>
          <w:rFonts w:ascii="Times New Roman" w:hAnsi="Times New Roman"/>
          <w:color w:val="000000" w:themeColor="tx1" w:themeShade="FF"/>
          <w:sz w:val="24"/>
        </w:rPr>
        <w:t xml:space="preserve"> 201</w:t>
      </w:r>
      <w:r w:rsidR="00FC0F78">
        <w:rPr>
          <w:rFonts w:ascii="Times New Roman" w:hAnsi="Times New Roman"/>
          <w:color w:val="000000" w:themeColor="tx1" w:themeShade="FF"/>
          <w:sz w:val="24"/>
        </w:rPr>
        <w:t>7</w:t>
      </w:r>
      <w:r w:rsidRPr="00F13456" w:rsidR="00F13456">
        <w:rPr>
          <w:rFonts w:ascii="Times New Roman" w:hAnsi="Times New Roman"/>
          <w:color w:val="000000" w:themeColor="tx1" w:themeShade="FF"/>
          <w:sz w:val="24"/>
        </w:rPr>
        <w:t>.</w:t>
      </w:r>
      <w:r w:rsidR="00F13456">
        <w:rPr>
          <w:rFonts w:ascii="Times New Roman" w:hAnsi="Times New Roman"/>
          <w:color w:val="000000" w:themeColor="tx1" w:themeShade="FF"/>
          <w:sz w:val="24"/>
        </w:rPr>
        <w:t>“</w:t>
      </w:r>
      <w:r w:rsidR="00384F7F">
        <w:rPr>
          <w:rFonts w:ascii="Times New Roman" w:hAnsi="Times New Roman"/>
          <w:color w:val="000000" w:themeColor="tx1" w:themeShade="FF"/>
          <w:sz w:val="24"/>
        </w:rPr>
        <w:t>.</w:t>
      </w:r>
    </w:p>
    <w:p w:rsidR="002556AE" w:rsidRPr="009D32C3" w:rsidP="005868D5">
      <w:pPr>
        <w:pStyle w:val="BodyText"/>
        <w:bidi w:val="0"/>
        <w:ind w:left="426"/>
        <w:rPr>
          <w:rFonts w:ascii="Times New Roman" w:hAnsi="Times New Roman"/>
          <w:color w:val="000000" w:themeColor="tx1" w:themeShade="FF"/>
          <w:sz w:val="24"/>
        </w:rPr>
      </w:pPr>
      <w:r w:rsidRPr="009D32C3" w:rsidR="00C532CB">
        <w:rPr>
          <w:rFonts w:ascii="Times New Roman" w:hAnsi="Times New Roman"/>
          <w:color w:val="000000" w:themeColor="tx1" w:themeShade="FF"/>
          <w:sz w:val="24"/>
        </w:rPr>
        <w:br/>
      </w: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9D32C3">
        <w:rPr>
          <w:rFonts w:ascii="Times New Roman" w:hAnsi="Times New Roman"/>
          <w:b/>
          <w:bCs/>
          <w:color w:val="000000" w:themeColor="tx1" w:themeShade="FF"/>
        </w:rPr>
        <w:t>Čl. II</w:t>
      </w:r>
    </w:p>
    <w:p w:rsidR="002556AE" w:rsidRPr="009D32C3" w:rsidP="002556AE">
      <w:pPr>
        <w:bidi w:val="0"/>
        <w:jc w:val="left"/>
        <w:rPr>
          <w:rFonts w:ascii="Times New Roman" w:hAnsi="Times New Roman"/>
          <w:color w:val="000000" w:themeColor="tx1" w:themeShade="FF"/>
        </w:rPr>
      </w:pPr>
    </w:p>
    <w:p w:rsidR="002556AE" w:rsidRPr="009D32C3" w:rsidP="002556AE">
      <w:pPr>
        <w:bidi w:val="0"/>
        <w:ind w:firstLine="709"/>
        <w:jc w:val="left"/>
        <w:rPr>
          <w:rFonts w:ascii="Times New Roman" w:hAnsi="Times New Roman"/>
          <w:color w:val="000000" w:themeColor="tx1" w:themeShade="FF"/>
        </w:rPr>
      </w:pPr>
      <w:r w:rsidRPr="009D32C3">
        <w:rPr>
          <w:rFonts w:ascii="Times New Roman" w:hAnsi="Times New Roman"/>
          <w:color w:val="000000" w:themeColor="tx1" w:themeShade="FF"/>
        </w:rPr>
        <w:t xml:space="preserve">Tento zákon nadobúda účinnosť 1. </w:t>
      </w:r>
      <w:r w:rsidR="00FC0F78">
        <w:rPr>
          <w:rFonts w:ascii="Times New Roman" w:hAnsi="Times New Roman"/>
          <w:color w:val="000000" w:themeColor="tx1" w:themeShade="FF"/>
        </w:rPr>
        <w:t>decembra 2017</w:t>
      </w:r>
      <w:r w:rsidRPr="009D32C3">
        <w:rPr>
          <w:rFonts w:ascii="Times New Roman" w:hAnsi="Times New Roman"/>
          <w:color w:val="000000" w:themeColor="tx1" w:themeShade="FF"/>
        </w:rPr>
        <w:t>.</w:t>
      </w:r>
    </w:p>
    <w:p w:rsidR="002556AE" w:rsidRPr="009D32C3" w:rsidP="002556AE">
      <w:pPr>
        <w:bidi w:val="0"/>
        <w:ind w:firstLine="709"/>
        <w:jc w:val="left"/>
        <w:rPr>
          <w:rFonts w:ascii="Times New Roman" w:hAnsi="Times New Roman"/>
          <w:b/>
          <w:color w:val="000000" w:themeColor="tx1" w:themeShade="FF"/>
        </w:rPr>
      </w:pPr>
    </w:p>
    <w:p w:rsidR="002556AE" w:rsidRPr="009D32C3" w:rsidP="002556AE">
      <w:pPr>
        <w:bidi w:val="0"/>
        <w:rPr>
          <w:rFonts w:ascii="Times New Roman" w:hAnsi="Times New Roman"/>
          <w:color w:val="000000" w:themeColor="tx1" w:themeShade="FF"/>
        </w:rPr>
      </w:pPr>
    </w:p>
    <w:p w:rsidR="002556AE" w:rsidRPr="009D32C3" w:rsidP="002556AE">
      <w:pPr>
        <w:bidi w:val="0"/>
        <w:rPr>
          <w:rFonts w:ascii="Times New Roman" w:hAnsi="Times New Roman"/>
          <w:color w:val="000000" w:themeColor="tx1" w:themeShade="FF"/>
        </w:rPr>
      </w:pPr>
    </w:p>
    <w:p w:rsidR="00CF3B12" w:rsidRPr="009D32C3">
      <w:pPr>
        <w:bidi w:val="0"/>
        <w:rPr>
          <w:rFonts w:ascii="Times New Roman" w:hAnsi="Times New Roman"/>
          <w:color w:val="000000" w:themeColor="tx1" w:themeShade="FF"/>
        </w:rPr>
      </w:pPr>
    </w:p>
    <w:sectPr w:rsidSect="00207304">
      <w:footerReference w:type="default" r:id="rId1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F4">
    <w:pPr>
      <w:pStyle w:val="Footer"/>
      <w:bidi w:val="0"/>
      <w:jc w:val="center"/>
      <w:rPr>
        <w:rFonts w:ascii="Times New Roman" w:hAnsi="Times New Roman"/>
      </w:rPr>
    </w:pPr>
    <w:r w:rsidR="00023C96">
      <w:rPr>
        <w:rFonts w:ascii="Times New Roman" w:hAnsi="Times New Roman"/>
      </w:rPr>
      <w:fldChar w:fldCharType="begin"/>
    </w:r>
    <w:r w:rsidR="00023C96">
      <w:rPr>
        <w:rFonts w:ascii="Times New Roman" w:hAnsi="Times New Roman"/>
      </w:rPr>
      <w:instrText>PAGE   \* MERGEFORMAT</w:instrText>
    </w:r>
    <w:r w:rsidR="00023C96">
      <w:rPr>
        <w:rFonts w:ascii="Times New Roman" w:hAnsi="Times New Roman"/>
      </w:rPr>
      <w:fldChar w:fldCharType="separate"/>
    </w:r>
    <w:r w:rsidR="00480E2E">
      <w:rPr>
        <w:rFonts w:ascii="Times New Roman" w:hAnsi="Times New Roman"/>
        <w:noProof/>
      </w:rPr>
      <w:t>1</w:t>
    </w:r>
    <w:r w:rsidR="00023C96">
      <w:rPr>
        <w:rFonts w:ascii="Times New Roman" w:hAnsi="Times New Roman"/>
      </w:rPr>
      <w:fldChar w:fldCharType="end"/>
    </w:r>
    <w:r w:rsidR="00023C96">
      <w:rPr>
        <w:rFonts w:ascii="Times New Roman" w:hAnsi="Times New Roman"/>
      </w:rPr>
      <w:t>/2</w:t>
    </w:r>
  </w:p>
  <w:p w:rsidR="001458F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05D"/>
    <w:multiLevelType w:val="hybridMultilevel"/>
    <w:tmpl w:val="C57EE6B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">
    <w:nsid w:val="6F264B72"/>
    <w:multiLevelType w:val="hybridMultilevel"/>
    <w:tmpl w:val="1B18D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2556AE"/>
    <w:rsid w:val="00023C96"/>
    <w:rsid w:val="00083A1B"/>
    <w:rsid w:val="001134B5"/>
    <w:rsid w:val="00136AB4"/>
    <w:rsid w:val="001458F4"/>
    <w:rsid w:val="00157417"/>
    <w:rsid w:val="002556AE"/>
    <w:rsid w:val="0030194B"/>
    <w:rsid w:val="00384F7F"/>
    <w:rsid w:val="003E5BA0"/>
    <w:rsid w:val="00480E2E"/>
    <w:rsid w:val="005118BF"/>
    <w:rsid w:val="0053540B"/>
    <w:rsid w:val="005868D5"/>
    <w:rsid w:val="006249C7"/>
    <w:rsid w:val="007601BA"/>
    <w:rsid w:val="007914F1"/>
    <w:rsid w:val="00795694"/>
    <w:rsid w:val="00802AD5"/>
    <w:rsid w:val="008431CF"/>
    <w:rsid w:val="008B17AF"/>
    <w:rsid w:val="009D32C3"/>
    <w:rsid w:val="00A82D7E"/>
    <w:rsid w:val="00AB2DD7"/>
    <w:rsid w:val="00AD67D2"/>
    <w:rsid w:val="00B539BE"/>
    <w:rsid w:val="00B749ED"/>
    <w:rsid w:val="00B948A6"/>
    <w:rsid w:val="00C532CB"/>
    <w:rsid w:val="00CA4365"/>
    <w:rsid w:val="00CF3B12"/>
    <w:rsid w:val="00DF06F7"/>
    <w:rsid w:val="00E1329A"/>
    <w:rsid w:val="00E41EFB"/>
    <w:rsid w:val="00EA614F"/>
    <w:rsid w:val="00F13456"/>
    <w:rsid w:val="00F21932"/>
    <w:rsid w:val="00F360F0"/>
    <w:rsid w:val="00F5153D"/>
    <w:rsid w:val="00FC0F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AE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556AE"/>
    <w:pPr>
      <w:keepNext w:val="0"/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2556A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2556AE"/>
    <w:pPr>
      <w:keepNext w:val="0"/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paragraph" w:styleId="BodyText">
    <w:name w:val="Body Text"/>
    <w:basedOn w:val="Normal"/>
    <w:link w:val="ZkladntextChar"/>
    <w:uiPriority w:val="99"/>
    <w:semiHidden/>
    <w:rsid w:val="002556AE"/>
    <w:pPr>
      <w:keepNext w:val="0"/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556AE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556AE"/>
    <w:pPr>
      <w:tabs>
        <w:tab w:val="center" w:pos="4680"/>
        <w:tab w:val="right" w:pos="9360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2556A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556AE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556A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2556AE"/>
    <w:rPr>
      <w:rFonts w:cs="Times New Roman"/>
      <w:color w:val="0563C1" w:themeColor="hlink" w:themeShade="FF"/>
      <w:u w:val="single"/>
      <w:rtl w:val="0"/>
      <w:cs w:val="0"/>
    </w:rPr>
  </w:style>
  <w:style w:type="character" w:customStyle="1" w:styleId="indirect2">
    <w:name w:val="indirect2"/>
    <w:basedOn w:val="DefaultParagraphFont"/>
    <w:rsid w:val="00DF06F7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0194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0194B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0194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0194B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01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14-375" TargetMode="External" /><Relationship Id="rId11" Type="http://schemas.openxmlformats.org/officeDocument/2006/relationships/hyperlink" Target="http://www.zakonypreludi.sk/zz/2015-353" TargetMode="External" /><Relationship Id="rId12" Type="http://schemas.openxmlformats.org/officeDocument/2006/relationships/hyperlink" Target="http://www.zakonypreludi.sk/zz/2015-378" TargetMode="External" /><Relationship Id="rId13" Type="http://schemas.openxmlformats.org/officeDocument/2006/relationships/hyperlink" Target="http://www.zakonypreludi.sk/zz/2016-125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0-551" TargetMode="External" /><Relationship Id="rId5" Type="http://schemas.openxmlformats.org/officeDocument/2006/relationships/hyperlink" Target="http://www.zakonypreludi.sk/zz/2011-180" TargetMode="External" /><Relationship Id="rId6" Type="http://schemas.openxmlformats.org/officeDocument/2006/relationships/hyperlink" Target="http://www.zakonypreludi.sk/zz/2011-468" TargetMode="External" /><Relationship Id="rId7" Type="http://schemas.openxmlformats.org/officeDocument/2006/relationships/hyperlink" Target="http://www.zakonypreludi.sk/zz/2013-136" TargetMode="External" /><Relationship Id="rId8" Type="http://schemas.openxmlformats.org/officeDocument/2006/relationships/hyperlink" Target="http://www.zakonypreludi.sk/zz/2014-219" TargetMode="External" /><Relationship Id="rId9" Type="http://schemas.openxmlformats.org/officeDocument/2006/relationships/hyperlink" Target="http://www.zakonypreludi.sk/zz/2014-263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288</Words>
  <Characters>1645</Characters>
  <Application>Microsoft Office Word</Application>
  <DocSecurity>0</DocSecurity>
  <Lines>0</Lines>
  <Paragraphs>0</Paragraphs>
  <ScaleCrop>false</ScaleCrop>
  <Company>Kancelaria NR SR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2017-08-11T11:18:00Z</cp:lastPrinted>
  <dcterms:created xsi:type="dcterms:W3CDTF">2017-08-15T09:18:00Z</dcterms:created>
  <dcterms:modified xsi:type="dcterms:W3CDTF">2017-08-15T09:18:00Z</dcterms:modified>
</cp:coreProperties>
</file>