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34510" w:rsidRPr="00F35379" w:rsidP="00D34510">
      <w:pPr>
        <w:bidi w:val="0"/>
        <w:spacing w:before="100" w:beforeAutospacing="1" w:after="100" w:afterAutospacing="1"/>
        <w:ind w:left="-567"/>
        <w:jc w:val="center"/>
        <w:rPr>
          <w:rFonts w:ascii="Times New Roman" w:hAnsi="Times New Roman"/>
          <w:b/>
          <w:sz w:val="24"/>
          <w:szCs w:val="24"/>
        </w:rPr>
      </w:pPr>
      <w:r w:rsidRPr="00F35379">
        <w:rPr>
          <w:rFonts w:ascii="Times New Roman" w:hAnsi="Times New Roman"/>
          <w:b/>
          <w:sz w:val="24"/>
          <w:szCs w:val="24"/>
        </w:rPr>
        <w:t>Dôvodová správa</w:t>
      </w:r>
    </w:p>
    <w:p w:rsidR="00D34510" w:rsidRPr="00F35379" w:rsidP="00D34510">
      <w:pPr>
        <w:numPr>
          <w:numId w:val="42"/>
        </w:numPr>
        <w:bidi w:val="0"/>
        <w:spacing w:before="100" w:beforeAutospacing="1" w:after="100" w:afterAutospacing="1" w:line="240" w:lineRule="auto"/>
        <w:rPr>
          <w:rFonts w:ascii="Times New Roman" w:hAnsi="Times New Roman"/>
          <w:b/>
          <w:sz w:val="24"/>
          <w:szCs w:val="24"/>
        </w:rPr>
      </w:pPr>
      <w:r w:rsidRPr="00F35379">
        <w:rPr>
          <w:rFonts w:ascii="Times New Roman" w:hAnsi="Times New Roman"/>
          <w:b/>
          <w:sz w:val="24"/>
          <w:szCs w:val="24"/>
        </w:rPr>
        <w:t>Všeobecná časť</w:t>
      </w:r>
    </w:p>
    <w:p w:rsidR="00D34510" w:rsidRPr="00F35379" w:rsidP="00D34510">
      <w:pPr>
        <w:bidi w:val="0"/>
        <w:ind w:firstLine="663"/>
        <w:jc w:val="both"/>
        <w:rPr>
          <w:rFonts w:ascii="Times New Roman" w:hAnsi="Times New Roman"/>
          <w:sz w:val="24"/>
          <w:szCs w:val="24"/>
        </w:rPr>
      </w:pPr>
      <w:r w:rsidRPr="00F35379">
        <w:rPr>
          <w:rFonts w:ascii="Times New Roman" w:hAnsi="Times New Roman"/>
          <w:sz w:val="24"/>
          <w:szCs w:val="24"/>
        </w:rPr>
        <w:t>Návrh zákona, ktorým sa mení a dopĺňa zákon č. 124/2006 Z. z. o bezpečnosti a ochrane zdravia pri práci a o zmene a doplnení niektorých zákonov v znení neskorších predpisov a</w:t>
      </w:r>
      <w:r w:rsidRPr="00F35379" w:rsidR="00884E04">
        <w:rPr>
          <w:rFonts w:ascii="Times New Roman" w:hAnsi="Times New Roman"/>
          <w:sz w:val="24"/>
          <w:szCs w:val="24"/>
        </w:rPr>
        <w:t> ktorým sa mení a dopĺňa</w:t>
      </w:r>
      <w:r w:rsidRPr="00F35379">
        <w:rPr>
          <w:rFonts w:ascii="Times New Roman" w:hAnsi="Times New Roman"/>
          <w:sz w:val="24"/>
          <w:szCs w:val="24"/>
        </w:rPr>
        <w:t xml:space="preserve"> zákon č. 355/2007 Z. z. o ochrane, podpore a rozvoji verejného zdravia a o zmene a doplnení niektorých zákonov v znení neskorších predpisov predkladá na rokovanie Národnej rady Slovenskej republiky skupina poslancov</w:t>
      </w:r>
      <w:r w:rsidRPr="00F35379" w:rsidR="00317851">
        <w:rPr>
          <w:rFonts w:ascii="Times New Roman" w:hAnsi="Times New Roman"/>
          <w:sz w:val="24"/>
          <w:szCs w:val="24"/>
        </w:rPr>
        <w:t xml:space="preserve"> Národnej rady Slovenskej republiky</w:t>
      </w:r>
      <w:r w:rsidRPr="00F35379">
        <w:rPr>
          <w:rFonts w:ascii="Times New Roman" w:hAnsi="Times New Roman"/>
          <w:sz w:val="24"/>
          <w:szCs w:val="24"/>
        </w:rPr>
        <w:t xml:space="preserve">. </w:t>
      </w:r>
    </w:p>
    <w:p w:rsidR="00D34510" w:rsidRPr="00F35379" w:rsidP="00D34510">
      <w:pPr>
        <w:bidi w:val="0"/>
        <w:ind w:firstLine="708"/>
        <w:jc w:val="both"/>
        <w:rPr>
          <w:rFonts w:ascii="Times New Roman" w:hAnsi="Times New Roman"/>
          <w:b/>
          <w:sz w:val="24"/>
          <w:szCs w:val="24"/>
        </w:rPr>
      </w:pPr>
      <w:r w:rsidRPr="00F35379">
        <w:rPr>
          <w:rFonts w:ascii="Times New Roman" w:hAnsi="Times New Roman"/>
          <w:b/>
          <w:sz w:val="24"/>
          <w:szCs w:val="24"/>
        </w:rPr>
        <w:t xml:space="preserve">Cieľom predloženého návrhu zákona je zrušiť povinnosť vykonávať pracovnú zdravotnú službu vo vzťahu k zamestnancom zaradeným do prvej a druhej kategórie. Vo vzťahu k zamestnancom zaradeným do tretej a štvrtej kategórie sa pracovná zdravotná služba navrhuje zachovať. </w:t>
      </w:r>
    </w:p>
    <w:p w:rsidR="00D34510" w:rsidRPr="00F35379" w:rsidP="00D34510">
      <w:pPr>
        <w:bidi w:val="0"/>
        <w:ind w:firstLine="708"/>
        <w:jc w:val="both"/>
        <w:rPr>
          <w:rFonts w:ascii="Times New Roman" w:hAnsi="Times New Roman"/>
          <w:sz w:val="24"/>
          <w:szCs w:val="24"/>
        </w:rPr>
      </w:pPr>
      <w:r w:rsidRPr="00F35379">
        <w:rPr>
          <w:rFonts w:ascii="Times New Roman" w:hAnsi="Times New Roman"/>
          <w:sz w:val="24"/>
          <w:szCs w:val="24"/>
        </w:rPr>
        <w:t xml:space="preserve">Súčasná úprava, zakotvujúca povinnosť pracovnej zdravotnej služby vo vzťahu k zamestnancom  zaradeným do prvej a druhej kategórie, je príkladom šikanózneho výkonu štátnej moci vo vzťahu k podnikateľom zamestnávajúcim uvedené kategórie zamestnancov a profitujú z nej najmä poskytovatelia pracovnej zdravotnej služby. Uhrádzať ju však musia zamestnávatelia, ktorým táto samoúčelná a zbytočná povinnosť odčerpáva zdroje, ktoré by mohli investovať napr. do rozvoja firmy a zvyšovania jej konkurencieschopnosti, ale napr. aj do prijímania nových zamestnancov, či zvyšovania miezd. Predložený návrh sa netýka zamestnancov zaradených do tretej alebo štvrtej kategórie, keďže u týchto dvoch kategórií má sledovanie zdravotného stavu zamestnancov svoje opodstatnenie. </w:t>
      </w:r>
    </w:p>
    <w:p w:rsidR="00D34510" w:rsidRPr="00F35379" w:rsidP="00D34510">
      <w:pPr>
        <w:bidi w:val="0"/>
        <w:ind w:firstLine="708"/>
        <w:jc w:val="both"/>
        <w:rPr>
          <w:rFonts w:ascii="Times New Roman" w:hAnsi="Times New Roman"/>
          <w:sz w:val="24"/>
          <w:szCs w:val="24"/>
        </w:rPr>
      </w:pPr>
      <w:r w:rsidRPr="00F35379">
        <w:rPr>
          <w:rFonts w:ascii="Times New Roman" w:hAnsi="Times New Roman"/>
          <w:sz w:val="24"/>
          <w:szCs w:val="24"/>
        </w:rPr>
        <w:t xml:space="preserve">Podľa názoru predkladateľov je už v súčasnosti učinené zadosť požiadavkám smernice </w:t>
      </w:r>
      <w:r w:rsidRPr="00F35379">
        <w:rPr>
          <w:rFonts w:ascii="Times New Roman" w:hAnsi="Times New Roman"/>
          <w:sz w:val="24"/>
          <w:szCs w:val="24"/>
          <w:shd w:val="clear" w:color="auto" w:fill="FFFFFF"/>
        </w:rPr>
        <w:t>Rady</w:t>
      </w:r>
      <w:r w:rsidRPr="00F35379">
        <w:rPr>
          <w:rStyle w:val="apple-converted-space"/>
          <w:rFonts w:ascii="Times New Roman" w:hAnsi="Times New Roman"/>
          <w:sz w:val="24"/>
          <w:szCs w:val="24"/>
          <w:shd w:val="clear" w:color="auto" w:fill="FFFFFF"/>
        </w:rPr>
        <w:t> </w:t>
      </w:r>
      <w:r w:rsidRPr="00F35379">
        <w:rPr>
          <w:rFonts w:ascii="Times New Roman" w:hAnsi="Times New Roman"/>
          <w:sz w:val="24"/>
          <w:szCs w:val="24"/>
        </w:rPr>
        <w:t>č. 89/391/EHS</w:t>
      </w:r>
      <w:r w:rsidRPr="00F35379">
        <w:rPr>
          <w:rStyle w:val="apple-converted-space"/>
          <w:rFonts w:ascii="Times New Roman" w:hAnsi="Times New Roman"/>
          <w:sz w:val="24"/>
          <w:szCs w:val="24"/>
          <w:shd w:val="clear" w:color="auto" w:fill="FFFFFF"/>
        </w:rPr>
        <w:t> </w:t>
      </w:r>
      <w:r w:rsidRPr="00F35379">
        <w:rPr>
          <w:rFonts w:ascii="Times New Roman" w:hAnsi="Times New Roman"/>
          <w:sz w:val="24"/>
          <w:szCs w:val="24"/>
          <w:shd w:val="clear" w:color="auto" w:fill="FFFFFF"/>
        </w:rPr>
        <w:t>z 12. júna 1989 o zavádzaní opatrení na podporu zlepšenia bezpečnosti a ochrany zdravia pracovníkov pri práci (ďalej len „smernica“)</w:t>
      </w:r>
      <w:r w:rsidRPr="00F35379">
        <w:rPr>
          <w:rFonts w:ascii="Times New Roman" w:hAnsi="Times New Roman"/>
          <w:sz w:val="24"/>
          <w:szCs w:val="24"/>
        </w:rPr>
        <w:t xml:space="preserve"> samotným zákonom č. 124/2006 Z. z. </w:t>
      </w:r>
      <w:r w:rsidRPr="00F35379">
        <w:rPr>
          <w:rFonts w:ascii="Times New Roman" w:hAnsi="Times New Roman"/>
          <w:bCs/>
          <w:sz w:val="24"/>
          <w:szCs w:val="24"/>
          <w:shd w:val="clear" w:color="auto" w:fill="FFFFFF"/>
        </w:rPr>
        <w:t xml:space="preserve">o bezpečnosti a ochrane zdravia pri práci a o zmene a doplnení niektorých zákonov v znení neskorších predpisov, ako aj </w:t>
      </w:r>
      <w:r w:rsidRPr="00F35379">
        <w:rPr>
          <w:rFonts w:ascii="Times New Roman" w:hAnsi="Times New Roman"/>
          <w:sz w:val="24"/>
          <w:szCs w:val="24"/>
        </w:rPr>
        <w:t xml:space="preserve">zákonom č. 577/2004 Z. z. </w:t>
      </w:r>
      <w:r w:rsidRPr="00F35379">
        <w:rPr>
          <w:rFonts w:ascii="Times New Roman" w:hAnsi="Times New Roman"/>
          <w:bCs/>
          <w:sz w:val="24"/>
          <w:szCs w:val="24"/>
          <w:shd w:val="clear" w:color="auto" w:fill="FFFFFF"/>
        </w:rPr>
        <w:t>o rozsahu zdravotnej starostlivosti uhrádzanej na základe verejného zdravotného poistenia a o úhradách za služby súvisiace s poskytovaním zdravotnej starostlivosti v znení neskorších predpisov</w:t>
      </w:r>
      <w:r w:rsidRPr="00F35379">
        <w:rPr>
          <w:rFonts w:ascii="Times New Roman" w:hAnsi="Times New Roman"/>
          <w:sz w:val="24"/>
          <w:szCs w:val="24"/>
        </w:rPr>
        <w:t xml:space="preserve">, ktorý priznáva každému poistencovi nárok na preventívnu lekársku prehliadku. Pracovná zdravotná služba je tak vo vzťahu k BOZP a k preventívnym lekárskym prehliadkam iba akousi nadstavbou. Napriek tomu, ako už bolo spomenuté vyššie,  predkladatelia navrhujú zachovať pracovnú zdravotnú službu vo vzťahu k tretej a štvrtej kategórii.  </w:t>
      </w:r>
    </w:p>
    <w:p w:rsidR="00D34510" w:rsidRPr="00F35379" w:rsidP="00D34510">
      <w:pPr>
        <w:bidi w:val="0"/>
        <w:jc w:val="both"/>
        <w:rPr>
          <w:rFonts w:ascii="Times New Roman" w:hAnsi="Times New Roman"/>
          <w:sz w:val="24"/>
          <w:szCs w:val="24"/>
        </w:rPr>
      </w:pPr>
      <w:r w:rsidRPr="00F35379">
        <w:rPr>
          <w:rFonts w:ascii="Times New Roman" w:hAnsi="Times New Roman"/>
          <w:sz w:val="24"/>
          <w:szCs w:val="24"/>
        </w:rPr>
        <w:tab/>
        <w:t xml:space="preserve">Predložený návrh je kompatibilný so smernicou, v ktorej je daná problematika obsiahnutá v čl. 7 a 14.   </w:t>
      </w:r>
    </w:p>
    <w:p w:rsidR="00D34510" w:rsidRPr="00F35379" w:rsidP="00D34510">
      <w:pPr>
        <w:bidi w:val="0"/>
        <w:ind w:firstLine="708"/>
        <w:rPr>
          <w:rFonts w:ascii="Times New Roman" w:hAnsi="Times New Roman"/>
          <w:sz w:val="24"/>
          <w:szCs w:val="24"/>
        </w:rPr>
      </w:pPr>
      <w:r w:rsidRPr="00F35379">
        <w:rPr>
          <w:rFonts w:ascii="Times New Roman" w:hAnsi="Times New Roman"/>
          <w:sz w:val="24"/>
          <w:szCs w:val="24"/>
        </w:rPr>
        <w:t xml:space="preserve">Článok 7 smernice s názvom „Ochranné a preventívne služby“ ustanovuje: </w:t>
      </w:r>
    </w:p>
    <w:p w:rsidR="00D34510" w:rsidRPr="00F35379" w:rsidP="00D34510">
      <w:pPr>
        <w:shd w:val="clear" w:color="auto" w:fill="FFFFFF"/>
        <w:bidi w:val="0"/>
        <w:spacing w:line="189" w:lineRule="atLeast"/>
        <w:jc w:val="both"/>
        <w:textAlignment w:val="baseline"/>
        <w:rPr>
          <w:rFonts w:ascii="Times New Roman" w:hAnsi="Times New Roman"/>
          <w:i/>
          <w:sz w:val="24"/>
          <w:szCs w:val="24"/>
        </w:rPr>
      </w:pPr>
      <w:r w:rsidRPr="00F35379">
        <w:rPr>
          <w:rFonts w:ascii="Times New Roman" w:hAnsi="Times New Roman"/>
          <w:sz w:val="24"/>
          <w:szCs w:val="24"/>
        </w:rPr>
        <w:t>„</w:t>
      </w:r>
      <w:r w:rsidRPr="00F35379">
        <w:rPr>
          <w:rFonts w:ascii="Times New Roman" w:hAnsi="Times New Roman"/>
          <w:i/>
          <w:sz w:val="24"/>
          <w:szCs w:val="24"/>
        </w:rPr>
        <w:t>1.  Bez toho, aby boli dotknuté povinnosti uvedené v článkoch 5 a 6, zamestnávateľ určí jedného alebo viacerých pracovníkov, aby vykonávali činnosti súvisiace s ochranou a prevenciou pred ohrozením pri práci v podniku a/alebo v prevádzke.</w:t>
      </w:r>
    </w:p>
    <w:p w:rsidR="00D34510" w:rsidRPr="00F35379" w:rsidP="00D34510">
      <w:pPr>
        <w:shd w:val="clear" w:color="auto" w:fill="FFFFFF"/>
        <w:bidi w:val="0"/>
        <w:spacing w:line="189" w:lineRule="atLeast"/>
        <w:jc w:val="both"/>
        <w:textAlignment w:val="baseline"/>
        <w:rPr>
          <w:rFonts w:ascii="Times New Roman" w:hAnsi="Times New Roman"/>
          <w:i/>
          <w:sz w:val="24"/>
          <w:szCs w:val="24"/>
        </w:rPr>
      </w:pPr>
      <w:r w:rsidRPr="00F35379">
        <w:rPr>
          <w:rFonts w:ascii="Times New Roman" w:hAnsi="Times New Roman"/>
          <w:i/>
          <w:sz w:val="24"/>
          <w:szCs w:val="24"/>
        </w:rPr>
        <w:t>2.  Určení pracovníci nemôžu byť žiadnym spôsobom znevýhodnení z dôvodu ich činností, ktoré súvisia s ochranou a prevenciou pred ohrozením pri práci. Určeným pracovníkom sa povoľuje primeraná doba na umožnenie splnenia ich povinností vyplývajúcich z  tejto smernice.</w:t>
      </w:r>
    </w:p>
    <w:p w:rsidR="00D34510" w:rsidRPr="00F35379" w:rsidP="00D34510">
      <w:pPr>
        <w:shd w:val="clear" w:color="auto" w:fill="FFFFFF"/>
        <w:bidi w:val="0"/>
        <w:spacing w:line="189" w:lineRule="atLeast"/>
        <w:jc w:val="both"/>
        <w:textAlignment w:val="baseline"/>
        <w:rPr>
          <w:rFonts w:ascii="Times New Roman" w:hAnsi="Times New Roman"/>
          <w:i/>
          <w:sz w:val="24"/>
          <w:szCs w:val="24"/>
        </w:rPr>
      </w:pPr>
      <w:r w:rsidRPr="00F35379">
        <w:rPr>
          <w:rFonts w:ascii="Times New Roman" w:hAnsi="Times New Roman"/>
          <w:i/>
          <w:sz w:val="24"/>
          <w:szCs w:val="24"/>
        </w:rPr>
        <w:t>3.  Ak sa tieto ochranné a preventívne opatrenia nemôžu zorganizovať z dôvodu nedostatku kvalifikovaného personálu v podniku a/alebo v prevádzke, zamestnávateľ si najíma kvalifikované externé služby alebo osoby.</w:t>
      </w:r>
    </w:p>
    <w:p w:rsidR="00D34510" w:rsidRPr="00F35379" w:rsidP="00D34510">
      <w:pPr>
        <w:shd w:val="clear" w:color="auto" w:fill="FFFFFF"/>
        <w:bidi w:val="0"/>
        <w:spacing w:line="189" w:lineRule="atLeast"/>
        <w:jc w:val="both"/>
        <w:textAlignment w:val="baseline"/>
        <w:rPr>
          <w:rFonts w:ascii="Times New Roman" w:hAnsi="Times New Roman"/>
          <w:i/>
          <w:sz w:val="24"/>
          <w:szCs w:val="24"/>
        </w:rPr>
      </w:pPr>
      <w:r w:rsidRPr="00F35379">
        <w:rPr>
          <w:rFonts w:ascii="Times New Roman" w:hAnsi="Times New Roman"/>
          <w:i/>
          <w:sz w:val="24"/>
          <w:szCs w:val="24"/>
        </w:rPr>
        <w:t>4.  Ak si zamestnávateľ najíma tieto služby alebo osoby, informuje ich o faktoroch, o ktorých je známe, že ovplyvňujú, alebo u ktorých je predpoklad, že budú ovplyvňovať bezpečnosť a zdravie pracovníkov a títo musia mať prístup k informáciám uvedeným v článku 10 ods. (2).</w:t>
      </w:r>
    </w:p>
    <w:p w:rsidR="00D34510" w:rsidRPr="00F35379" w:rsidP="00D34510">
      <w:pPr>
        <w:shd w:val="clear" w:color="auto" w:fill="FFFFFF"/>
        <w:bidi w:val="0"/>
        <w:spacing w:line="189" w:lineRule="atLeast"/>
        <w:jc w:val="both"/>
        <w:textAlignment w:val="baseline"/>
        <w:rPr>
          <w:rFonts w:ascii="Times New Roman" w:hAnsi="Times New Roman"/>
          <w:i/>
          <w:sz w:val="24"/>
          <w:szCs w:val="24"/>
        </w:rPr>
      </w:pPr>
      <w:r w:rsidRPr="00F35379">
        <w:rPr>
          <w:rFonts w:ascii="Times New Roman" w:hAnsi="Times New Roman"/>
          <w:i/>
          <w:sz w:val="24"/>
          <w:szCs w:val="24"/>
        </w:rPr>
        <w:t>5.  Vo všetkých prípadoch:</w:t>
      </w:r>
    </w:p>
    <w:p w:rsidR="00D34510" w:rsidRPr="00F35379" w:rsidP="00D34510">
      <w:pPr>
        <w:shd w:val="clear" w:color="auto" w:fill="FFFFFF"/>
        <w:bidi w:val="0"/>
        <w:spacing w:line="312" w:lineRule="atLeast"/>
        <w:ind w:hanging="240"/>
        <w:jc w:val="both"/>
        <w:textAlignment w:val="baseline"/>
        <w:rPr>
          <w:rFonts w:ascii="Times New Roman" w:hAnsi="Times New Roman"/>
          <w:i/>
          <w:sz w:val="24"/>
          <w:szCs w:val="24"/>
        </w:rPr>
      </w:pPr>
      <w:r w:rsidRPr="00F35379">
        <w:rPr>
          <w:rFonts w:ascii="Times New Roman" w:hAnsi="Times New Roman"/>
          <w:i/>
          <w:sz w:val="24"/>
          <w:szCs w:val="24"/>
        </w:rPr>
        <w:t>—</w:t>
      </w:r>
      <w:r w:rsidRPr="00F35379">
        <w:rPr>
          <w:rFonts w:ascii="Times New Roman" w:hAnsi="Times New Roman"/>
          <w:i/>
          <w:sz w:val="24"/>
          <w:szCs w:val="24"/>
          <w:bdr w:val="nil"/>
        </w:rPr>
        <w:t> </w:t>
      </w:r>
      <w:r w:rsidRPr="00F35379">
        <w:rPr>
          <w:rFonts w:ascii="Times New Roman" w:hAnsi="Times New Roman"/>
          <w:i/>
          <w:sz w:val="24"/>
          <w:szCs w:val="24"/>
        </w:rPr>
        <w:t>určení pracovníci musia mať potrebné schopnosti a potrebné prostriedky,</w:t>
      </w:r>
    </w:p>
    <w:p w:rsidR="00D34510" w:rsidRPr="00F35379" w:rsidP="00D34510">
      <w:pPr>
        <w:shd w:val="clear" w:color="auto" w:fill="FFFFFF"/>
        <w:bidi w:val="0"/>
        <w:spacing w:line="312" w:lineRule="atLeast"/>
        <w:ind w:hanging="240"/>
        <w:jc w:val="both"/>
        <w:textAlignment w:val="baseline"/>
        <w:rPr>
          <w:rFonts w:ascii="Times New Roman" w:hAnsi="Times New Roman"/>
          <w:i/>
          <w:sz w:val="24"/>
          <w:szCs w:val="24"/>
        </w:rPr>
      </w:pPr>
      <w:r w:rsidRPr="00F35379">
        <w:rPr>
          <w:rFonts w:ascii="Times New Roman" w:hAnsi="Times New Roman"/>
          <w:i/>
          <w:sz w:val="24"/>
          <w:szCs w:val="24"/>
        </w:rPr>
        <w:t>—</w:t>
      </w:r>
      <w:r w:rsidRPr="00F35379">
        <w:rPr>
          <w:rFonts w:ascii="Times New Roman" w:hAnsi="Times New Roman"/>
          <w:i/>
          <w:sz w:val="24"/>
          <w:szCs w:val="24"/>
          <w:bdr w:val="nil"/>
        </w:rPr>
        <w:t> </w:t>
      </w:r>
      <w:r w:rsidRPr="00F35379">
        <w:rPr>
          <w:rFonts w:ascii="Times New Roman" w:hAnsi="Times New Roman"/>
          <w:i/>
          <w:sz w:val="24"/>
          <w:szCs w:val="24"/>
        </w:rPr>
        <w:t>externé služby alebo osoby, s ktorými sa konzultuje, musia mať potrebné spôsobilosti a potrebné osobné a profesionálne prostriedky,</w:t>
      </w:r>
    </w:p>
    <w:p w:rsidR="00D34510" w:rsidRPr="00F35379" w:rsidP="00D34510">
      <w:pPr>
        <w:shd w:val="clear" w:color="auto" w:fill="FFFFFF"/>
        <w:bidi w:val="0"/>
        <w:spacing w:line="312" w:lineRule="atLeast"/>
        <w:ind w:hanging="240"/>
        <w:jc w:val="both"/>
        <w:textAlignment w:val="baseline"/>
        <w:rPr>
          <w:rFonts w:ascii="Times New Roman" w:hAnsi="Times New Roman"/>
          <w:i/>
          <w:sz w:val="24"/>
          <w:szCs w:val="24"/>
        </w:rPr>
      </w:pPr>
      <w:r w:rsidRPr="00F35379">
        <w:rPr>
          <w:rFonts w:ascii="Times New Roman" w:hAnsi="Times New Roman"/>
          <w:i/>
          <w:sz w:val="24"/>
          <w:szCs w:val="24"/>
        </w:rPr>
        <w:t>—</w:t>
      </w:r>
      <w:r w:rsidRPr="00F35379">
        <w:rPr>
          <w:rFonts w:ascii="Times New Roman" w:hAnsi="Times New Roman"/>
          <w:i/>
          <w:sz w:val="24"/>
          <w:szCs w:val="24"/>
          <w:bdr w:val="nil"/>
        </w:rPr>
        <w:t> </w:t>
      </w:r>
      <w:r w:rsidRPr="00F35379">
        <w:rPr>
          <w:rFonts w:ascii="Times New Roman" w:hAnsi="Times New Roman"/>
          <w:i/>
          <w:sz w:val="24"/>
          <w:szCs w:val="24"/>
        </w:rPr>
        <w:t>počet určených pracovníkov a externých služieb alebo osôb, s ktorými sa konzultuje, musí byť dostatočný na zabezpečenie organizácie ochranných a preventívnych opatrení, s ohľadom na veľkosť podniku a/alebo prevádzky a/alebo s ohľadom na nebezpečenstvá, ktorým sú pracovníci vystavení a na ich rozloženie v celom podniku a/alebo prevádzke.</w:t>
      </w:r>
    </w:p>
    <w:p w:rsidR="00D34510" w:rsidRPr="00F35379" w:rsidP="00D34510">
      <w:pPr>
        <w:shd w:val="clear" w:color="auto" w:fill="FFFFFF"/>
        <w:bidi w:val="0"/>
        <w:spacing w:line="189" w:lineRule="atLeast"/>
        <w:jc w:val="both"/>
        <w:textAlignment w:val="baseline"/>
        <w:rPr>
          <w:rFonts w:ascii="Times New Roman" w:hAnsi="Times New Roman"/>
          <w:i/>
          <w:sz w:val="24"/>
          <w:szCs w:val="24"/>
        </w:rPr>
      </w:pPr>
      <w:r w:rsidRPr="00F35379">
        <w:rPr>
          <w:rFonts w:ascii="Times New Roman" w:hAnsi="Times New Roman"/>
          <w:i/>
          <w:sz w:val="24"/>
          <w:szCs w:val="24"/>
        </w:rPr>
        <w:t>6.  Za ochranu a prevenciu pred ohrozením bezpečnosti a zdravia, ktoré sú predmetom tohto článku, je zodpovedný jeden alebo viac pracovníkov, jedna služba alebo jednotlivé služby vo vnútri alebo mimo podniku a/alebo prevádzky. Pracovník (pracovníci) a/alebo agentúra (agentúry) musia v prípade potreby spolupracovať.</w:t>
      </w:r>
    </w:p>
    <w:p w:rsidR="00D34510" w:rsidRPr="00F35379" w:rsidP="00D34510">
      <w:pPr>
        <w:shd w:val="clear" w:color="auto" w:fill="FFFFFF"/>
        <w:bidi w:val="0"/>
        <w:spacing w:line="189" w:lineRule="atLeast"/>
        <w:jc w:val="both"/>
        <w:textAlignment w:val="baseline"/>
        <w:rPr>
          <w:rFonts w:ascii="Times New Roman" w:hAnsi="Times New Roman"/>
          <w:i/>
          <w:sz w:val="24"/>
          <w:szCs w:val="24"/>
        </w:rPr>
      </w:pPr>
      <w:r w:rsidRPr="00F35379">
        <w:rPr>
          <w:rFonts w:ascii="Times New Roman" w:hAnsi="Times New Roman"/>
          <w:i/>
          <w:sz w:val="24"/>
          <w:szCs w:val="24"/>
        </w:rPr>
        <w:t>7.  Vzhľadom na charakter činností a veľkosť podnikov, môžu členské štáty definovať kategórie podnikov, v ktorých zamestnávateľ, za predpokladu, že je kvalifikovaný, môže osobne prevziať zodpovednosť za opatrenia uvedené v odseku 1.</w:t>
      </w:r>
    </w:p>
    <w:p w:rsidR="00D34510" w:rsidRPr="00F35379" w:rsidP="00D34510">
      <w:pPr>
        <w:shd w:val="clear" w:color="auto" w:fill="FFFFFF"/>
        <w:bidi w:val="0"/>
        <w:spacing w:line="189" w:lineRule="atLeast"/>
        <w:jc w:val="both"/>
        <w:textAlignment w:val="baseline"/>
        <w:rPr>
          <w:rFonts w:ascii="Times New Roman" w:hAnsi="Times New Roman"/>
          <w:sz w:val="24"/>
          <w:szCs w:val="24"/>
        </w:rPr>
      </w:pPr>
      <w:r w:rsidRPr="00F35379">
        <w:rPr>
          <w:rFonts w:ascii="Times New Roman" w:hAnsi="Times New Roman"/>
          <w:i/>
          <w:sz w:val="24"/>
          <w:szCs w:val="24"/>
        </w:rPr>
        <w:t>8.  Členské štáty definujú potrebné schopnosti a spôsobilosti uvedené v odseku 5. Môžu určiť dostatočný počet uvedený v odseku 5.</w:t>
      </w:r>
      <w:r w:rsidRPr="00F35379">
        <w:rPr>
          <w:rFonts w:ascii="Times New Roman" w:hAnsi="Times New Roman"/>
          <w:sz w:val="24"/>
          <w:szCs w:val="24"/>
        </w:rPr>
        <w:t xml:space="preserve">“. </w:t>
      </w:r>
    </w:p>
    <w:p w:rsidR="00D34510" w:rsidRPr="00F35379" w:rsidP="00D34510">
      <w:pPr>
        <w:bidi w:val="0"/>
        <w:ind w:firstLine="708"/>
        <w:jc w:val="both"/>
        <w:rPr>
          <w:rFonts w:ascii="Times New Roman" w:hAnsi="Times New Roman"/>
          <w:sz w:val="24"/>
          <w:szCs w:val="24"/>
        </w:rPr>
      </w:pPr>
      <w:r w:rsidRPr="00F35379">
        <w:rPr>
          <w:rFonts w:ascii="Times New Roman" w:hAnsi="Times New Roman"/>
          <w:sz w:val="24"/>
          <w:szCs w:val="24"/>
        </w:rPr>
        <w:t xml:space="preserve">Tak bezpečnostný technik, ako aj autorizovaný bezpečnostný technik, musia spĺňať náročné kvalifikačné kritériá podrobne upravené zákonom č. 124/2006 Z. z. </w:t>
      </w:r>
      <w:r w:rsidRPr="00F35379">
        <w:rPr>
          <w:rFonts w:ascii="Times New Roman" w:hAnsi="Times New Roman"/>
          <w:bCs/>
          <w:sz w:val="24"/>
          <w:szCs w:val="24"/>
          <w:shd w:val="clear" w:color="auto" w:fill="FFFFFF"/>
        </w:rPr>
        <w:t>o bezpečnosti a ochrane zdravia pri práci a o zmene a doplnení niektorých zákonov v znení neskorších predpisov.</w:t>
      </w:r>
    </w:p>
    <w:p w:rsidR="00D34510" w:rsidRPr="00F35379" w:rsidP="00D34510">
      <w:pPr>
        <w:bidi w:val="0"/>
        <w:ind w:firstLine="708"/>
        <w:rPr>
          <w:rFonts w:ascii="Times New Roman" w:hAnsi="Times New Roman"/>
          <w:sz w:val="24"/>
          <w:szCs w:val="24"/>
        </w:rPr>
      </w:pPr>
      <w:r w:rsidRPr="00F35379" w:rsidR="00122352">
        <w:rPr>
          <w:rFonts w:ascii="Times New Roman" w:hAnsi="Times New Roman"/>
          <w:sz w:val="24"/>
          <w:szCs w:val="24"/>
        </w:rPr>
        <w:t>Č</w:t>
      </w:r>
      <w:r w:rsidRPr="00F35379">
        <w:rPr>
          <w:rFonts w:ascii="Times New Roman" w:hAnsi="Times New Roman"/>
          <w:sz w:val="24"/>
          <w:szCs w:val="24"/>
        </w:rPr>
        <w:t xml:space="preserve">lánok 14 smernice s názvom „Zdravotný dohľad“ ustanovuje: </w:t>
      </w:r>
    </w:p>
    <w:p w:rsidR="00D34510" w:rsidRPr="00F35379" w:rsidP="00D34510">
      <w:pPr>
        <w:bidi w:val="0"/>
        <w:rPr>
          <w:rFonts w:ascii="Times New Roman" w:hAnsi="Times New Roman"/>
          <w:i/>
          <w:sz w:val="24"/>
          <w:szCs w:val="24"/>
        </w:rPr>
      </w:pPr>
      <w:r w:rsidRPr="00F35379">
        <w:rPr>
          <w:rFonts w:ascii="Times New Roman" w:hAnsi="Times New Roman"/>
          <w:sz w:val="24"/>
          <w:szCs w:val="24"/>
        </w:rPr>
        <w:t>„</w:t>
      </w:r>
      <w:r w:rsidRPr="00F35379">
        <w:rPr>
          <w:rFonts w:ascii="Times New Roman" w:hAnsi="Times New Roman"/>
          <w:i/>
          <w:sz w:val="24"/>
          <w:szCs w:val="24"/>
        </w:rPr>
        <w:t xml:space="preserve">1. V súlade s vnútroštátnym právom a/alebo praxou sa zavedú opatrenia na zabezpečenie zdravotného dohľadu primeraného pre ohrozenie zdravia a bezpečnosti pri práci. </w:t>
      </w:r>
    </w:p>
    <w:p w:rsidR="00D34510" w:rsidRPr="00F35379" w:rsidP="00D34510">
      <w:pPr>
        <w:bidi w:val="0"/>
        <w:rPr>
          <w:rFonts w:ascii="Times New Roman" w:hAnsi="Times New Roman"/>
          <w:i/>
          <w:sz w:val="24"/>
          <w:szCs w:val="24"/>
        </w:rPr>
      </w:pPr>
      <w:r w:rsidRPr="00F35379">
        <w:rPr>
          <w:rFonts w:ascii="Times New Roman" w:hAnsi="Times New Roman"/>
          <w:i/>
          <w:sz w:val="24"/>
          <w:szCs w:val="24"/>
        </w:rPr>
        <w:t xml:space="preserve">2. Opatrenia uvedené v odseku 1 majú byť také, aby každý pracovník, </w:t>
      </w:r>
      <w:r w:rsidRPr="00F35379">
        <w:rPr>
          <w:rFonts w:ascii="Times New Roman" w:hAnsi="Times New Roman"/>
          <w:i/>
          <w:sz w:val="24"/>
          <w:szCs w:val="24"/>
          <w:u w:val="single"/>
        </w:rPr>
        <w:t>ak si to želá</w:t>
      </w:r>
      <w:r w:rsidRPr="00F35379">
        <w:rPr>
          <w:rFonts w:ascii="Times New Roman" w:hAnsi="Times New Roman"/>
          <w:i/>
          <w:sz w:val="24"/>
          <w:szCs w:val="24"/>
        </w:rPr>
        <w:t xml:space="preserve">, mohol byť v pravidelných intervaloch pod zdravotným dohľadom. </w:t>
      </w:r>
    </w:p>
    <w:p w:rsidR="00D34510" w:rsidRPr="00F35379" w:rsidP="00D34510">
      <w:pPr>
        <w:bidi w:val="0"/>
        <w:rPr>
          <w:rFonts w:ascii="Times New Roman" w:hAnsi="Times New Roman"/>
          <w:sz w:val="24"/>
          <w:szCs w:val="24"/>
        </w:rPr>
      </w:pPr>
      <w:r w:rsidRPr="00F35379">
        <w:rPr>
          <w:rFonts w:ascii="Times New Roman" w:hAnsi="Times New Roman"/>
          <w:i/>
          <w:sz w:val="24"/>
          <w:szCs w:val="24"/>
        </w:rPr>
        <w:t xml:space="preserve">3. </w:t>
      </w:r>
      <w:r w:rsidRPr="00F35379">
        <w:rPr>
          <w:rFonts w:ascii="Times New Roman" w:hAnsi="Times New Roman"/>
          <w:i/>
          <w:sz w:val="24"/>
          <w:szCs w:val="24"/>
          <w:u w:val="single"/>
        </w:rPr>
        <w:t>Zdravotný dohľad sa môže poskytovať ako súčasť vnútroštátneho zdravotného systému.</w:t>
      </w:r>
      <w:r w:rsidRPr="00F35379">
        <w:rPr>
          <w:rFonts w:ascii="Times New Roman" w:hAnsi="Times New Roman"/>
          <w:sz w:val="24"/>
          <w:szCs w:val="24"/>
        </w:rPr>
        <w:t>“.</w:t>
      </w:r>
    </w:p>
    <w:p w:rsidR="00D34510" w:rsidRPr="00F35379" w:rsidP="00D34510">
      <w:pPr>
        <w:bidi w:val="0"/>
        <w:jc w:val="both"/>
        <w:rPr>
          <w:rFonts w:ascii="Times New Roman" w:hAnsi="Times New Roman"/>
          <w:sz w:val="24"/>
          <w:szCs w:val="24"/>
        </w:rPr>
      </w:pPr>
    </w:p>
    <w:p w:rsidR="00D34510" w:rsidRPr="00F35379" w:rsidP="00D34510">
      <w:pPr>
        <w:bidi w:val="0"/>
        <w:ind w:firstLine="567"/>
        <w:jc w:val="both"/>
        <w:rPr>
          <w:rFonts w:ascii="Times New Roman" w:hAnsi="Times New Roman"/>
          <w:sz w:val="24"/>
          <w:szCs w:val="24"/>
        </w:rPr>
      </w:pPr>
      <w:r w:rsidRPr="00F35379" w:rsidR="00317851">
        <w:rPr>
          <w:rFonts w:ascii="Times New Roman" w:hAnsi="Times New Roman"/>
          <w:sz w:val="24"/>
          <w:szCs w:val="24"/>
        </w:rPr>
        <w:t xml:space="preserve">Preventívne prehliadky sú podľa </w:t>
      </w:r>
      <w:r w:rsidRPr="00F35379" w:rsidR="00E527B7">
        <w:rPr>
          <w:rFonts w:ascii="Times New Roman" w:hAnsi="Times New Roman"/>
          <w:sz w:val="24"/>
          <w:szCs w:val="24"/>
        </w:rPr>
        <w:t xml:space="preserve">zák. č. </w:t>
      </w:r>
      <w:r w:rsidRPr="00F35379">
        <w:rPr>
          <w:rFonts w:ascii="Times New Roman" w:hAnsi="Times New Roman"/>
          <w:sz w:val="24"/>
          <w:szCs w:val="24"/>
        </w:rPr>
        <w:t xml:space="preserve">577/2004 Z. z. </w:t>
      </w:r>
      <w:r w:rsidRPr="00F35379">
        <w:rPr>
          <w:rFonts w:ascii="Times New Roman" w:hAnsi="Times New Roman"/>
          <w:bCs/>
          <w:sz w:val="24"/>
          <w:szCs w:val="24"/>
          <w:shd w:val="clear" w:color="auto" w:fill="FFFFFF"/>
        </w:rPr>
        <w:t>o rozsahu zdravotnej starostlivosti uhrádzanej na základe verejného zdravotného poistenia a o úhradách za služby súvisiace s poskytov</w:t>
      </w:r>
      <w:r w:rsidRPr="00F35379" w:rsidR="00317851">
        <w:rPr>
          <w:rFonts w:ascii="Times New Roman" w:hAnsi="Times New Roman"/>
          <w:bCs/>
          <w:sz w:val="24"/>
          <w:szCs w:val="24"/>
          <w:shd w:val="clear" w:color="auto" w:fill="FFFFFF"/>
        </w:rPr>
        <w:t xml:space="preserve">aním zdravotnej starostlivosti </w:t>
      </w:r>
      <w:r w:rsidRPr="00F35379">
        <w:rPr>
          <w:rFonts w:ascii="Times New Roman" w:hAnsi="Times New Roman"/>
          <w:bCs/>
          <w:sz w:val="24"/>
          <w:szCs w:val="24"/>
          <w:shd w:val="clear" w:color="auto" w:fill="FFFFFF"/>
        </w:rPr>
        <w:t xml:space="preserve">pre všetkých poistencov založené na princípe dobrovoľnosti a ako také sú súčasťou vnútroštátneho zdravotného systému. </w:t>
      </w:r>
      <w:r w:rsidRPr="00F35379">
        <w:rPr>
          <w:rFonts w:ascii="Times New Roman" w:hAnsi="Times New Roman"/>
          <w:sz w:val="24"/>
          <w:szCs w:val="24"/>
        </w:rPr>
        <w:t>Právo na preventívnu prehliadku má každý občan Slovenskej republiky starší ako 18 rokov raz za dva roky, alebo raz ročne, pokiaľ je evidovaný darca krvi, darca orgánov alebo tkanív.</w:t>
      </w:r>
    </w:p>
    <w:p w:rsidR="00D34510" w:rsidRPr="00F35379" w:rsidP="00D34510">
      <w:pPr>
        <w:bidi w:val="0"/>
        <w:ind w:firstLine="708"/>
        <w:jc w:val="both"/>
        <w:rPr>
          <w:rFonts w:ascii="Times New Roman" w:hAnsi="Times New Roman"/>
          <w:b/>
          <w:sz w:val="24"/>
          <w:szCs w:val="24"/>
        </w:rPr>
      </w:pPr>
      <w:r w:rsidRPr="00F35379">
        <w:rPr>
          <w:rFonts w:ascii="Times New Roman" w:hAnsi="Times New Roman"/>
          <w:b/>
          <w:sz w:val="24"/>
          <w:szCs w:val="24"/>
        </w:rPr>
        <w:t xml:space="preserve">Zároveň sa zo zákona č. 355/2007 Z. z. navrhuje vypustenie prílohy č. 3b, ktorá ustanovuje minimálny časový rozsah pracovnej zdravotnej služby. </w:t>
      </w:r>
    </w:p>
    <w:p w:rsidR="00D34510" w:rsidRPr="00F35379" w:rsidP="00D34510">
      <w:pPr>
        <w:bidi w:val="0"/>
        <w:ind w:firstLine="708"/>
        <w:jc w:val="both"/>
        <w:rPr>
          <w:rFonts w:ascii="Times New Roman" w:hAnsi="Times New Roman"/>
          <w:sz w:val="24"/>
          <w:szCs w:val="24"/>
        </w:rPr>
      </w:pPr>
      <w:r w:rsidRPr="00F35379">
        <w:rPr>
          <w:rFonts w:ascii="Times New Roman" w:hAnsi="Times New Roman"/>
          <w:sz w:val="24"/>
          <w:szCs w:val="24"/>
        </w:rPr>
        <w:t>Smernica žiadny minimálny časový rozsah nevyžaduje. Stanovovať minimálny rozsah zdravotníckych postupov nebýva zvykom ani pri omnoho závažnejších medicínskych výkonoch. Tak, ako žiaden zákon ani iný predpis neustanovuje spodnú hranicu pre trvanie operácie, transplantácie alebo hoci aj štandardnej preventívnej lekárskej prehliadky, predkladatelia nevidia logiku v tom, aby práve pracovná zdravotná služba bola povýšená nad omnoho významnejšie a sofistikovanejšie medicínske úkony.</w:t>
      </w:r>
    </w:p>
    <w:p w:rsidR="00E527B7" w:rsidRPr="00F35379" w:rsidP="00D34510">
      <w:pPr>
        <w:bidi w:val="0"/>
        <w:ind w:firstLine="567"/>
        <w:jc w:val="both"/>
        <w:rPr>
          <w:rFonts w:ascii="Times New Roman" w:hAnsi="Times New Roman"/>
          <w:sz w:val="24"/>
          <w:szCs w:val="24"/>
        </w:rPr>
      </w:pPr>
      <w:r w:rsidRPr="00F35379">
        <w:rPr>
          <w:rFonts w:ascii="Times New Roman" w:hAnsi="Times New Roman"/>
          <w:sz w:val="24"/>
          <w:szCs w:val="24"/>
        </w:rPr>
        <w:t>Od predloženého návrhu môže aj štátna správa očakávať zníženie nákladov (a teda aj pozitívny vplyv na verejné financie) v podobe odbúrania povinnosti platiť pracovnú zdravotnú službu za štátnych úradníkov.</w:t>
      </w:r>
    </w:p>
    <w:p w:rsidR="00D34510" w:rsidRPr="00F35379" w:rsidP="00D34510">
      <w:pPr>
        <w:bidi w:val="0"/>
        <w:ind w:firstLine="567"/>
        <w:jc w:val="both"/>
        <w:rPr>
          <w:rFonts w:ascii="Times New Roman" w:hAnsi="Times New Roman"/>
          <w:sz w:val="24"/>
          <w:szCs w:val="24"/>
        </w:rPr>
      </w:pPr>
      <w:r w:rsidRPr="00F35379">
        <w:rPr>
          <w:rFonts w:ascii="Times New Roman" w:hAnsi="Times New Roman"/>
          <w:sz w:val="24"/>
          <w:szCs w:val="24"/>
        </w:rPr>
        <w:t xml:space="preserve">Návrh zákona je v súlade s Ústavou Slovenskej republiky, zákonmi a ďalšími všeobecne záväznými právnymi predpismi, ako aj s medzinárodnými zmluvami a inými medzinárodnými dokumentmi, ktorými je Slovenská republika viazaná, ako aj s právom Európskej únie. </w:t>
      </w:r>
    </w:p>
    <w:p w:rsidR="00D34510" w:rsidRPr="00F35379" w:rsidP="00D34510">
      <w:pPr>
        <w:bidi w:val="0"/>
        <w:spacing w:before="100" w:beforeAutospacing="1" w:after="100" w:afterAutospacing="1"/>
        <w:ind w:firstLine="567"/>
        <w:jc w:val="both"/>
        <w:rPr>
          <w:rFonts w:ascii="Times New Roman" w:hAnsi="Times New Roman"/>
          <w:sz w:val="24"/>
          <w:szCs w:val="24"/>
        </w:rPr>
      </w:pPr>
      <w:r w:rsidRPr="00F35379">
        <w:rPr>
          <w:rFonts w:ascii="Times New Roman" w:hAnsi="Times New Roman"/>
          <w:sz w:val="24"/>
          <w:szCs w:val="24"/>
        </w:rPr>
        <w:t xml:space="preserve">Návrh zákona bude mať </w:t>
      </w:r>
      <w:r w:rsidRPr="00F35379" w:rsidR="00E527B7">
        <w:rPr>
          <w:rFonts w:ascii="Times New Roman" w:hAnsi="Times New Roman"/>
          <w:sz w:val="24"/>
          <w:szCs w:val="24"/>
        </w:rPr>
        <w:t xml:space="preserve">pozitívny </w:t>
      </w:r>
      <w:r w:rsidRPr="00F35379">
        <w:rPr>
          <w:rFonts w:ascii="Times New Roman" w:hAnsi="Times New Roman"/>
          <w:sz w:val="24"/>
          <w:szCs w:val="24"/>
        </w:rPr>
        <w:t xml:space="preserve">vplyv na verejné financie, </w:t>
      </w:r>
      <w:r w:rsidRPr="00F35379" w:rsidR="00317851">
        <w:rPr>
          <w:rFonts w:ascii="Times New Roman" w:hAnsi="Times New Roman"/>
          <w:sz w:val="24"/>
          <w:szCs w:val="24"/>
        </w:rPr>
        <w:t xml:space="preserve">nebude mať vplyv na </w:t>
      </w:r>
      <w:r w:rsidRPr="00F35379">
        <w:rPr>
          <w:rFonts w:ascii="Times New Roman" w:hAnsi="Times New Roman"/>
          <w:sz w:val="24"/>
          <w:szCs w:val="24"/>
        </w:rPr>
        <w:t>životné prostredie, informatizáciu spoločnosti, ani sociálny vplyv. Návrh zákona má pozitívny vplyv na podnikateľské prostredie.</w:t>
      </w:r>
    </w:p>
    <w:p w:rsidR="00D34510" w:rsidRPr="00F35379" w:rsidP="00D34510">
      <w:pPr>
        <w:bidi w:val="0"/>
        <w:jc w:val="both"/>
        <w:rPr>
          <w:rFonts w:ascii="Times New Roman" w:hAnsi="Times New Roman"/>
          <w:b/>
          <w:sz w:val="24"/>
          <w:szCs w:val="24"/>
        </w:rPr>
      </w:pPr>
    </w:p>
    <w:p w:rsidR="00D34510" w:rsidRPr="00F35379" w:rsidP="00D34510">
      <w:pPr>
        <w:bidi w:val="0"/>
        <w:jc w:val="both"/>
        <w:rPr>
          <w:rFonts w:ascii="Times New Roman" w:hAnsi="Times New Roman"/>
          <w:b/>
          <w:sz w:val="24"/>
          <w:szCs w:val="24"/>
        </w:rPr>
      </w:pPr>
    </w:p>
    <w:p w:rsidR="00D34510" w:rsidRPr="00F35379" w:rsidP="00D34510">
      <w:pPr>
        <w:bidi w:val="0"/>
        <w:jc w:val="both"/>
        <w:rPr>
          <w:rFonts w:ascii="Times New Roman" w:hAnsi="Times New Roman"/>
          <w:b/>
          <w:sz w:val="24"/>
          <w:szCs w:val="24"/>
        </w:rPr>
      </w:pPr>
    </w:p>
    <w:p w:rsidR="00D34510" w:rsidRPr="00F35379" w:rsidP="00D34510">
      <w:pPr>
        <w:bidi w:val="0"/>
        <w:jc w:val="both"/>
        <w:rPr>
          <w:rFonts w:ascii="Times New Roman" w:hAnsi="Times New Roman"/>
          <w:b/>
          <w:sz w:val="24"/>
          <w:szCs w:val="24"/>
        </w:rPr>
      </w:pPr>
    </w:p>
    <w:p w:rsidR="00D34510" w:rsidRPr="00F35379" w:rsidP="00D34510">
      <w:pPr>
        <w:bidi w:val="0"/>
        <w:jc w:val="both"/>
        <w:rPr>
          <w:rFonts w:ascii="Times New Roman" w:hAnsi="Times New Roman"/>
          <w:b/>
          <w:sz w:val="24"/>
          <w:szCs w:val="24"/>
        </w:rPr>
      </w:pPr>
    </w:p>
    <w:p w:rsidR="00D34510" w:rsidRPr="00F35379" w:rsidP="00D34510">
      <w:pPr>
        <w:bidi w:val="0"/>
        <w:jc w:val="both"/>
        <w:rPr>
          <w:rFonts w:ascii="Times New Roman" w:hAnsi="Times New Roman"/>
          <w:b/>
          <w:sz w:val="24"/>
          <w:szCs w:val="24"/>
        </w:rPr>
      </w:pPr>
    </w:p>
    <w:p w:rsidR="00D34510" w:rsidRPr="00F35379" w:rsidP="00D34510">
      <w:pPr>
        <w:bidi w:val="0"/>
        <w:jc w:val="both"/>
        <w:rPr>
          <w:rFonts w:ascii="Times New Roman" w:hAnsi="Times New Roman"/>
          <w:b/>
          <w:sz w:val="24"/>
          <w:szCs w:val="24"/>
        </w:rPr>
      </w:pPr>
    </w:p>
    <w:p w:rsidR="00D34510" w:rsidRPr="00F35379" w:rsidP="00D34510">
      <w:pPr>
        <w:bidi w:val="0"/>
        <w:jc w:val="both"/>
        <w:rPr>
          <w:rFonts w:ascii="Times New Roman" w:hAnsi="Times New Roman"/>
          <w:b/>
          <w:sz w:val="24"/>
          <w:szCs w:val="24"/>
        </w:rPr>
      </w:pPr>
    </w:p>
    <w:p w:rsidR="00D34510" w:rsidRPr="00F35379" w:rsidP="00D34510">
      <w:pPr>
        <w:numPr>
          <w:numId w:val="42"/>
        </w:numPr>
        <w:bidi w:val="0"/>
        <w:spacing w:before="100" w:beforeAutospacing="1" w:after="100" w:afterAutospacing="1" w:line="240" w:lineRule="auto"/>
        <w:jc w:val="both"/>
        <w:rPr>
          <w:rFonts w:ascii="Times New Roman" w:hAnsi="Times New Roman"/>
          <w:b/>
          <w:sz w:val="24"/>
          <w:szCs w:val="24"/>
        </w:rPr>
      </w:pPr>
      <w:r w:rsidRPr="00F35379" w:rsidR="00E527B7">
        <w:rPr>
          <w:rFonts w:ascii="Times New Roman" w:hAnsi="Times New Roman"/>
          <w:b/>
          <w:sz w:val="24"/>
          <w:szCs w:val="24"/>
        </w:rPr>
        <w:t>O</w:t>
      </w:r>
      <w:r w:rsidRPr="00F35379">
        <w:rPr>
          <w:rFonts w:ascii="Times New Roman" w:hAnsi="Times New Roman"/>
          <w:b/>
          <w:sz w:val="24"/>
          <w:szCs w:val="24"/>
        </w:rPr>
        <w:t>sobitná časť</w:t>
      </w:r>
    </w:p>
    <w:p w:rsidR="00D34510" w:rsidRPr="00F35379" w:rsidP="00D34510">
      <w:pPr>
        <w:bidi w:val="0"/>
        <w:spacing w:before="100" w:beforeAutospacing="1" w:after="100" w:afterAutospacing="1"/>
        <w:ind w:firstLine="567"/>
        <w:jc w:val="both"/>
        <w:rPr>
          <w:rFonts w:ascii="Times New Roman" w:hAnsi="Times New Roman"/>
          <w:b/>
          <w:sz w:val="24"/>
          <w:szCs w:val="24"/>
        </w:rPr>
      </w:pPr>
      <w:r w:rsidRPr="00F35379">
        <w:rPr>
          <w:rFonts w:ascii="Times New Roman" w:hAnsi="Times New Roman"/>
          <w:b/>
          <w:sz w:val="24"/>
          <w:szCs w:val="24"/>
        </w:rPr>
        <w:t>K článku I</w:t>
      </w:r>
    </w:p>
    <w:p w:rsidR="00D34510" w:rsidRPr="00F35379" w:rsidP="00D34510">
      <w:pPr>
        <w:bidi w:val="0"/>
        <w:spacing w:before="100" w:beforeAutospacing="1" w:after="100" w:afterAutospacing="1"/>
        <w:ind w:firstLine="567"/>
        <w:jc w:val="both"/>
        <w:rPr>
          <w:rFonts w:ascii="Times New Roman" w:hAnsi="Times New Roman"/>
          <w:bCs/>
          <w:sz w:val="24"/>
          <w:szCs w:val="24"/>
          <w:shd w:val="clear" w:color="auto" w:fill="FFFFFF"/>
        </w:rPr>
      </w:pPr>
      <w:r w:rsidRPr="00F35379">
        <w:rPr>
          <w:rFonts w:ascii="Times New Roman" w:hAnsi="Times New Roman"/>
          <w:sz w:val="24"/>
          <w:szCs w:val="24"/>
        </w:rPr>
        <w:t xml:space="preserve">V článku I sa novelizuje zákon č. 124/2006 Z. z. o bezpečnosti a ochrane zdravia pri práci a o zmene a doplnení niektorých zákonov v znení neskorších predpisov. Článok I obsahuje iba jeden novelizačný bod, v ktorom sú definované preventívne a ochranné služby. Podľa pôvodného znenia boli preventívne a ochranné služby postavené na dvoch pilieroch – na bezpečnostnotechnickej službe a na pracovnej zdravotnej službe, po novom sa povinnosť zabezpečovania pracovnej zdravotnej služby zúži iba vo vzťahu k zamestnancom zaradeným do tretej a štvrtej kategórie a k uvedeným dvom pilierom pribudnú aj preventívne lekárske prehliadky podľa zákona č. 577/2004 Z. z. </w:t>
      </w:r>
      <w:r w:rsidRPr="00F35379">
        <w:rPr>
          <w:rFonts w:ascii="Times New Roman" w:hAnsi="Times New Roman"/>
          <w:bCs/>
          <w:sz w:val="24"/>
          <w:szCs w:val="24"/>
          <w:shd w:val="clear" w:color="auto" w:fill="FFFFFF"/>
        </w:rPr>
        <w:t xml:space="preserve">o rozsahu zdravotnej starostlivosti uhrádzanej na základe verejného zdravotného poistenia a o úhradách za služby súvisiace s poskytovaním zdravotnej starostlivosti v znení neskorších predpisov. </w:t>
      </w:r>
    </w:p>
    <w:p w:rsidR="00D34510" w:rsidRPr="00F35379" w:rsidP="00D34510">
      <w:pPr>
        <w:bidi w:val="0"/>
        <w:spacing w:before="100" w:beforeAutospacing="1" w:after="100" w:afterAutospacing="1"/>
        <w:ind w:firstLine="567"/>
        <w:jc w:val="both"/>
        <w:rPr>
          <w:rFonts w:ascii="Times New Roman" w:hAnsi="Times New Roman"/>
          <w:sz w:val="24"/>
          <w:szCs w:val="24"/>
        </w:rPr>
      </w:pPr>
      <w:r w:rsidRPr="00F35379">
        <w:rPr>
          <w:rFonts w:ascii="Times New Roman" w:hAnsi="Times New Roman"/>
          <w:bCs/>
          <w:sz w:val="24"/>
          <w:szCs w:val="24"/>
          <w:shd w:val="clear" w:color="auto" w:fill="FFFFFF"/>
        </w:rPr>
        <w:t xml:space="preserve">V druhej vete je bezpečnostnotechnická služba definovaná ako </w:t>
      </w:r>
      <w:r w:rsidRPr="00F35379">
        <w:rPr>
          <w:rFonts w:ascii="Times New Roman" w:hAnsi="Times New Roman"/>
          <w:sz w:val="24"/>
          <w:szCs w:val="24"/>
        </w:rPr>
        <w:t xml:space="preserve">povinná preventívna a ochranná služba pre všetkých zamestnancov bez ohľadu na ich zaradenie do pracovnej kategórie. Pracovná zdravotná služba je definovaná ako povinná preventívna a ochranná služba pre zamestnancov zaradených do 3 a 4. kategórie; vo vzťahu k zamestnancom zaradeným do prvej a druhej kategórie je dobrovoľná. Preventívne lekárskej prehliadky sú definované ako preventívne a ochranné služby pre všetkých zamestnancov, ktorí si </w:t>
      </w:r>
      <w:r w:rsidRPr="00F35379" w:rsidR="00E527B7">
        <w:rPr>
          <w:rFonts w:ascii="Times New Roman" w:hAnsi="Times New Roman"/>
          <w:sz w:val="24"/>
          <w:szCs w:val="24"/>
        </w:rPr>
        <w:t xml:space="preserve">o </w:t>
      </w:r>
      <w:r w:rsidRPr="00F35379">
        <w:rPr>
          <w:rFonts w:ascii="Times New Roman" w:hAnsi="Times New Roman"/>
          <w:sz w:val="24"/>
          <w:szCs w:val="24"/>
        </w:rPr>
        <w:t>preventívnu lekársku prehliadku</w:t>
      </w:r>
      <w:r w:rsidRPr="00F35379" w:rsidR="00E527B7">
        <w:rPr>
          <w:rFonts w:ascii="Times New Roman" w:hAnsi="Times New Roman"/>
          <w:sz w:val="24"/>
          <w:szCs w:val="24"/>
        </w:rPr>
        <w:t xml:space="preserve"> požiadajú</w:t>
      </w:r>
      <w:r w:rsidRPr="00F35379">
        <w:rPr>
          <w:rFonts w:ascii="Times New Roman" w:hAnsi="Times New Roman"/>
          <w:sz w:val="24"/>
          <w:szCs w:val="24"/>
        </w:rPr>
        <w:t xml:space="preserve">. Preventívne lekárske prehliadky sú definované odkazom na osobitný predpis, ktorým je zákon č. 577/2004 Z. z. </w:t>
      </w:r>
      <w:r w:rsidRPr="00F35379">
        <w:rPr>
          <w:rFonts w:ascii="Times New Roman" w:hAnsi="Times New Roman"/>
          <w:bCs/>
          <w:sz w:val="24"/>
          <w:szCs w:val="24"/>
          <w:shd w:val="clear" w:color="auto" w:fill="FFFFFF"/>
        </w:rPr>
        <w:t>o rozsahu zdravotnej starostlivosti uhrádzanej na základe verejného zdravotného poistenia a o úhradách za služby súvisiace s poskytovaním zdravotnej starostlivosti v znení neskorších predpisov.</w:t>
      </w:r>
    </w:p>
    <w:p w:rsidR="00D34510" w:rsidRPr="00F35379" w:rsidP="00D34510">
      <w:pPr>
        <w:bidi w:val="0"/>
        <w:spacing w:before="100" w:beforeAutospacing="1" w:after="100" w:afterAutospacing="1"/>
        <w:ind w:firstLine="567"/>
        <w:jc w:val="both"/>
        <w:rPr>
          <w:rFonts w:ascii="Times New Roman" w:hAnsi="Times New Roman"/>
          <w:b/>
          <w:sz w:val="24"/>
          <w:szCs w:val="24"/>
        </w:rPr>
      </w:pPr>
      <w:r w:rsidRPr="00F35379">
        <w:rPr>
          <w:rFonts w:ascii="Times New Roman" w:hAnsi="Times New Roman"/>
          <w:b/>
          <w:sz w:val="24"/>
          <w:szCs w:val="24"/>
        </w:rPr>
        <w:t>K čl. II</w:t>
      </w:r>
    </w:p>
    <w:p w:rsidR="00D34510" w:rsidRPr="00F35379" w:rsidP="00D34510">
      <w:pPr>
        <w:bidi w:val="0"/>
        <w:spacing w:before="100" w:beforeAutospacing="1" w:after="100" w:afterAutospacing="1"/>
        <w:ind w:firstLine="567"/>
        <w:jc w:val="both"/>
        <w:rPr>
          <w:rFonts w:ascii="Times New Roman" w:hAnsi="Times New Roman"/>
          <w:sz w:val="24"/>
          <w:szCs w:val="24"/>
        </w:rPr>
      </w:pPr>
      <w:r w:rsidRPr="00F35379">
        <w:rPr>
          <w:rFonts w:ascii="Times New Roman" w:hAnsi="Times New Roman"/>
          <w:sz w:val="24"/>
          <w:szCs w:val="24"/>
        </w:rPr>
        <w:t>V čl. II sa novelizuje zákon č. 355/2007 Z. z. o ochrane, podpore a rozvoji verejného zdravia a o zmene a doplnení niektorých zákonov v znení neskorších predpisov.</w:t>
      </w:r>
    </w:p>
    <w:p w:rsidR="00D34510" w:rsidRPr="00F35379" w:rsidP="00D34510">
      <w:pPr>
        <w:bidi w:val="0"/>
        <w:spacing w:before="100" w:beforeAutospacing="1" w:after="100" w:afterAutospacing="1"/>
        <w:ind w:firstLine="567"/>
        <w:jc w:val="both"/>
        <w:rPr>
          <w:rFonts w:ascii="Times New Roman" w:hAnsi="Times New Roman"/>
          <w:b/>
          <w:sz w:val="24"/>
          <w:szCs w:val="24"/>
        </w:rPr>
      </w:pPr>
      <w:r w:rsidRPr="00F35379">
        <w:rPr>
          <w:rFonts w:ascii="Times New Roman" w:hAnsi="Times New Roman"/>
          <w:b/>
          <w:sz w:val="24"/>
          <w:szCs w:val="24"/>
        </w:rPr>
        <w:t>K bodom 1 až 3, 5, 8 až 14 a 16</w:t>
      </w:r>
    </w:p>
    <w:p w:rsidR="00D34510" w:rsidRPr="00F35379" w:rsidP="00D34510">
      <w:pPr>
        <w:bidi w:val="0"/>
        <w:spacing w:before="100" w:beforeAutospacing="1" w:after="100" w:afterAutospacing="1"/>
        <w:ind w:firstLine="567"/>
        <w:jc w:val="both"/>
        <w:rPr>
          <w:rFonts w:ascii="Times New Roman" w:hAnsi="Times New Roman"/>
          <w:sz w:val="24"/>
          <w:szCs w:val="24"/>
        </w:rPr>
      </w:pPr>
      <w:r w:rsidRPr="00F35379">
        <w:rPr>
          <w:rFonts w:ascii="Times New Roman" w:hAnsi="Times New Roman"/>
          <w:sz w:val="24"/>
          <w:szCs w:val="24"/>
        </w:rPr>
        <w:t>Ide o</w:t>
      </w:r>
      <w:r w:rsidRPr="00F35379" w:rsidR="00E527B7">
        <w:rPr>
          <w:rFonts w:ascii="Times New Roman" w:hAnsi="Times New Roman"/>
          <w:sz w:val="24"/>
          <w:szCs w:val="24"/>
        </w:rPr>
        <w:t> </w:t>
      </w:r>
      <w:r w:rsidRPr="00F35379">
        <w:rPr>
          <w:rFonts w:ascii="Times New Roman" w:hAnsi="Times New Roman"/>
          <w:sz w:val="24"/>
          <w:szCs w:val="24"/>
        </w:rPr>
        <w:t>legislatívno</w:t>
      </w:r>
      <w:r w:rsidRPr="00F35379" w:rsidR="00E527B7">
        <w:rPr>
          <w:rFonts w:ascii="Times New Roman" w:hAnsi="Times New Roman"/>
          <w:sz w:val="24"/>
          <w:szCs w:val="24"/>
        </w:rPr>
        <w:t>-</w:t>
      </w:r>
      <w:r w:rsidRPr="00F35379">
        <w:rPr>
          <w:rFonts w:ascii="Times New Roman" w:hAnsi="Times New Roman"/>
          <w:sz w:val="24"/>
          <w:szCs w:val="24"/>
        </w:rPr>
        <w:t>technické úpravy súvisiace so zmenou číslovania odsekov v § 30a (novelizačný bod č. 6).</w:t>
      </w:r>
    </w:p>
    <w:p w:rsidR="00D34510" w:rsidRPr="00F35379" w:rsidP="00D34510">
      <w:pPr>
        <w:bidi w:val="0"/>
        <w:spacing w:before="100" w:beforeAutospacing="1" w:after="100" w:afterAutospacing="1"/>
        <w:ind w:firstLine="567"/>
        <w:jc w:val="both"/>
        <w:rPr>
          <w:rFonts w:ascii="Times New Roman" w:hAnsi="Times New Roman"/>
          <w:b/>
          <w:sz w:val="24"/>
          <w:szCs w:val="24"/>
        </w:rPr>
      </w:pPr>
      <w:r w:rsidRPr="00F35379">
        <w:rPr>
          <w:rFonts w:ascii="Times New Roman" w:hAnsi="Times New Roman"/>
          <w:b/>
          <w:sz w:val="24"/>
          <w:szCs w:val="24"/>
        </w:rPr>
        <w:t>K bodu 4</w:t>
      </w:r>
    </w:p>
    <w:p w:rsidR="00D34510" w:rsidRPr="00F35379" w:rsidP="00D34510">
      <w:pPr>
        <w:bidi w:val="0"/>
        <w:spacing w:before="100" w:beforeAutospacing="1" w:after="100" w:afterAutospacing="1"/>
        <w:ind w:firstLine="567"/>
        <w:jc w:val="both"/>
        <w:rPr>
          <w:rFonts w:ascii="Times New Roman" w:hAnsi="Times New Roman"/>
          <w:sz w:val="24"/>
          <w:szCs w:val="24"/>
        </w:rPr>
      </w:pPr>
      <w:r w:rsidRPr="00F35379">
        <w:rPr>
          <w:rFonts w:ascii="Times New Roman" w:hAnsi="Times New Roman"/>
          <w:sz w:val="24"/>
          <w:szCs w:val="24"/>
        </w:rPr>
        <w:t>Navrhuje sa nové znenie odseku 1 v § 30a, kde je zhrnutý všeobecný popis pracovnej zdravotnej služby, ktorý v zásade kopíruje pôvodné znenie, avšak jej záväzný charakter zužuje iba na zamestnancov zaradených do tretej a štvrtej kategórie (prvá veta), pričom vo vzťahu k zamestnancom zaradeným do prvej a druhej kategórie má pracovná zdravotná služba dobrovoľný charakter (druhá veta).</w:t>
      </w:r>
    </w:p>
    <w:p w:rsidR="00930F89" w:rsidRPr="00F35379" w:rsidP="00D34510">
      <w:pPr>
        <w:bidi w:val="0"/>
        <w:spacing w:before="100" w:beforeAutospacing="1" w:after="100" w:afterAutospacing="1"/>
        <w:ind w:firstLine="567"/>
        <w:jc w:val="both"/>
        <w:rPr>
          <w:rFonts w:ascii="Times New Roman" w:hAnsi="Times New Roman"/>
          <w:sz w:val="24"/>
          <w:szCs w:val="24"/>
        </w:rPr>
      </w:pPr>
    </w:p>
    <w:p w:rsidR="00D34510" w:rsidRPr="00F35379" w:rsidP="00D34510">
      <w:pPr>
        <w:bidi w:val="0"/>
        <w:spacing w:before="100" w:beforeAutospacing="1" w:after="100" w:afterAutospacing="1"/>
        <w:ind w:firstLine="567"/>
        <w:jc w:val="both"/>
        <w:rPr>
          <w:rFonts w:ascii="Times New Roman" w:hAnsi="Times New Roman"/>
          <w:b/>
          <w:sz w:val="24"/>
          <w:szCs w:val="24"/>
        </w:rPr>
      </w:pPr>
      <w:r w:rsidRPr="00F35379">
        <w:rPr>
          <w:rFonts w:ascii="Times New Roman" w:hAnsi="Times New Roman"/>
          <w:b/>
          <w:sz w:val="24"/>
          <w:szCs w:val="24"/>
        </w:rPr>
        <w:t>K bodu 6</w:t>
      </w:r>
    </w:p>
    <w:p w:rsidR="00D34510" w:rsidRPr="00F35379" w:rsidP="00D34510">
      <w:pPr>
        <w:bidi w:val="0"/>
        <w:spacing w:before="100" w:beforeAutospacing="1" w:after="100" w:afterAutospacing="1"/>
        <w:ind w:firstLine="567"/>
        <w:jc w:val="both"/>
        <w:rPr>
          <w:rFonts w:ascii="Times New Roman" w:hAnsi="Times New Roman"/>
          <w:sz w:val="24"/>
          <w:szCs w:val="24"/>
        </w:rPr>
      </w:pPr>
      <w:r w:rsidRPr="00F35379">
        <w:rPr>
          <w:rFonts w:ascii="Times New Roman" w:hAnsi="Times New Roman"/>
          <w:sz w:val="24"/>
          <w:szCs w:val="24"/>
        </w:rPr>
        <w:t xml:space="preserve">V novelizačnom bode 6 sa navrhuje vloženie nového odseku 4 do § 30a, v ktorom je v prvej a druhej vete rozčlenená povinnosť, resp. dobrovoľnosť zabezpečovania pracovnej zdravotnej služby formou outsourcingu pre tých zamestnávateľov, ktorí nemajú vlastných zamestnancov na vykonávanie pracovnej zdravotnej služby; vo vzťahu k zamestnancom zaradeným do prvej a druhej kategórie je outsourcing pracovnej zdravotnej služby dobrovoľný a vo vzťahu  k zamestnancom zaradeným do tretej a štvrtej pracovnej kategórie je outsourcing pracovnej zdravotnej služby povinný. Podmienky outsourcovania pracovnej zdravotnej služby sú riešené odkazom na odsek 5. Dochádza tiež k prečíslovaniu nasledujúcich odsekov. </w:t>
      </w:r>
    </w:p>
    <w:p w:rsidR="00D34510" w:rsidRPr="00F35379" w:rsidP="00D34510">
      <w:pPr>
        <w:bidi w:val="0"/>
        <w:spacing w:before="100" w:beforeAutospacing="1" w:after="100" w:afterAutospacing="1"/>
        <w:ind w:firstLine="708"/>
        <w:jc w:val="both"/>
        <w:rPr>
          <w:rFonts w:ascii="Times New Roman" w:hAnsi="Times New Roman"/>
          <w:b/>
          <w:sz w:val="24"/>
          <w:szCs w:val="24"/>
        </w:rPr>
      </w:pPr>
      <w:r w:rsidRPr="00F35379">
        <w:rPr>
          <w:rFonts w:ascii="Times New Roman" w:hAnsi="Times New Roman"/>
          <w:b/>
          <w:sz w:val="24"/>
          <w:szCs w:val="24"/>
        </w:rPr>
        <w:t>K bodu 7</w:t>
      </w:r>
    </w:p>
    <w:p w:rsidR="00D34510" w:rsidRPr="00F35379" w:rsidP="00D34510">
      <w:pPr>
        <w:bidi w:val="0"/>
        <w:spacing w:before="100" w:beforeAutospacing="1" w:after="100" w:afterAutospacing="1"/>
        <w:jc w:val="both"/>
        <w:rPr>
          <w:rFonts w:ascii="Times New Roman" w:hAnsi="Times New Roman"/>
          <w:sz w:val="24"/>
          <w:szCs w:val="24"/>
        </w:rPr>
      </w:pPr>
      <w:r w:rsidRPr="00F35379">
        <w:rPr>
          <w:rFonts w:ascii="Times New Roman" w:hAnsi="Times New Roman"/>
          <w:sz w:val="24"/>
          <w:szCs w:val="24"/>
        </w:rPr>
        <w:tab/>
        <w:t xml:space="preserve">V novelizačnom bode 7 sa navrhuje zmena, resp. zjednodušenie predvetia v § 30a ods. 5 (pôvodne odsek 4). Navrhnuté predvetie už neobsahuje označenie subjektu, ani charakter (povinnosť či dobrovoľnosť) poskytovania pracovnej zdravotnej služby formou outsourcingu; tieto skutočnosti sú podrobne vyjadrené v odseku 4. </w:t>
      </w:r>
    </w:p>
    <w:p w:rsidR="00D34510" w:rsidRPr="00F35379" w:rsidP="00D34510">
      <w:pPr>
        <w:bidi w:val="0"/>
        <w:spacing w:before="100" w:beforeAutospacing="1" w:after="100" w:afterAutospacing="1"/>
        <w:ind w:firstLine="567"/>
        <w:jc w:val="both"/>
        <w:rPr>
          <w:rFonts w:ascii="Times New Roman" w:hAnsi="Times New Roman"/>
          <w:b/>
          <w:sz w:val="24"/>
          <w:szCs w:val="24"/>
        </w:rPr>
      </w:pPr>
      <w:r w:rsidRPr="00F35379">
        <w:rPr>
          <w:rFonts w:ascii="Times New Roman" w:hAnsi="Times New Roman"/>
          <w:b/>
          <w:sz w:val="24"/>
          <w:szCs w:val="24"/>
        </w:rPr>
        <w:t>K bodom 15 a 17</w:t>
      </w:r>
    </w:p>
    <w:p w:rsidR="00E527B7" w:rsidRPr="00F35379" w:rsidP="00D34510">
      <w:pPr>
        <w:bidi w:val="0"/>
        <w:spacing w:before="100" w:beforeAutospacing="1" w:after="100" w:afterAutospacing="1"/>
        <w:ind w:firstLine="567"/>
        <w:jc w:val="both"/>
        <w:rPr>
          <w:rFonts w:ascii="Times New Roman" w:hAnsi="Times New Roman"/>
          <w:sz w:val="24"/>
          <w:szCs w:val="24"/>
        </w:rPr>
      </w:pPr>
      <w:r w:rsidRPr="00F35379" w:rsidR="00D34510">
        <w:rPr>
          <w:rFonts w:ascii="Times New Roman" w:hAnsi="Times New Roman"/>
          <w:sz w:val="24"/>
          <w:szCs w:val="24"/>
        </w:rPr>
        <w:t>Navrhuje sa vypustenie prílohy č. 3b, ktorá stanovovala minimálny časový rozsah trvania jednotlivých úkon</w:t>
      </w:r>
      <w:r w:rsidRPr="00F35379">
        <w:rPr>
          <w:rFonts w:ascii="Times New Roman" w:hAnsi="Times New Roman"/>
          <w:sz w:val="24"/>
          <w:szCs w:val="24"/>
        </w:rPr>
        <w:t xml:space="preserve">ov pracovnej zdravotnej služby. </w:t>
      </w:r>
    </w:p>
    <w:p w:rsidR="00D34510" w:rsidRPr="00F35379" w:rsidP="00D34510">
      <w:pPr>
        <w:bidi w:val="0"/>
        <w:spacing w:before="100" w:beforeAutospacing="1" w:after="100" w:afterAutospacing="1"/>
        <w:ind w:firstLine="567"/>
        <w:jc w:val="both"/>
        <w:rPr>
          <w:rFonts w:ascii="Times New Roman" w:hAnsi="Times New Roman"/>
          <w:b/>
          <w:sz w:val="24"/>
          <w:szCs w:val="24"/>
        </w:rPr>
      </w:pPr>
      <w:r w:rsidRPr="00F35379">
        <w:rPr>
          <w:rFonts w:ascii="Times New Roman" w:hAnsi="Times New Roman"/>
          <w:b/>
          <w:sz w:val="24"/>
          <w:szCs w:val="24"/>
        </w:rPr>
        <w:t>K článku III</w:t>
      </w:r>
    </w:p>
    <w:p w:rsidR="00D34510" w:rsidRPr="00F35379" w:rsidP="00D34510">
      <w:pPr>
        <w:bidi w:val="0"/>
        <w:spacing w:before="100" w:beforeAutospacing="1" w:after="100" w:afterAutospacing="1"/>
        <w:ind w:firstLine="567"/>
        <w:jc w:val="both"/>
        <w:rPr>
          <w:rFonts w:ascii="Times New Roman" w:hAnsi="Times New Roman"/>
          <w:sz w:val="24"/>
          <w:szCs w:val="24"/>
        </w:rPr>
      </w:pPr>
      <w:r w:rsidRPr="00F35379">
        <w:rPr>
          <w:rFonts w:ascii="Times New Roman" w:hAnsi="Times New Roman"/>
          <w:sz w:val="24"/>
          <w:szCs w:val="24"/>
        </w:rPr>
        <w:t>Navrhuje sa účinnosť predklad</w:t>
      </w:r>
      <w:r w:rsidRPr="00F35379" w:rsidR="00E527B7">
        <w:rPr>
          <w:rFonts w:ascii="Times New Roman" w:hAnsi="Times New Roman"/>
          <w:sz w:val="24"/>
          <w:szCs w:val="24"/>
        </w:rPr>
        <w:t>anej novely od 1. januára 2018</w:t>
      </w:r>
      <w:r w:rsidRPr="00F35379">
        <w:rPr>
          <w:rFonts w:ascii="Times New Roman" w:hAnsi="Times New Roman"/>
          <w:sz w:val="24"/>
          <w:szCs w:val="24"/>
        </w:rPr>
        <w:t xml:space="preserve">. </w:t>
      </w:r>
    </w:p>
    <w:p w:rsidR="00D34510" w:rsidRPr="00F35379" w:rsidP="00D34510">
      <w:pPr>
        <w:bidi w:val="0"/>
        <w:jc w:val="both"/>
        <w:rPr>
          <w:rFonts w:ascii="Times New Roman" w:hAnsi="Times New Roman"/>
          <w:sz w:val="24"/>
          <w:szCs w:val="24"/>
        </w:rPr>
      </w:pPr>
      <w:r w:rsidRPr="00F35379">
        <w:rPr>
          <w:rFonts w:ascii="Times New Roman" w:hAnsi="Times New Roman"/>
          <w:sz w:val="24"/>
          <w:szCs w:val="24"/>
        </w:rPr>
        <w:tab/>
      </w:r>
    </w:p>
    <w:p w:rsidR="00D34510" w:rsidRPr="00F35379" w:rsidP="00D34510">
      <w:pPr>
        <w:bidi w:val="0"/>
        <w:rPr>
          <w:rFonts w:ascii="Times New Roman" w:hAnsi="Times New Roman"/>
          <w:sz w:val="24"/>
          <w:szCs w:val="24"/>
        </w:rPr>
      </w:pPr>
    </w:p>
    <w:p w:rsidR="002A30E8" w:rsidRPr="00F35379" w:rsidP="007A0915">
      <w:pPr>
        <w:bidi w:val="0"/>
        <w:rPr>
          <w:rFonts w:ascii="Times New Roman" w:hAnsi="Times New Roman"/>
          <w:sz w:val="24"/>
          <w:szCs w:val="24"/>
        </w:rPr>
      </w:pPr>
    </w:p>
    <w:sectPr>
      <w:head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Book Antiqua">
    <w:altName w:val="Palatino"/>
    <w:panose1 w:val="00000000000000000000"/>
    <w:charset w:val="EE"/>
    <w:family w:val="roman"/>
    <w:pitch w:val="variable"/>
    <w:sig w:usb0="00000000" w:usb1="00000000" w:usb2="00000000" w:usb3="00000000" w:csb0="0000009F" w:csb1="00000000"/>
  </w:font>
  <w:font w:name="Liberation Serif">
    <w:altName w:val="Times New Roman"/>
    <w:panose1 w:val="00000000000000000000"/>
    <w:charset w:val="00"/>
    <w:family w:val="roman"/>
    <w:pitch w:val="default"/>
    <w:sig w:usb0="00000000" w:usb1="00000000" w:usb2="00000000" w:usb3="00000000" w:csb0="00000001" w:csb1="00000000"/>
  </w:font>
  <w:font w:name="FreeSans">
    <w:altName w:val="Arial"/>
    <w:panose1 w:val="00000000000000000000"/>
    <w:charset w:val="00"/>
    <w:family w:val="swiss"/>
    <w:pitch w:val="default"/>
    <w:sig w:usb0="00000000" w:usb1="00000000" w:usb2="00000000" w:usb3="00000000" w:csb0="00000001" w:csb1="00000000"/>
  </w:font>
  <w:font w:name="Calibri Light">
    <w:panose1 w:val="020F0302020204030204"/>
    <w:charset w:val="EE"/>
    <w:family w:val="swiss"/>
    <w:pitch w:val="variable"/>
    <w:sig w:usb0="00000000" w:usb1="00000000"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C9F">
    <w:pPr>
      <w:pStyle w:val="Header"/>
      <w:bidi w:val="0"/>
    </w:pPr>
  </w:p>
  <w:p w:rsidR="00166C9F">
    <w:pPr>
      <w:pStyle w:val="Header"/>
      <w:bidi w:val="0"/>
    </w:pPr>
  </w:p>
  <w:p w:rsidR="00166C9F">
    <w:pPr>
      <w:pStyle w:val="Header"/>
      <w:bidi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2430C"/>
    <w:multiLevelType w:val="hybridMultilevel"/>
    <w:tmpl w:val="D1F2D6E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55D61C1"/>
    <w:multiLevelType w:val="hybridMultilevel"/>
    <w:tmpl w:val="0670723E"/>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
    <w:nsid w:val="062B3F44"/>
    <w:multiLevelType w:val="hybridMultilevel"/>
    <w:tmpl w:val="2978422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84312B6"/>
    <w:multiLevelType w:val="hybridMultilevel"/>
    <w:tmpl w:val="0026246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ADE1331"/>
    <w:multiLevelType w:val="hybridMultilevel"/>
    <w:tmpl w:val="876CC1C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0111DCD"/>
    <w:multiLevelType w:val="hybridMultilevel"/>
    <w:tmpl w:val="27C04B3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42207CD"/>
    <w:multiLevelType w:val="hybridMultilevel"/>
    <w:tmpl w:val="01C0791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152C7B03"/>
    <w:multiLevelType w:val="hybridMultilevel"/>
    <w:tmpl w:val="9D8A2214"/>
    <w:lvl w:ilvl="0">
      <w:start w:val="1"/>
      <w:numFmt w:val="lowerLetter"/>
      <w:lvlText w:val="%1)"/>
      <w:lvlJc w:val="left"/>
      <w:pPr>
        <w:ind w:left="720" w:hanging="360"/>
      </w:pPr>
      <w:rPr>
        <w:rFonts w:cs="Times New Roman"/>
        <w:rtl w:val="0"/>
        <w:cs w:val="0"/>
      </w:rPr>
    </w:lvl>
    <w:lvl w:ilvl="1">
      <w:start w:val="1"/>
      <w:numFmt w:val="decimal"/>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15564B28"/>
    <w:multiLevelType w:val="hybridMultilevel"/>
    <w:tmpl w:val="54CEE64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17957778"/>
    <w:multiLevelType w:val="hybridMultilevel"/>
    <w:tmpl w:val="E0C6B7C6"/>
    <w:lvl w:ilvl="0">
      <w:start w:val="1"/>
      <w:numFmt w:val="upperLetter"/>
      <w:lvlText w:val="%1."/>
      <w:lvlJc w:val="left"/>
      <w:pPr>
        <w:tabs>
          <w:tab w:val="num" w:pos="663"/>
        </w:tabs>
        <w:ind w:left="663" w:hanging="360"/>
      </w:pPr>
      <w:rPr>
        <w:rFonts w:cs="Times New Roman" w:hint="default"/>
        <w:rtl w:val="0"/>
        <w:cs w:val="0"/>
      </w:rPr>
    </w:lvl>
    <w:lvl w:ilvl="1">
      <w:start w:val="1"/>
      <w:numFmt w:val="lowerLetter"/>
      <w:lvlText w:val="%2."/>
      <w:lvlJc w:val="left"/>
      <w:pPr>
        <w:tabs>
          <w:tab w:val="num" w:pos="1383"/>
        </w:tabs>
        <w:ind w:left="1383" w:hanging="360"/>
      </w:pPr>
      <w:rPr>
        <w:rFonts w:cs="Times New Roman"/>
        <w:rtl w:val="0"/>
        <w:cs w:val="0"/>
      </w:rPr>
    </w:lvl>
    <w:lvl w:ilvl="2">
      <w:start w:val="1"/>
      <w:numFmt w:val="lowerRoman"/>
      <w:lvlText w:val="%3."/>
      <w:lvlJc w:val="right"/>
      <w:pPr>
        <w:tabs>
          <w:tab w:val="num" w:pos="2103"/>
        </w:tabs>
        <w:ind w:left="2103" w:hanging="180"/>
      </w:pPr>
      <w:rPr>
        <w:rFonts w:cs="Times New Roman"/>
        <w:rtl w:val="0"/>
        <w:cs w:val="0"/>
      </w:rPr>
    </w:lvl>
    <w:lvl w:ilvl="3">
      <w:start w:val="1"/>
      <w:numFmt w:val="decimal"/>
      <w:lvlText w:val="%4."/>
      <w:lvlJc w:val="left"/>
      <w:pPr>
        <w:tabs>
          <w:tab w:val="num" w:pos="2823"/>
        </w:tabs>
        <w:ind w:left="2823" w:hanging="360"/>
      </w:pPr>
      <w:rPr>
        <w:rFonts w:cs="Times New Roman"/>
        <w:rtl w:val="0"/>
        <w:cs w:val="0"/>
      </w:rPr>
    </w:lvl>
    <w:lvl w:ilvl="4">
      <w:start w:val="1"/>
      <w:numFmt w:val="lowerLetter"/>
      <w:lvlText w:val="%5."/>
      <w:lvlJc w:val="left"/>
      <w:pPr>
        <w:tabs>
          <w:tab w:val="num" w:pos="3543"/>
        </w:tabs>
        <w:ind w:left="3543" w:hanging="360"/>
      </w:pPr>
      <w:rPr>
        <w:rFonts w:cs="Times New Roman"/>
        <w:rtl w:val="0"/>
        <w:cs w:val="0"/>
      </w:rPr>
    </w:lvl>
    <w:lvl w:ilvl="5">
      <w:start w:val="1"/>
      <w:numFmt w:val="lowerRoman"/>
      <w:lvlText w:val="%6."/>
      <w:lvlJc w:val="right"/>
      <w:pPr>
        <w:tabs>
          <w:tab w:val="num" w:pos="4263"/>
        </w:tabs>
        <w:ind w:left="4263" w:hanging="180"/>
      </w:pPr>
      <w:rPr>
        <w:rFonts w:cs="Times New Roman"/>
        <w:rtl w:val="0"/>
        <w:cs w:val="0"/>
      </w:rPr>
    </w:lvl>
    <w:lvl w:ilvl="6">
      <w:start w:val="1"/>
      <w:numFmt w:val="decimal"/>
      <w:lvlText w:val="%7."/>
      <w:lvlJc w:val="left"/>
      <w:pPr>
        <w:tabs>
          <w:tab w:val="num" w:pos="4983"/>
        </w:tabs>
        <w:ind w:left="4983" w:hanging="360"/>
      </w:pPr>
      <w:rPr>
        <w:rFonts w:cs="Times New Roman"/>
        <w:rtl w:val="0"/>
        <w:cs w:val="0"/>
      </w:rPr>
    </w:lvl>
    <w:lvl w:ilvl="7">
      <w:start w:val="1"/>
      <w:numFmt w:val="lowerLetter"/>
      <w:lvlText w:val="%8."/>
      <w:lvlJc w:val="left"/>
      <w:pPr>
        <w:tabs>
          <w:tab w:val="num" w:pos="5703"/>
        </w:tabs>
        <w:ind w:left="5703" w:hanging="360"/>
      </w:pPr>
      <w:rPr>
        <w:rFonts w:cs="Times New Roman"/>
        <w:rtl w:val="0"/>
        <w:cs w:val="0"/>
      </w:rPr>
    </w:lvl>
    <w:lvl w:ilvl="8">
      <w:start w:val="1"/>
      <w:numFmt w:val="lowerRoman"/>
      <w:lvlText w:val="%9."/>
      <w:lvlJc w:val="right"/>
      <w:pPr>
        <w:tabs>
          <w:tab w:val="num" w:pos="6423"/>
        </w:tabs>
        <w:ind w:left="6423" w:hanging="180"/>
      </w:pPr>
      <w:rPr>
        <w:rFonts w:cs="Times New Roman"/>
        <w:rtl w:val="0"/>
        <w:cs w:val="0"/>
      </w:rPr>
    </w:lvl>
  </w:abstractNum>
  <w:abstractNum w:abstractNumId="10">
    <w:nsid w:val="1D0F04C0"/>
    <w:multiLevelType w:val="hybridMultilevel"/>
    <w:tmpl w:val="80A2550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21B00E77"/>
    <w:multiLevelType w:val="hybridMultilevel"/>
    <w:tmpl w:val="A1222D9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234C611D"/>
    <w:multiLevelType w:val="hybridMultilevel"/>
    <w:tmpl w:val="ABC65E10"/>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13">
    <w:nsid w:val="25754591"/>
    <w:multiLevelType w:val="hybridMultilevel"/>
    <w:tmpl w:val="2E980D0C"/>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4">
    <w:nsid w:val="25BB3EC6"/>
    <w:multiLevelType w:val="hybridMultilevel"/>
    <w:tmpl w:val="7C02C0C6"/>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5">
    <w:nsid w:val="298923F8"/>
    <w:multiLevelType w:val="hybridMultilevel"/>
    <w:tmpl w:val="8B523B5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29CF381F"/>
    <w:multiLevelType w:val="hybridMultilevel"/>
    <w:tmpl w:val="22CAFEA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2D3D4668"/>
    <w:multiLevelType w:val="hybridMultilevel"/>
    <w:tmpl w:val="C2F24A48"/>
    <w:lvl w:ilvl="0">
      <w:start w:val="1"/>
      <w:numFmt w:val="decimal"/>
      <w:lvlText w:val="%1."/>
      <w:lvlJc w:val="left"/>
      <w:pPr>
        <w:ind w:left="630" w:hanging="360"/>
      </w:pPr>
      <w:rPr>
        <w:rFonts w:cs="Times New Roman" w:hint="default"/>
        <w:rtl w:val="0"/>
        <w:cs w:val="0"/>
      </w:rPr>
    </w:lvl>
    <w:lvl w:ilvl="1">
      <w:start w:val="1"/>
      <w:numFmt w:val="lowerLetter"/>
      <w:lvlText w:val="%2."/>
      <w:lvlJc w:val="left"/>
      <w:pPr>
        <w:ind w:left="1350" w:hanging="360"/>
      </w:pPr>
      <w:rPr>
        <w:rFonts w:cs="Times New Roman"/>
        <w:rtl w:val="0"/>
        <w:cs w:val="0"/>
      </w:rPr>
    </w:lvl>
    <w:lvl w:ilvl="2">
      <w:start w:val="1"/>
      <w:numFmt w:val="lowerRoman"/>
      <w:lvlText w:val="%3."/>
      <w:lvlJc w:val="right"/>
      <w:pPr>
        <w:ind w:left="2070" w:hanging="180"/>
      </w:pPr>
      <w:rPr>
        <w:rFonts w:cs="Times New Roman"/>
        <w:rtl w:val="0"/>
        <w:cs w:val="0"/>
      </w:rPr>
    </w:lvl>
    <w:lvl w:ilvl="3">
      <w:start w:val="1"/>
      <w:numFmt w:val="decimal"/>
      <w:lvlText w:val="%4."/>
      <w:lvlJc w:val="left"/>
      <w:pPr>
        <w:ind w:left="2790" w:hanging="360"/>
      </w:pPr>
      <w:rPr>
        <w:rFonts w:cs="Times New Roman"/>
        <w:rtl w:val="0"/>
        <w:cs w:val="0"/>
      </w:rPr>
    </w:lvl>
    <w:lvl w:ilvl="4">
      <w:start w:val="1"/>
      <w:numFmt w:val="lowerLetter"/>
      <w:lvlText w:val="%5."/>
      <w:lvlJc w:val="left"/>
      <w:pPr>
        <w:ind w:left="3510" w:hanging="360"/>
      </w:pPr>
      <w:rPr>
        <w:rFonts w:cs="Times New Roman"/>
        <w:rtl w:val="0"/>
        <w:cs w:val="0"/>
      </w:rPr>
    </w:lvl>
    <w:lvl w:ilvl="5">
      <w:start w:val="1"/>
      <w:numFmt w:val="lowerRoman"/>
      <w:lvlText w:val="%6."/>
      <w:lvlJc w:val="right"/>
      <w:pPr>
        <w:ind w:left="4230" w:hanging="180"/>
      </w:pPr>
      <w:rPr>
        <w:rFonts w:cs="Times New Roman"/>
        <w:rtl w:val="0"/>
        <w:cs w:val="0"/>
      </w:rPr>
    </w:lvl>
    <w:lvl w:ilvl="6">
      <w:start w:val="1"/>
      <w:numFmt w:val="decimal"/>
      <w:lvlText w:val="%7."/>
      <w:lvlJc w:val="left"/>
      <w:pPr>
        <w:ind w:left="4950" w:hanging="360"/>
      </w:pPr>
      <w:rPr>
        <w:rFonts w:cs="Times New Roman"/>
        <w:rtl w:val="0"/>
        <w:cs w:val="0"/>
      </w:rPr>
    </w:lvl>
    <w:lvl w:ilvl="7">
      <w:start w:val="1"/>
      <w:numFmt w:val="lowerLetter"/>
      <w:lvlText w:val="%8."/>
      <w:lvlJc w:val="left"/>
      <w:pPr>
        <w:ind w:left="5670" w:hanging="360"/>
      </w:pPr>
      <w:rPr>
        <w:rFonts w:cs="Times New Roman"/>
        <w:rtl w:val="0"/>
        <w:cs w:val="0"/>
      </w:rPr>
    </w:lvl>
    <w:lvl w:ilvl="8">
      <w:start w:val="1"/>
      <w:numFmt w:val="lowerRoman"/>
      <w:lvlText w:val="%9."/>
      <w:lvlJc w:val="right"/>
      <w:pPr>
        <w:ind w:left="6390" w:hanging="180"/>
      </w:pPr>
      <w:rPr>
        <w:rFonts w:cs="Times New Roman"/>
        <w:rtl w:val="0"/>
        <w:cs w:val="0"/>
      </w:rPr>
    </w:lvl>
  </w:abstractNum>
  <w:abstractNum w:abstractNumId="18">
    <w:nsid w:val="2EA826AD"/>
    <w:multiLevelType w:val="hybridMultilevel"/>
    <w:tmpl w:val="7E82B66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30043805"/>
    <w:multiLevelType w:val="hybridMultilevel"/>
    <w:tmpl w:val="89E0C38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30950D05"/>
    <w:multiLevelType w:val="hybridMultilevel"/>
    <w:tmpl w:val="1226C32C"/>
    <w:lvl w:ilvl="0">
      <w:start w:val="20"/>
      <w:numFmt w:val="bullet"/>
      <w:lvlText w:val="-"/>
      <w:lvlJc w:val="left"/>
      <w:pPr>
        <w:ind w:left="1068" w:hanging="360"/>
      </w:pPr>
      <w:rPr>
        <w:rFonts w:ascii="Book Antiqua" w:eastAsia="Times New Roman" w:hAnsi="Book Antiqua" w:hint="default"/>
        <w:b/>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21">
    <w:nsid w:val="344A3549"/>
    <w:multiLevelType w:val="hybridMultilevel"/>
    <w:tmpl w:val="28C0C5B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395F369C"/>
    <w:multiLevelType w:val="hybridMultilevel"/>
    <w:tmpl w:val="59AC9DF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3D291002"/>
    <w:multiLevelType w:val="hybridMultilevel"/>
    <w:tmpl w:val="01266E08"/>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40636A76"/>
    <w:multiLevelType w:val="hybridMultilevel"/>
    <w:tmpl w:val="BC16525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42A85EF4"/>
    <w:multiLevelType w:val="hybridMultilevel"/>
    <w:tmpl w:val="7E3E6E3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42FF727C"/>
    <w:multiLevelType w:val="hybridMultilevel"/>
    <w:tmpl w:val="980435C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43EE499D"/>
    <w:multiLevelType w:val="hybridMultilevel"/>
    <w:tmpl w:val="1444F83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46353376"/>
    <w:multiLevelType w:val="hybridMultilevel"/>
    <w:tmpl w:val="BAC6F5E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4B6B1D77"/>
    <w:multiLevelType w:val="hybridMultilevel"/>
    <w:tmpl w:val="B4209C08"/>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0">
    <w:nsid w:val="535B1D51"/>
    <w:multiLevelType w:val="hybridMultilevel"/>
    <w:tmpl w:val="767E23B8"/>
    <w:lvl w:ilvl="0">
      <w:start w:val="20"/>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599A382B"/>
    <w:multiLevelType w:val="hybridMultilevel"/>
    <w:tmpl w:val="39745F78"/>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2">
    <w:nsid w:val="61827B15"/>
    <w:multiLevelType w:val="hybridMultilevel"/>
    <w:tmpl w:val="0E6EFECC"/>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3">
    <w:nsid w:val="651777F5"/>
    <w:multiLevelType w:val="hybridMultilevel"/>
    <w:tmpl w:val="5AF26ABA"/>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4">
    <w:nsid w:val="66157410"/>
    <w:multiLevelType w:val="hybridMultilevel"/>
    <w:tmpl w:val="04C8C3FC"/>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5">
    <w:nsid w:val="693678E6"/>
    <w:multiLevelType w:val="hybridMultilevel"/>
    <w:tmpl w:val="9348BA3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6951100D"/>
    <w:multiLevelType w:val="hybridMultilevel"/>
    <w:tmpl w:val="AC14ECF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
    <w:nsid w:val="6CBA71C9"/>
    <w:multiLevelType w:val="hybridMultilevel"/>
    <w:tmpl w:val="C0DC504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
    <w:nsid w:val="6DA408CA"/>
    <w:multiLevelType w:val="hybridMultilevel"/>
    <w:tmpl w:val="74F6901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
    <w:nsid w:val="73485DDB"/>
    <w:multiLevelType w:val="hybridMultilevel"/>
    <w:tmpl w:val="9C96BFA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
    <w:nsid w:val="7B9E4141"/>
    <w:multiLevelType w:val="hybridMultilevel"/>
    <w:tmpl w:val="F29CE8E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
    <w:nsid w:val="7E9C7E51"/>
    <w:multiLevelType w:val="hybridMultilevel"/>
    <w:tmpl w:val="E6B6908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 w:numId="2">
    <w:abstractNumId w:val="17"/>
  </w:num>
  <w:num w:numId="3">
    <w:abstractNumId w:val="16"/>
  </w:num>
  <w:num w:numId="4">
    <w:abstractNumId w:val="4"/>
  </w:num>
  <w:num w:numId="5">
    <w:abstractNumId w:val="13"/>
  </w:num>
  <w:num w:numId="6">
    <w:abstractNumId w:val="8"/>
  </w:num>
  <w:num w:numId="7">
    <w:abstractNumId w:val="22"/>
  </w:num>
  <w:num w:numId="8">
    <w:abstractNumId w:val="25"/>
  </w:num>
  <w:num w:numId="9">
    <w:abstractNumId w:val="15"/>
  </w:num>
  <w:num w:numId="10">
    <w:abstractNumId w:val="27"/>
  </w:num>
  <w:num w:numId="11">
    <w:abstractNumId w:val="41"/>
  </w:num>
  <w:num w:numId="12">
    <w:abstractNumId w:val="19"/>
  </w:num>
  <w:num w:numId="13">
    <w:abstractNumId w:val="40"/>
  </w:num>
  <w:num w:numId="14">
    <w:abstractNumId w:val="24"/>
  </w:num>
  <w:num w:numId="15">
    <w:abstractNumId w:val="35"/>
  </w:num>
  <w:num w:numId="16">
    <w:abstractNumId w:val="5"/>
  </w:num>
  <w:num w:numId="17">
    <w:abstractNumId w:val="11"/>
  </w:num>
  <w:num w:numId="18">
    <w:abstractNumId w:val="26"/>
  </w:num>
  <w:num w:numId="19">
    <w:abstractNumId w:val="37"/>
  </w:num>
  <w:num w:numId="20">
    <w:abstractNumId w:val="38"/>
  </w:num>
  <w:num w:numId="21">
    <w:abstractNumId w:val="21"/>
  </w:num>
  <w:num w:numId="22">
    <w:abstractNumId w:val="12"/>
  </w:num>
  <w:num w:numId="23">
    <w:abstractNumId w:val="20"/>
  </w:num>
  <w:num w:numId="24">
    <w:abstractNumId w:val="23"/>
  </w:num>
  <w:num w:numId="25">
    <w:abstractNumId w:val="14"/>
  </w:num>
  <w:num w:numId="26">
    <w:abstractNumId w:val="33"/>
  </w:num>
  <w:num w:numId="27">
    <w:abstractNumId w:val="29"/>
  </w:num>
  <w:num w:numId="28">
    <w:abstractNumId w:val="1"/>
  </w:num>
  <w:num w:numId="29">
    <w:abstractNumId w:val="32"/>
  </w:num>
  <w:num w:numId="30">
    <w:abstractNumId w:val="7"/>
  </w:num>
  <w:num w:numId="31">
    <w:abstractNumId w:val="34"/>
  </w:num>
  <w:num w:numId="32">
    <w:abstractNumId w:val="31"/>
  </w:num>
  <w:num w:numId="33">
    <w:abstractNumId w:val="18"/>
  </w:num>
  <w:num w:numId="34">
    <w:abstractNumId w:val="30"/>
  </w:num>
  <w:num w:numId="35">
    <w:abstractNumId w:val="28"/>
  </w:num>
  <w:num w:numId="36">
    <w:abstractNumId w:val="36"/>
  </w:num>
  <w:num w:numId="37">
    <w:abstractNumId w:val="39"/>
  </w:num>
  <w:num w:numId="38">
    <w:abstractNumId w:val="6"/>
  </w:num>
  <w:num w:numId="39">
    <w:abstractNumId w:val="10"/>
  </w:num>
  <w:num w:numId="40">
    <w:abstractNumId w:val="2"/>
  </w:num>
  <w:num w:numId="41">
    <w:abstractNumId w:val="3"/>
  </w:num>
  <w:num w:numId="4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DD79C3"/>
    <w:rsid w:val="0000010C"/>
    <w:rsid w:val="00000294"/>
    <w:rsid w:val="00006A94"/>
    <w:rsid w:val="00011C82"/>
    <w:rsid w:val="00013721"/>
    <w:rsid w:val="00014CF2"/>
    <w:rsid w:val="0001502D"/>
    <w:rsid w:val="00017F32"/>
    <w:rsid w:val="00020030"/>
    <w:rsid w:val="000227AE"/>
    <w:rsid w:val="00026DB2"/>
    <w:rsid w:val="00030BFA"/>
    <w:rsid w:val="00031079"/>
    <w:rsid w:val="00033919"/>
    <w:rsid w:val="00034FCB"/>
    <w:rsid w:val="00036A38"/>
    <w:rsid w:val="00037A5C"/>
    <w:rsid w:val="00042514"/>
    <w:rsid w:val="00050008"/>
    <w:rsid w:val="00055C2A"/>
    <w:rsid w:val="00057810"/>
    <w:rsid w:val="00061ACA"/>
    <w:rsid w:val="00062D48"/>
    <w:rsid w:val="00063B17"/>
    <w:rsid w:val="00063E1C"/>
    <w:rsid w:val="00064E91"/>
    <w:rsid w:val="000676E0"/>
    <w:rsid w:val="00067C5F"/>
    <w:rsid w:val="00071577"/>
    <w:rsid w:val="000770BF"/>
    <w:rsid w:val="00081585"/>
    <w:rsid w:val="00083C18"/>
    <w:rsid w:val="000857C6"/>
    <w:rsid w:val="00085C87"/>
    <w:rsid w:val="0009031E"/>
    <w:rsid w:val="00091C12"/>
    <w:rsid w:val="000A275D"/>
    <w:rsid w:val="000A3BFD"/>
    <w:rsid w:val="000A4116"/>
    <w:rsid w:val="000A44A4"/>
    <w:rsid w:val="000A49D4"/>
    <w:rsid w:val="000A4C7C"/>
    <w:rsid w:val="000A538A"/>
    <w:rsid w:val="000A5E51"/>
    <w:rsid w:val="000B153E"/>
    <w:rsid w:val="000B1B94"/>
    <w:rsid w:val="000B1F42"/>
    <w:rsid w:val="000B2138"/>
    <w:rsid w:val="000B6C69"/>
    <w:rsid w:val="000C10CE"/>
    <w:rsid w:val="000C5B6A"/>
    <w:rsid w:val="000C6437"/>
    <w:rsid w:val="000C6D18"/>
    <w:rsid w:val="000D0172"/>
    <w:rsid w:val="000D1ED8"/>
    <w:rsid w:val="000D2947"/>
    <w:rsid w:val="000D49E1"/>
    <w:rsid w:val="000D5107"/>
    <w:rsid w:val="000D5E4A"/>
    <w:rsid w:val="000D6EFE"/>
    <w:rsid w:val="000E182E"/>
    <w:rsid w:val="000E4558"/>
    <w:rsid w:val="000E58A2"/>
    <w:rsid w:val="000E64DA"/>
    <w:rsid w:val="000E71E5"/>
    <w:rsid w:val="000F31B3"/>
    <w:rsid w:val="000F7062"/>
    <w:rsid w:val="001025B6"/>
    <w:rsid w:val="0010286E"/>
    <w:rsid w:val="00103D1C"/>
    <w:rsid w:val="00104BDF"/>
    <w:rsid w:val="001050DF"/>
    <w:rsid w:val="00107892"/>
    <w:rsid w:val="001113AF"/>
    <w:rsid w:val="001161AE"/>
    <w:rsid w:val="00116B7E"/>
    <w:rsid w:val="00117910"/>
    <w:rsid w:val="001205F0"/>
    <w:rsid w:val="001214DD"/>
    <w:rsid w:val="00122352"/>
    <w:rsid w:val="00122EAD"/>
    <w:rsid w:val="001263E9"/>
    <w:rsid w:val="00133EB9"/>
    <w:rsid w:val="0013733B"/>
    <w:rsid w:val="00142C37"/>
    <w:rsid w:val="001443FB"/>
    <w:rsid w:val="001477F4"/>
    <w:rsid w:val="00160184"/>
    <w:rsid w:val="00162C42"/>
    <w:rsid w:val="001631F7"/>
    <w:rsid w:val="00163F06"/>
    <w:rsid w:val="00164D20"/>
    <w:rsid w:val="00166C9F"/>
    <w:rsid w:val="001674B0"/>
    <w:rsid w:val="0017381A"/>
    <w:rsid w:val="001763CF"/>
    <w:rsid w:val="00181F56"/>
    <w:rsid w:val="00182107"/>
    <w:rsid w:val="00184EC9"/>
    <w:rsid w:val="00184FCA"/>
    <w:rsid w:val="0018740A"/>
    <w:rsid w:val="00194060"/>
    <w:rsid w:val="001943B6"/>
    <w:rsid w:val="00194639"/>
    <w:rsid w:val="001965D2"/>
    <w:rsid w:val="001A0D35"/>
    <w:rsid w:val="001A0F17"/>
    <w:rsid w:val="001A1638"/>
    <w:rsid w:val="001A37B1"/>
    <w:rsid w:val="001A650D"/>
    <w:rsid w:val="001B06B5"/>
    <w:rsid w:val="001B3408"/>
    <w:rsid w:val="001B37AF"/>
    <w:rsid w:val="001B41A9"/>
    <w:rsid w:val="001B6607"/>
    <w:rsid w:val="001B796A"/>
    <w:rsid w:val="001C6396"/>
    <w:rsid w:val="001C6DC4"/>
    <w:rsid w:val="001D0895"/>
    <w:rsid w:val="001D0A6D"/>
    <w:rsid w:val="001D5215"/>
    <w:rsid w:val="001E07A0"/>
    <w:rsid w:val="001E13D6"/>
    <w:rsid w:val="001E489C"/>
    <w:rsid w:val="001E7E9F"/>
    <w:rsid w:val="001F1B1E"/>
    <w:rsid w:val="001F68A2"/>
    <w:rsid w:val="00206C4F"/>
    <w:rsid w:val="002120E9"/>
    <w:rsid w:val="002157C9"/>
    <w:rsid w:val="00215C64"/>
    <w:rsid w:val="002164E8"/>
    <w:rsid w:val="002302DF"/>
    <w:rsid w:val="00237FD5"/>
    <w:rsid w:val="0024071E"/>
    <w:rsid w:val="002446BA"/>
    <w:rsid w:val="002506FF"/>
    <w:rsid w:val="00250B41"/>
    <w:rsid w:val="0025679C"/>
    <w:rsid w:val="002635A0"/>
    <w:rsid w:val="00264A4F"/>
    <w:rsid w:val="00264AEE"/>
    <w:rsid w:val="00267B24"/>
    <w:rsid w:val="00272E7B"/>
    <w:rsid w:val="00273F4A"/>
    <w:rsid w:val="0027413A"/>
    <w:rsid w:val="002807FE"/>
    <w:rsid w:val="00280D40"/>
    <w:rsid w:val="0028328C"/>
    <w:rsid w:val="00286B2B"/>
    <w:rsid w:val="002906AA"/>
    <w:rsid w:val="00290896"/>
    <w:rsid w:val="00294F53"/>
    <w:rsid w:val="0029580B"/>
    <w:rsid w:val="00295C55"/>
    <w:rsid w:val="002974A0"/>
    <w:rsid w:val="002A0B4F"/>
    <w:rsid w:val="002A1D7F"/>
    <w:rsid w:val="002A30E8"/>
    <w:rsid w:val="002A36D9"/>
    <w:rsid w:val="002B0999"/>
    <w:rsid w:val="002B38D6"/>
    <w:rsid w:val="002B68CE"/>
    <w:rsid w:val="002B7550"/>
    <w:rsid w:val="002C0207"/>
    <w:rsid w:val="002C5FE1"/>
    <w:rsid w:val="002D3B9B"/>
    <w:rsid w:val="002D577C"/>
    <w:rsid w:val="002D58BD"/>
    <w:rsid w:val="002D6F3E"/>
    <w:rsid w:val="002D72AE"/>
    <w:rsid w:val="002E485D"/>
    <w:rsid w:val="002E7D72"/>
    <w:rsid w:val="002F34B4"/>
    <w:rsid w:val="002F525B"/>
    <w:rsid w:val="002F627A"/>
    <w:rsid w:val="002F65F6"/>
    <w:rsid w:val="002F713E"/>
    <w:rsid w:val="002F7186"/>
    <w:rsid w:val="002F7C72"/>
    <w:rsid w:val="00300BB4"/>
    <w:rsid w:val="00302810"/>
    <w:rsid w:val="00302A8A"/>
    <w:rsid w:val="00302EF2"/>
    <w:rsid w:val="003038DE"/>
    <w:rsid w:val="00305C9F"/>
    <w:rsid w:val="003103C3"/>
    <w:rsid w:val="00311913"/>
    <w:rsid w:val="00317851"/>
    <w:rsid w:val="0032240F"/>
    <w:rsid w:val="00322E83"/>
    <w:rsid w:val="00324EB2"/>
    <w:rsid w:val="00325B7D"/>
    <w:rsid w:val="00326108"/>
    <w:rsid w:val="003268F7"/>
    <w:rsid w:val="0032740E"/>
    <w:rsid w:val="00327E46"/>
    <w:rsid w:val="0034043B"/>
    <w:rsid w:val="0034202C"/>
    <w:rsid w:val="00343E5B"/>
    <w:rsid w:val="00346CCA"/>
    <w:rsid w:val="003471F7"/>
    <w:rsid w:val="00347E15"/>
    <w:rsid w:val="00352057"/>
    <w:rsid w:val="00354145"/>
    <w:rsid w:val="00361623"/>
    <w:rsid w:val="00364756"/>
    <w:rsid w:val="003661D9"/>
    <w:rsid w:val="003675C1"/>
    <w:rsid w:val="00373B58"/>
    <w:rsid w:val="003748E8"/>
    <w:rsid w:val="00374BA2"/>
    <w:rsid w:val="00375ECE"/>
    <w:rsid w:val="00376B71"/>
    <w:rsid w:val="00383144"/>
    <w:rsid w:val="00384E35"/>
    <w:rsid w:val="00386D0B"/>
    <w:rsid w:val="00387151"/>
    <w:rsid w:val="00390E05"/>
    <w:rsid w:val="00396B88"/>
    <w:rsid w:val="003A4521"/>
    <w:rsid w:val="003A64DA"/>
    <w:rsid w:val="003A76F2"/>
    <w:rsid w:val="003B04D5"/>
    <w:rsid w:val="003B16FC"/>
    <w:rsid w:val="003B5350"/>
    <w:rsid w:val="003B72BE"/>
    <w:rsid w:val="003C2BFB"/>
    <w:rsid w:val="003C3087"/>
    <w:rsid w:val="003C46FC"/>
    <w:rsid w:val="003C4E41"/>
    <w:rsid w:val="003D5D12"/>
    <w:rsid w:val="003D5E5C"/>
    <w:rsid w:val="003D6D7F"/>
    <w:rsid w:val="003D6D93"/>
    <w:rsid w:val="003D7ED9"/>
    <w:rsid w:val="003E1318"/>
    <w:rsid w:val="003E2C08"/>
    <w:rsid w:val="003F38F8"/>
    <w:rsid w:val="003F5970"/>
    <w:rsid w:val="00402806"/>
    <w:rsid w:val="004030EE"/>
    <w:rsid w:val="004034E0"/>
    <w:rsid w:val="004066AB"/>
    <w:rsid w:val="00416C5D"/>
    <w:rsid w:val="00423C66"/>
    <w:rsid w:val="004242D4"/>
    <w:rsid w:val="004269F6"/>
    <w:rsid w:val="00426D8B"/>
    <w:rsid w:val="00445296"/>
    <w:rsid w:val="00450477"/>
    <w:rsid w:val="00450685"/>
    <w:rsid w:val="004576ED"/>
    <w:rsid w:val="00462F78"/>
    <w:rsid w:val="0047002D"/>
    <w:rsid w:val="004700A7"/>
    <w:rsid w:val="004778DE"/>
    <w:rsid w:val="00482B84"/>
    <w:rsid w:val="00491907"/>
    <w:rsid w:val="004939A8"/>
    <w:rsid w:val="00494010"/>
    <w:rsid w:val="0049467C"/>
    <w:rsid w:val="00497830"/>
    <w:rsid w:val="00497AB6"/>
    <w:rsid w:val="004A1470"/>
    <w:rsid w:val="004A2FAC"/>
    <w:rsid w:val="004A314E"/>
    <w:rsid w:val="004A3790"/>
    <w:rsid w:val="004A384E"/>
    <w:rsid w:val="004A73D7"/>
    <w:rsid w:val="004A7A5A"/>
    <w:rsid w:val="004B092D"/>
    <w:rsid w:val="004B0BC8"/>
    <w:rsid w:val="004B17BA"/>
    <w:rsid w:val="004B1FB8"/>
    <w:rsid w:val="004C3B45"/>
    <w:rsid w:val="004C579F"/>
    <w:rsid w:val="004C71F9"/>
    <w:rsid w:val="004D0E9A"/>
    <w:rsid w:val="004D2242"/>
    <w:rsid w:val="004D25DA"/>
    <w:rsid w:val="004D2A4F"/>
    <w:rsid w:val="004D66C5"/>
    <w:rsid w:val="004D7F9F"/>
    <w:rsid w:val="004E28A9"/>
    <w:rsid w:val="004E3749"/>
    <w:rsid w:val="004E652B"/>
    <w:rsid w:val="004F5E6A"/>
    <w:rsid w:val="004F7271"/>
    <w:rsid w:val="00500B14"/>
    <w:rsid w:val="005077BE"/>
    <w:rsid w:val="00510A40"/>
    <w:rsid w:val="00511757"/>
    <w:rsid w:val="00512C8C"/>
    <w:rsid w:val="00513C83"/>
    <w:rsid w:val="005147C5"/>
    <w:rsid w:val="00527FBD"/>
    <w:rsid w:val="005319E3"/>
    <w:rsid w:val="00533BDC"/>
    <w:rsid w:val="00533E3A"/>
    <w:rsid w:val="005348C1"/>
    <w:rsid w:val="00535074"/>
    <w:rsid w:val="0053761B"/>
    <w:rsid w:val="005440CE"/>
    <w:rsid w:val="00544778"/>
    <w:rsid w:val="00550EB3"/>
    <w:rsid w:val="00552B5C"/>
    <w:rsid w:val="00556626"/>
    <w:rsid w:val="00556997"/>
    <w:rsid w:val="0055766C"/>
    <w:rsid w:val="00562F99"/>
    <w:rsid w:val="00570257"/>
    <w:rsid w:val="00570B93"/>
    <w:rsid w:val="005734A0"/>
    <w:rsid w:val="00581AA6"/>
    <w:rsid w:val="005842E4"/>
    <w:rsid w:val="005844CE"/>
    <w:rsid w:val="005953F6"/>
    <w:rsid w:val="005963BF"/>
    <w:rsid w:val="005A06B0"/>
    <w:rsid w:val="005A10DD"/>
    <w:rsid w:val="005A1AC6"/>
    <w:rsid w:val="005A23D7"/>
    <w:rsid w:val="005A6E3A"/>
    <w:rsid w:val="005A7E41"/>
    <w:rsid w:val="005B07C8"/>
    <w:rsid w:val="005B6571"/>
    <w:rsid w:val="005B65FF"/>
    <w:rsid w:val="005B7310"/>
    <w:rsid w:val="005B7A3E"/>
    <w:rsid w:val="005B7AA0"/>
    <w:rsid w:val="005C17C6"/>
    <w:rsid w:val="005C5537"/>
    <w:rsid w:val="005C70E8"/>
    <w:rsid w:val="005C7D89"/>
    <w:rsid w:val="005D1C1A"/>
    <w:rsid w:val="005D1C8B"/>
    <w:rsid w:val="005D29DF"/>
    <w:rsid w:val="005D31C9"/>
    <w:rsid w:val="005D3F90"/>
    <w:rsid w:val="005D4666"/>
    <w:rsid w:val="005E0AEF"/>
    <w:rsid w:val="005E3069"/>
    <w:rsid w:val="005E598F"/>
    <w:rsid w:val="005F0753"/>
    <w:rsid w:val="005F1B83"/>
    <w:rsid w:val="005F3DA3"/>
    <w:rsid w:val="005F6CFC"/>
    <w:rsid w:val="005F6E4E"/>
    <w:rsid w:val="00601959"/>
    <w:rsid w:val="00602E03"/>
    <w:rsid w:val="00604245"/>
    <w:rsid w:val="00606610"/>
    <w:rsid w:val="0061094A"/>
    <w:rsid w:val="00610993"/>
    <w:rsid w:val="00610F8E"/>
    <w:rsid w:val="0061346C"/>
    <w:rsid w:val="0061347D"/>
    <w:rsid w:val="0061495A"/>
    <w:rsid w:val="00615B60"/>
    <w:rsid w:val="00621A7A"/>
    <w:rsid w:val="00622F95"/>
    <w:rsid w:val="0062495E"/>
    <w:rsid w:val="00625957"/>
    <w:rsid w:val="00626AA4"/>
    <w:rsid w:val="00626CE7"/>
    <w:rsid w:val="00630DDF"/>
    <w:rsid w:val="006315B4"/>
    <w:rsid w:val="00635EF6"/>
    <w:rsid w:val="0065207F"/>
    <w:rsid w:val="006551D1"/>
    <w:rsid w:val="0065612B"/>
    <w:rsid w:val="0065741D"/>
    <w:rsid w:val="0066084A"/>
    <w:rsid w:val="0066330B"/>
    <w:rsid w:val="006633AB"/>
    <w:rsid w:val="00663B38"/>
    <w:rsid w:val="0067301B"/>
    <w:rsid w:val="006801A1"/>
    <w:rsid w:val="0068196D"/>
    <w:rsid w:val="00683DC0"/>
    <w:rsid w:val="00683E7E"/>
    <w:rsid w:val="006876D3"/>
    <w:rsid w:val="00693726"/>
    <w:rsid w:val="006939E2"/>
    <w:rsid w:val="00693C99"/>
    <w:rsid w:val="00695081"/>
    <w:rsid w:val="00695669"/>
    <w:rsid w:val="006A157E"/>
    <w:rsid w:val="006A33BC"/>
    <w:rsid w:val="006A38B1"/>
    <w:rsid w:val="006A6044"/>
    <w:rsid w:val="006A664B"/>
    <w:rsid w:val="006B4ACD"/>
    <w:rsid w:val="006B7FC6"/>
    <w:rsid w:val="006C1E9D"/>
    <w:rsid w:val="006C2093"/>
    <w:rsid w:val="006C2AEA"/>
    <w:rsid w:val="006C66E9"/>
    <w:rsid w:val="006D0A47"/>
    <w:rsid w:val="006D3AA4"/>
    <w:rsid w:val="006D3CC9"/>
    <w:rsid w:val="006D4CB5"/>
    <w:rsid w:val="006D53A6"/>
    <w:rsid w:val="006D7A5C"/>
    <w:rsid w:val="006D7F81"/>
    <w:rsid w:val="006E0742"/>
    <w:rsid w:val="006E1239"/>
    <w:rsid w:val="006E25AA"/>
    <w:rsid w:val="006E28EA"/>
    <w:rsid w:val="006E5228"/>
    <w:rsid w:val="006E524C"/>
    <w:rsid w:val="006F40F0"/>
    <w:rsid w:val="006F62EA"/>
    <w:rsid w:val="006F70F2"/>
    <w:rsid w:val="00702D05"/>
    <w:rsid w:val="007030FF"/>
    <w:rsid w:val="00705540"/>
    <w:rsid w:val="00706008"/>
    <w:rsid w:val="00714988"/>
    <w:rsid w:val="007150C7"/>
    <w:rsid w:val="00715376"/>
    <w:rsid w:val="007163DC"/>
    <w:rsid w:val="00716A3F"/>
    <w:rsid w:val="0071717D"/>
    <w:rsid w:val="00722BFE"/>
    <w:rsid w:val="007236C5"/>
    <w:rsid w:val="00723803"/>
    <w:rsid w:val="007239F1"/>
    <w:rsid w:val="00727C73"/>
    <w:rsid w:val="007300E8"/>
    <w:rsid w:val="007315B7"/>
    <w:rsid w:val="00735A18"/>
    <w:rsid w:val="007366F1"/>
    <w:rsid w:val="0073790F"/>
    <w:rsid w:val="00744446"/>
    <w:rsid w:val="00746B33"/>
    <w:rsid w:val="007519BD"/>
    <w:rsid w:val="007621AC"/>
    <w:rsid w:val="00767929"/>
    <w:rsid w:val="0077012B"/>
    <w:rsid w:val="00772D23"/>
    <w:rsid w:val="00773C7A"/>
    <w:rsid w:val="00775927"/>
    <w:rsid w:val="00777FD1"/>
    <w:rsid w:val="007812F7"/>
    <w:rsid w:val="00781A89"/>
    <w:rsid w:val="00783161"/>
    <w:rsid w:val="00787F51"/>
    <w:rsid w:val="00795DC0"/>
    <w:rsid w:val="007972E9"/>
    <w:rsid w:val="00797477"/>
    <w:rsid w:val="007A0902"/>
    <w:rsid w:val="007A0915"/>
    <w:rsid w:val="007A1AE9"/>
    <w:rsid w:val="007A1D12"/>
    <w:rsid w:val="007A4337"/>
    <w:rsid w:val="007A548A"/>
    <w:rsid w:val="007A6EB8"/>
    <w:rsid w:val="007A7088"/>
    <w:rsid w:val="007B0894"/>
    <w:rsid w:val="007B20F6"/>
    <w:rsid w:val="007B26A7"/>
    <w:rsid w:val="007B2B20"/>
    <w:rsid w:val="007B3A4D"/>
    <w:rsid w:val="007B73B8"/>
    <w:rsid w:val="007C1649"/>
    <w:rsid w:val="007C1940"/>
    <w:rsid w:val="007C525A"/>
    <w:rsid w:val="007C71BF"/>
    <w:rsid w:val="007C79D0"/>
    <w:rsid w:val="007D07DA"/>
    <w:rsid w:val="007E101B"/>
    <w:rsid w:val="007E489A"/>
    <w:rsid w:val="007E76C1"/>
    <w:rsid w:val="007F048E"/>
    <w:rsid w:val="007F2CED"/>
    <w:rsid w:val="007F314B"/>
    <w:rsid w:val="008004B5"/>
    <w:rsid w:val="00804CBA"/>
    <w:rsid w:val="0080521A"/>
    <w:rsid w:val="0080766E"/>
    <w:rsid w:val="008100CA"/>
    <w:rsid w:val="00810F55"/>
    <w:rsid w:val="00814F4C"/>
    <w:rsid w:val="00822B9E"/>
    <w:rsid w:val="00822C2D"/>
    <w:rsid w:val="00824B31"/>
    <w:rsid w:val="00826A0E"/>
    <w:rsid w:val="00831B79"/>
    <w:rsid w:val="00831C9F"/>
    <w:rsid w:val="00832336"/>
    <w:rsid w:val="00835248"/>
    <w:rsid w:val="008360D3"/>
    <w:rsid w:val="00843DDF"/>
    <w:rsid w:val="00845671"/>
    <w:rsid w:val="008478B1"/>
    <w:rsid w:val="008552BB"/>
    <w:rsid w:val="00855396"/>
    <w:rsid w:val="008559B2"/>
    <w:rsid w:val="00855DDA"/>
    <w:rsid w:val="00861578"/>
    <w:rsid w:val="00862834"/>
    <w:rsid w:val="00863B32"/>
    <w:rsid w:val="00864861"/>
    <w:rsid w:val="00866CD7"/>
    <w:rsid w:val="00872215"/>
    <w:rsid w:val="008807E1"/>
    <w:rsid w:val="00882C13"/>
    <w:rsid w:val="00882C76"/>
    <w:rsid w:val="00884209"/>
    <w:rsid w:val="00884E04"/>
    <w:rsid w:val="00885E3B"/>
    <w:rsid w:val="008870D4"/>
    <w:rsid w:val="008922FC"/>
    <w:rsid w:val="00893C14"/>
    <w:rsid w:val="0089572C"/>
    <w:rsid w:val="00895A52"/>
    <w:rsid w:val="00895DFE"/>
    <w:rsid w:val="00896A13"/>
    <w:rsid w:val="00896AFD"/>
    <w:rsid w:val="00897B21"/>
    <w:rsid w:val="008A0A59"/>
    <w:rsid w:val="008A1097"/>
    <w:rsid w:val="008A2E02"/>
    <w:rsid w:val="008B064C"/>
    <w:rsid w:val="008B09B4"/>
    <w:rsid w:val="008B6131"/>
    <w:rsid w:val="008B6EC8"/>
    <w:rsid w:val="008C4508"/>
    <w:rsid w:val="008D106A"/>
    <w:rsid w:val="008D1AC8"/>
    <w:rsid w:val="008D41B1"/>
    <w:rsid w:val="008D4B95"/>
    <w:rsid w:val="008E56CC"/>
    <w:rsid w:val="008E5729"/>
    <w:rsid w:val="008E6C18"/>
    <w:rsid w:val="008F3B43"/>
    <w:rsid w:val="008F4698"/>
    <w:rsid w:val="008F47DB"/>
    <w:rsid w:val="008F7155"/>
    <w:rsid w:val="008F7C42"/>
    <w:rsid w:val="00905922"/>
    <w:rsid w:val="0090724C"/>
    <w:rsid w:val="009073FE"/>
    <w:rsid w:val="009148C6"/>
    <w:rsid w:val="00916618"/>
    <w:rsid w:val="009229AE"/>
    <w:rsid w:val="0092481E"/>
    <w:rsid w:val="00924DFD"/>
    <w:rsid w:val="00924F7C"/>
    <w:rsid w:val="0092791A"/>
    <w:rsid w:val="00930F89"/>
    <w:rsid w:val="009347CF"/>
    <w:rsid w:val="00935A6B"/>
    <w:rsid w:val="00937A67"/>
    <w:rsid w:val="009416D3"/>
    <w:rsid w:val="00944A52"/>
    <w:rsid w:val="00945144"/>
    <w:rsid w:val="009507D6"/>
    <w:rsid w:val="00950945"/>
    <w:rsid w:val="009544AD"/>
    <w:rsid w:val="00954829"/>
    <w:rsid w:val="00954BC4"/>
    <w:rsid w:val="00954BF4"/>
    <w:rsid w:val="009557A5"/>
    <w:rsid w:val="009559BB"/>
    <w:rsid w:val="00962E1B"/>
    <w:rsid w:val="00970818"/>
    <w:rsid w:val="0097248D"/>
    <w:rsid w:val="00976FA5"/>
    <w:rsid w:val="00982C22"/>
    <w:rsid w:val="00987E91"/>
    <w:rsid w:val="0099025A"/>
    <w:rsid w:val="009928F1"/>
    <w:rsid w:val="00992B33"/>
    <w:rsid w:val="0099366A"/>
    <w:rsid w:val="009A149C"/>
    <w:rsid w:val="009A55BA"/>
    <w:rsid w:val="009A5B5F"/>
    <w:rsid w:val="009A67A1"/>
    <w:rsid w:val="009B13D7"/>
    <w:rsid w:val="009B5156"/>
    <w:rsid w:val="009B7681"/>
    <w:rsid w:val="009C01EF"/>
    <w:rsid w:val="009C31B0"/>
    <w:rsid w:val="009C3DF8"/>
    <w:rsid w:val="009C44CF"/>
    <w:rsid w:val="009C6026"/>
    <w:rsid w:val="009C7D07"/>
    <w:rsid w:val="009D1803"/>
    <w:rsid w:val="009D25FA"/>
    <w:rsid w:val="009D4228"/>
    <w:rsid w:val="009E1611"/>
    <w:rsid w:val="009E6779"/>
    <w:rsid w:val="009F4826"/>
    <w:rsid w:val="009F6AFD"/>
    <w:rsid w:val="009F7FD6"/>
    <w:rsid w:val="00A023AE"/>
    <w:rsid w:val="00A04BEE"/>
    <w:rsid w:val="00A05D4F"/>
    <w:rsid w:val="00A06727"/>
    <w:rsid w:val="00A11728"/>
    <w:rsid w:val="00A14D28"/>
    <w:rsid w:val="00A20657"/>
    <w:rsid w:val="00A2227D"/>
    <w:rsid w:val="00A23059"/>
    <w:rsid w:val="00A2700A"/>
    <w:rsid w:val="00A3176A"/>
    <w:rsid w:val="00A36233"/>
    <w:rsid w:val="00A36384"/>
    <w:rsid w:val="00A374DD"/>
    <w:rsid w:val="00A40D93"/>
    <w:rsid w:val="00A422BE"/>
    <w:rsid w:val="00A45C1F"/>
    <w:rsid w:val="00A46ADF"/>
    <w:rsid w:val="00A46B75"/>
    <w:rsid w:val="00A54DC7"/>
    <w:rsid w:val="00A556F1"/>
    <w:rsid w:val="00A56DD8"/>
    <w:rsid w:val="00A642C7"/>
    <w:rsid w:val="00A64872"/>
    <w:rsid w:val="00A64B0E"/>
    <w:rsid w:val="00A679A3"/>
    <w:rsid w:val="00A67D19"/>
    <w:rsid w:val="00A70BC0"/>
    <w:rsid w:val="00A71996"/>
    <w:rsid w:val="00A7203B"/>
    <w:rsid w:val="00A74CDD"/>
    <w:rsid w:val="00A76599"/>
    <w:rsid w:val="00A824C2"/>
    <w:rsid w:val="00A8384D"/>
    <w:rsid w:val="00A856D1"/>
    <w:rsid w:val="00A86C3E"/>
    <w:rsid w:val="00A920D7"/>
    <w:rsid w:val="00A92631"/>
    <w:rsid w:val="00A96688"/>
    <w:rsid w:val="00AA3236"/>
    <w:rsid w:val="00AA7A00"/>
    <w:rsid w:val="00AB466D"/>
    <w:rsid w:val="00AB4E99"/>
    <w:rsid w:val="00AB5412"/>
    <w:rsid w:val="00AB55AA"/>
    <w:rsid w:val="00AC0292"/>
    <w:rsid w:val="00AD01E0"/>
    <w:rsid w:val="00AD2B9F"/>
    <w:rsid w:val="00AD6272"/>
    <w:rsid w:val="00AE47B3"/>
    <w:rsid w:val="00AE4868"/>
    <w:rsid w:val="00AE5421"/>
    <w:rsid w:val="00AE71AF"/>
    <w:rsid w:val="00AF0AF6"/>
    <w:rsid w:val="00AF2838"/>
    <w:rsid w:val="00AF40BD"/>
    <w:rsid w:val="00B0051D"/>
    <w:rsid w:val="00B04F10"/>
    <w:rsid w:val="00B05268"/>
    <w:rsid w:val="00B115DF"/>
    <w:rsid w:val="00B14F99"/>
    <w:rsid w:val="00B15A4C"/>
    <w:rsid w:val="00B165D0"/>
    <w:rsid w:val="00B1695D"/>
    <w:rsid w:val="00B208D0"/>
    <w:rsid w:val="00B20F14"/>
    <w:rsid w:val="00B27BC1"/>
    <w:rsid w:val="00B27CFE"/>
    <w:rsid w:val="00B30535"/>
    <w:rsid w:val="00B31D24"/>
    <w:rsid w:val="00B327D1"/>
    <w:rsid w:val="00B332AC"/>
    <w:rsid w:val="00B363CF"/>
    <w:rsid w:val="00B40AD9"/>
    <w:rsid w:val="00B41EDD"/>
    <w:rsid w:val="00B42608"/>
    <w:rsid w:val="00B46142"/>
    <w:rsid w:val="00B46D90"/>
    <w:rsid w:val="00B50CCE"/>
    <w:rsid w:val="00B51EDB"/>
    <w:rsid w:val="00B554C0"/>
    <w:rsid w:val="00B55849"/>
    <w:rsid w:val="00B56BBA"/>
    <w:rsid w:val="00B6325D"/>
    <w:rsid w:val="00B63C3C"/>
    <w:rsid w:val="00B654A6"/>
    <w:rsid w:val="00B6769B"/>
    <w:rsid w:val="00B71DC8"/>
    <w:rsid w:val="00B734C3"/>
    <w:rsid w:val="00B7490D"/>
    <w:rsid w:val="00B75A23"/>
    <w:rsid w:val="00B76536"/>
    <w:rsid w:val="00B81114"/>
    <w:rsid w:val="00B83DB6"/>
    <w:rsid w:val="00B87479"/>
    <w:rsid w:val="00B878FC"/>
    <w:rsid w:val="00B923F9"/>
    <w:rsid w:val="00B9275E"/>
    <w:rsid w:val="00B92BF5"/>
    <w:rsid w:val="00B92C44"/>
    <w:rsid w:val="00B965F1"/>
    <w:rsid w:val="00B96CB2"/>
    <w:rsid w:val="00BA45EF"/>
    <w:rsid w:val="00BA466D"/>
    <w:rsid w:val="00BA503C"/>
    <w:rsid w:val="00BB2BFA"/>
    <w:rsid w:val="00BB64C8"/>
    <w:rsid w:val="00BB7529"/>
    <w:rsid w:val="00BB7ABF"/>
    <w:rsid w:val="00BC0D31"/>
    <w:rsid w:val="00BC4C8F"/>
    <w:rsid w:val="00BC4CDF"/>
    <w:rsid w:val="00BC4E6A"/>
    <w:rsid w:val="00BD112F"/>
    <w:rsid w:val="00BD3C73"/>
    <w:rsid w:val="00BD5FFB"/>
    <w:rsid w:val="00BE71B3"/>
    <w:rsid w:val="00BF3487"/>
    <w:rsid w:val="00BF3ED2"/>
    <w:rsid w:val="00BF4948"/>
    <w:rsid w:val="00C01A9D"/>
    <w:rsid w:val="00C01DCE"/>
    <w:rsid w:val="00C02C05"/>
    <w:rsid w:val="00C05414"/>
    <w:rsid w:val="00C05590"/>
    <w:rsid w:val="00C065D6"/>
    <w:rsid w:val="00C118D1"/>
    <w:rsid w:val="00C12114"/>
    <w:rsid w:val="00C12A92"/>
    <w:rsid w:val="00C24A02"/>
    <w:rsid w:val="00C303EB"/>
    <w:rsid w:val="00C30FA6"/>
    <w:rsid w:val="00C31601"/>
    <w:rsid w:val="00C321B4"/>
    <w:rsid w:val="00C33164"/>
    <w:rsid w:val="00C33C2B"/>
    <w:rsid w:val="00C37E73"/>
    <w:rsid w:val="00C40237"/>
    <w:rsid w:val="00C41B81"/>
    <w:rsid w:val="00C45D04"/>
    <w:rsid w:val="00C45D9A"/>
    <w:rsid w:val="00C47123"/>
    <w:rsid w:val="00C47EB4"/>
    <w:rsid w:val="00C501FC"/>
    <w:rsid w:val="00C520B2"/>
    <w:rsid w:val="00C522C1"/>
    <w:rsid w:val="00C570BF"/>
    <w:rsid w:val="00C61741"/>
    <w:rsid w:val="00C636A4"/>
    <w:rsid w:val="00C644E9"/>
    <w:rsid w:val="00C65493"/>
    <w:rsid w:val="00C6727E"/>
    <w:rsid w:val="00C70283"/>
    <w:rsid w:val="00C755CF"/>
    <w:rsid w:val="00C7631F"/>
    <w:rsid w:val="00C9193A"/>
    <w:rsid w:val="00C97100"/>
    <w:rsid w:val="00CA64D5"/>
    <w:rsid w:val="00CB03B5"/>
    <w:rsid w:val="00CB2293"/>
    <w:rsid w:val="00CB48F9"/>
    <w:rsid w:val="00CC2877"/>
    <w:rsid w:val="00CC4C24"/>
    <w:rsid w:val="00CC5E0B"/>
    <w:rsid w:val="00CD1340"/>
    <w:rsid w:val="00CD3E7E"/>
    <w:rsid w:val="00CD462C"/>
    <w:rsid w:val="00CD5951"/>
    <w:rsid w:val="00CE003A"/>
    <w:rsid w:val="00CE2392"/>
    <w:rsid w:val="00CE395D"/>
    <w:rsid w:val="00CE652B"/>
    <w:rsid w:val="00CE7236"/>
    <w:rsid w:val="00CF0F6C"/>
    <w:rsid w:val="00CF33D8"/>
    <w:rsid w:val="00CF3938"/>
    <w:rsid w:val="00CF3D24"/>
    <w:rsid w:val="00CF422D"/>
    <w:rsid w:val="00CF74DB"/>
    <w:rsid w:val="00CF7FE4"/>
    <w:rsid w:val="00D03658"/>
    <w:rsid w:val="00D10281"/>
    <w:rsid w:val="00D12E36"/>
    <w:rsid w:val="00D131D0"/>
    <w:rsid w:val="00D15DBA"/>
    <w:rsid w:val="00D17744"/>
    <w:rsid w:val="00D23A25"/>
    <w:rsid w:val="00D23DFC"/>
    <w:rsid w:val="00D27007"/>
    <w:rsid w:val="00D2715E"/>
    <w:rsid w:val="00D30E92"/>
    <w:rsid w:val="00D316B7"/>
    <w:rsid w:val="00D32235"/>
    <w:rsid w:val="00D34510"/>
    <w:rsid w:val="00D36A21"/>
    <w:rsid w:val="00D37FFA"/>
    <w:rsid w:val="00D41034"/>
    <w:rsid w:val="00D42986"/>
    <w:rsid w:val="00D43369"/>
    <w:rsid w:val="00D43655"/>
    <w:rsid w:val="00D43E53"/>
    <w:rsid w:val="00D43EE9"/>
    <w:rsid w:val="00D44BF9"/>
    <w:rsid w:val="00D47608"/>
    <w:rsid w:val="00D477F1"/>
    <w:rsid w:val="00D50A5E"/>
    <w:rsid w:val="00D50E7B"/>
    <w:rsid w:val="00D511A5"/>
    <w:rsid w:val="00D52C93"/>
    <w:rsid w:val="00D52FFE"/>
    <w:rsid w:val="00D542F6"/>
    <w:rsid w:val="00D55D76"/>
    <w:rsid w:val="00D620C4"/>
    <w:rsid w:val="00D64CE6"/>
    <w:rsid w:val="00D66B6C"/>
    <w:rsid w:val="00D70ED0"/>
    <w:rsid w:val="00D76DDF"/>
    <w:rsid w:val="00D77B1F"/>
    <w:rsid w:val="00D8479F"/>
    <w:rsid w:val="00D91A9A"/>
    <w:rsid w:val="00DA07F7"/>
    <w:rsid w:val="00DA102C"/>
    <w:rsid w:val="00DA391C"/>
    <w:rsid w:val="00DA41BD"/>
    <w:rsid w:val="00DA5243"/>
    <w:rsid w:val="00DB271B"/>
    <w:rsid w:val="00DB6CE3"/>
    <w:rsid w:val="00DB741F"/>
    <w:rsid w:val="00DB79DA"/>
    <w:rsid w:val="00DC2BA1"/>
    <w:rsid w:val="00DC3A2D"/>
    <w:rsid w:val="00DC3BB1"/>
    <w:rsid w:val="00DC4B79"/>
    <w:rsid w:val="00DC4BF0"/>
    <w:rsid w:val="00DC5F9F"/>
    <w:rsid w:val="00DC653E"/>
    <w:rsid w:val="00DD5CFF"/>
    <w:rsid w:val="00DD78ED"/>
    <w:rsid w:val="00DD79C3"/>
    <w:rsid w:val="00DE149E"/>
    <w:rsid w:val="00DE287F"/>
    <w:rsid w:val="00DE32C8"/>
    <w:rsid w:val="00DE5827"/>
    <w:rsid w:val="00DE5F7A"/>
    <w:rsid w:val="00E0070B"/>
    <w:rsid w:val="00E02905"/>
    <w:rsid w:val="00E03AA9"/>
    <w:rsid w:val="00E116E4"/>
    <w:rsid w:val="00E11BAF"/>
    <w:rsid w:val="00E128D8"/>
    <w:rsid w:val="00E13EF1"/>
    <w:rsid w:val="00E15975"/>
    <w:rsid w:val="00E20EFF"/>
    <w:rsid w:val="00E2196F"/>
    <w:rsid w:val="00E22F5A"/>
    <w:rsid w:val="00E34404"/>
    <w:rsid w:val="00E34433"/>
    <w:rsid w:val="00E346FB"/>
    <w:rsid w:val="00E3740C"/>
    <w:rsid w:val="00E408B2"/>
    <w:rsid w:val="00E43765"/>
    <w:rsid w:val="00E443A7"/>
    <w:rsid w:val="00E47C2A"/>
    <w:rsid w:val="00E5134E"/>
    <w:rsid w:val="00E51B1E"/>
    <w:rsid w:val="00E527B7"/>
    <w:rsid w:val="00E52BED"/>
    <w:rsid w:val="00E52FC1"/>
    <w:rsid w:val="00E614BE"/>
    <w:rsid w:val="00E61ACA"/>
    <w:rsid w:val="00E61D46"/>
    <w:rsid w:val="00E62EEE"/>
    <w:rsid w:val="00E63086"/>
    <w:rsid w:val="00E63296"/>
    <w:rsid w:val="00E672E5"/>
    <w:rsid w:val="00E67B9F"/>
    <w:rsid w:val="00E7268D"/>
    <w:rsid w:val="00E746E6"/>
    <w:rsid w:val="00E77FA0"/>
    <w:rsid w:val="00E81239"/>
    <w:rsid w:val="00E84139"/>
    <w:rsid w:val="00E93002"/>
    <w:rsid w:val="00EA09FE"/>
    <w:rsid w:val="00EB5CF3"/>
    <w:rsid w:val="00EC0E84"/>
    <w:rsid w:val="00EC12DC"/>
    <w:rsid w:val="00EC1701"/>
    <w:rsid w:val="00EC4404"/>
    <w:rsid w:val="00EC4490"/>
    <w:rsid w:val="00EC4964"/>
    <w:rsid w:val="00EC4A5C"/>
    <w:rsid w:val="00ED1FA6"/>
    <w:rsid w:val="00ED3E30"/>
    <w:rsid w:val="00ED45C8"/>
    <w:rsid w:val="00ED54B1"/>
    <w:rsid w:val="00EE28C5"/>
    <w:rsid w:val="00EE3CB1"/>
    <w:rsid w:val="00EE4104"/>
    <w:rsid w:val="00EE45DB"/>
    <w:rsid w:val="00EF19CC"/>
    <w:rsid w:val="00EF2737"/>
    <w:rsid w:val="00EF2FA7"/>
    <w:rsid w:val="00EF3591"/>
    <w:rsid w:val="00EF3E98"/>
    <w:rsid w:val="00EF769E"/>
    <w:rsid w:val="00F00099"/>
    <w:rsid w:val="00F03FE4"/>
    <w:rsid w:val="00F04644"/>
    <w:rsid w:val="00F04FC6"/>
    <w:rsid w:val="00F0521F"/>
    <w:rsid w:val="00F06B5E"/>
    <w:rsid w:val="00F14C33"/>
    <w:rsid w:val="00F15A12"/>
    <w:rsid w:val="00F15B30"/>
    <w:rsid w:val="00F161B8"/>
    <w:rsid w:val="00F24E79"/>
    <w:rsid w:val="00F255FD"/>
    <w:rsid w:val="00F301D6"/>
    <w:rsid w:val="00F310AC"/>
    <w:rsid w:val="00F319EF"/>
    <w:rsid w:val="00F35379"/>
    <w:rsid w:val="00F406DA"/>
    <w:rsid w:val="00F44132"/>
    <w:rsid w:val="00F45D81"/>
    <w:rsid w:val="00F478B2"/>
    <w:rsid w:val="00F50D8A"/>
    <w:rsid w:val="00F51344"/>
    <w:rsid w:val="00F51449"/>
    <w:rsid w:val="00F526C5"/>
    <w:rsid w:val="00F60E59"/>
    <w:rsid w:val="00F62113"/>
    <w:rsid w:val="00F640D8"/>
    <w:rsid w:val="00F64504"/>
    <w:rsid w:val="00F64B0B"/>
    <w:rsid w:val="00F71B4D"/>
    <w:rsid w:val="00F73776"/>
    <w:rsid w:val="00F75573"/>
    <w:rsid w:val="00F759A3"/>
    <w:rsid w:val="00F75CCB"/>
    <w:rsid w:val="00F8043A"/>
    <w:rsid w:val="00F872C1"/>
    <w:rsid w:val="00F87AE8"/>
    <w:rsid w:val="00F900DD"/>
    <w:rsid w:val="00F9328E"/>
    <w:rsid w:val="00FA10F2"/>
    <w:rsid w:val="00FA2015"/>
    <w:rsid w:val="00FA387E"/>
    <w:rsid w:val="00FB00CF"/>
    <w:rsid w:val="00FB0D63"/>
    <w:rsid w:val="00FB26EA"/>
    <w:rsid w:val="00FB7EA2"/>
    <w:rsid w:val="00FC5EB3"/>
    <w:rsid w:val="00FC7F2C"/>
    <w:rsid w:val="00FD0487"/>
    <w:rsid w:val="00FD1F08"/>
    <w:rsid w:val="00FD3A17"/>
    <w:rsid w:val="00FD5480"/>
    <w:rsid w:val="00FD6019"/>
    <w:rsid w:val="00FE1EB1"/>
    <w:rsid w:val="00FE2E0B"/>
    <w:rsid w:val="00FE4D09"/>
    <w:rsid w:val="00FE5C9A"/>
    <w:rsid w:val="00FE6BBC"/>
    <w:rsid w:val="00FF1EAE"/>
    <w:rsid w:val="00FF3D42"/>
    <w:rsid w:val="00FF6F24"/>
    <w:rsid w:val="00FF7500"/>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C12"/>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paragraph" w:styleId="Heading1">
    <w:name w:val="heading 1"/>
    <w:basedOn w:val="Normal"/>
    <w:link w:val="Nadpis1Char"/>
    <w:uiPriority w:val="9"/>
    <w:qFormat/>
    <w:rsid w:val="006A664B"/>
    <w:pPr>
      <w:spacing w:before="100" w:beforeAutospacing="1" w:after="100" w:afterAutospacing="1" w:line="240" w:lineRule="auto"/>
      <w:jc w:val="left"/>
      <w:outlineLvl w:val="0"/>
    </w:pPr>
    <w:rPr>
      <w:rFonts w:ascii="Times New Roman" w:hAnsi="Times New Roman"/>
      <w:b/>
      <w:bCs/>
      <w:kern w:val="36"/>
      <w:sz w:val="48"/>
      <w:szCs w:val="48"/>
      <w:lang w:eastAsia="sk-SK"/>
    </w:rPr>
  </w:style>
  <w:style w:type="paragraph" w:styleId="Heading2">
    <w:name w:val="heading 2"/>
    <w:basedOn w:val="Normal"/>
    <w:link w:val="Nadpis2Char"/>
    <w:uiPriority w:val="9"/>
    <w:qFormat/>
    <w:rsid w:val="006A664B"/>
    <w:pPr>
      <w:spacing w:before="100" w:beforeAutospacing="1" w:after="100" w:afterAutospacing="1" w:line="240" w:lineRule="auto"/>
      <w:jc w:val="left"/>
      <w:outlineLvl w:val="1"/>
    </w:pPr>
    <w:rPr>
      <w:rFonts w:ascii="Times New Roman" w:hAnsi="Times New Roman"/>
      <w:b/>
      <w:bCs/>
      <w:sz w:val="36"/>
      <w:szCs w:val="36"/>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6A664B"/>
    <w:rPr>
      <w:rFonts w:ascii="Times New Roman" w:hAnsi="Times New Roman" w:cs="Times New Roman"/>
      <w:b/>
      <w:bCs/>
      <w:kern w:val="36"/>
      <w:sz w:val="48"/>
      <w:szCs w:val="48"/>
      <w:rtl w:val="0"/>
      <w:cs w:val="0"/>
      <w:lang w:val="x-none" w:eastAsia="sk-SK"/>
    </w:rPr>
  </w:style>
  <w:style w:type="character" w:customStyle="1" w:styleId="Nadpis2Char">
    <w:name w:val="Nadpis 2 Char"/>
    <w:basedOn w:val="DefaultParagraphFont"/>
    <w:link w:val="Heading2"/>
    <w:uiPriority w:val="9"/>
    <w:locked/>
    <w:rsid w:val="006A664B"/>
    <w:rPr>
      <w:rFonts w:ascii="Times New Roman" w:hAnsi="Times New Roman" w:cs="Times New Roman"/>
      <w:b/>
      <w:bCs/>
      <w:sz w:val="36"/>
      <w:szCs w:val="36"/>
      <w:rtl w:val="0"/>
      <w:cs w:val="0"/>
      <w:lang w:val="x-none" w:eastAsia="sk-SK"/>
    </w:rPr>
  </w:style>
  <w:style w:type="paragraph" w:customStyle="1" w:styleId="Default">
    <w:name w:val="Default"/>
    <w:uiPriority w:val="99"/>
    <w:rsid w:val="00091C12"/>
    <w:pPr>
      <w:framePr w:wrap="auto"/>
      <w:widowControl w:val="0"/>
      <w:autoSpaceDE w:val="0"/>
      <w:autoSpaceDN w:val="0"/>
      <w:adjustRightInd w:val="0"/>
      <w:ind w:left="0" w:right="0"/>
      <w:jc w:val="left"/>
      <w:textAlignment w:val="auto"/>
    </w:pPr>
    <w:rPr>
      <w:rFonts w:ascii="Calibri" w:eastAsia="Times New Roman" w:hAnsi="Liberation Serif" w:cs="Calibri"/>
      <w:color w:val="000000"/>
      <w:kern w:val="1"/>
      <w:sz w:val="24"/>
      <w:szCs w:val="24"/>
      <w:rtl w:val="0"/>
      <w:cs w:val="0"/>
      <w:lang w:val="sk-SK" w:eastAsia="sk-SK" w:bidi="hi-IN"/>
    </w:rPr>
  </w:style>
  <w:style w:type="paragraph" w:styleId="Header">
    <w:name w:val="header"/>
    <w:basedOn w:val="Normal"/>
    <w:link w:val="HlavikaChar"/>
    <w:uiPriority w:val="99"/>
    <w:unhideWhenUsed/>
    <w:rsid w:val="009B5156"/>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9B5156"/>
    <w:rPr>
      <w:rFonts w:ascii="Calibri" w:hAnsi="Calibri" w:cs="Times New Roman"/>
      <w:rtl w:val="0"/>
      <w:cs w:val="0"/>
    </w:rPr>
  </w:style>
  <w:style w:type="paragraph" w:styleId="Footer">
    <w:name w:val="footer"/>
    <w:basedOn w:val="Normal"/>
    <w:link w:val="PtaChar"/>
    <w:uiPriority w:val="99"/>
    <w:unhideWhenUsed/>
    <w:rsid w:val="009B5156"/>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9B5156"/>
    <w:rPr>
      <w:rFonts w:ascii="Calibri" w:hAnsi="Calibri" w:cs="Times New Roman"/>
      <w:rtl w:val="0"/>
      <w:cs w:val="0"/>
    </w:rPr>
  </w:style>
  <w:style w:type="paragraph" w:styleId="ListParagraph">
    <w:name w:val="List Paragraph"/>
    <w:aliases w:val="Odsek,Odsek zoznamu1,Odsek zoznamu2,body"/>
    <w:basedOn w:val="Normal"/>
    <w:link w:val="OdsekzoznamuChar"/>
    <w:uiPriority w:val="34"/>
    <w:qFormat/>
    <w:rsid w:val="00300BB4"/>
    <w:pPr>
      <w:ind w:left="720"/>
      <w:contextualSpacing/>
      <w:jc w:val="left"/>
    </w:pPr>
  </w:style>
  <w:style w:type="character" w:styleId="Hyperlink">
    <w:name w:val="Hyperlink"/>
    <w:basedOn w:val="DefaultParagraphFont"/>
    <w:uiPriority w:val="99"/>
    <w:unhideWhenUsed/>
    <w:rsid w:val="00E5134E"/>
    <w:rPr>
      <w:rFonts w:cs="Times New Roman"/>
      <w:color w:val="0000FF"/>
      <w:u w:val="single"/>
      <w:rtl w:val="0"/>
      <w:cs w:val="0"/>
    </w:rPr>
  </w:style>
  <w:style w:type="character" w:customStyle="1" w:styleId="apple-converted-space">
    <w:name w:val="apple-converted-space"/>
    <w:basedOn w:val="DefaultParagraphFont"/>
    <w:rsid w:val="00E5134E"/>
    <w:rPr>
      <w:rFonts w:cs="Times New Roman"/>
      <w:rtl w:val="0"/>
      <w:cs w:val="0"/>
    </w:rPr>
  </w:style>
  <w:style w:type="paragraph" w:styleId="NormalWeb">
    <w:name w:val="Normal (Web)"/>
    <w:basedOn w:val="Normal"/>
    <w:uiPriority w:val="99"/>
    <w:unhideWhenUsed/>
    <w:rsid w:val="002D3B9B"/>
    <w:pPr>
      <w:spacing w:before="100" w:beforeAutospacing="1" w:after="100" w:afterAutospacing="1" w:line="240" w:lineRule="auto"/>
      <w:jc w:val="left"/>
    </w:pPr>
    <w:rPr>
      <w:rFonts w:ascii="Times New Roman" w:hAnsi="Times New Roman"/>
      <w:sz w:val="24"/>
      <w:szCs w:val="24"/>
      <w:lang w:eastAsia="sk-SK"/>
    </w:rPr>
  </w:style>
  <w:style w:type="character" w:customStyle="1" w:styleId="il">
    <w:name w:val="il"/>
    <w:basedOn w:val="DefaultParagraphFont"/>
    <w:rsid w:val="002D3B9B"/>
    <w:rPr>
      <w:rFonts w:cs="Times New Roman"/>
      <w:rtl w:val="0"/>
      <w:cs w:val="0"/>
    </w:rPr>
  </w:style>
  <w:style w:type="character" w:styleId="Strong">
    <w:name w:val="Strong"/>
    <w:basedOn w:val="DefaultParagraphFont"/>
    <w:uiPriority w:val="22"/>
    <w:qFormat/>
    <w:rsid w:val="00D36A21"/>
    <w:rPr>
      <w:rFonts w:cs="Times New Roman"/>
      <w:b/>
      <w:bCs/>
      <w:rtl w:val="0"/>
      <w:cs w:val="0"/>
    </w:rPr>
  </w:style>
  <w:style w:type="character" w:styleId="FollowedHyperlink">
    <w:name w:val="FollowedHyperlink"/>
    <w:basedOn w:val="DefaultParagraphFont"/>
    <w:uiPriority w:val="99"/>
    <w:semiHidden/>
    <w:unhideWhenUsed/>
    <w:rsid w:val="0066330B"/>
    <w:rPr>
      <w:rFonts w:cs="Times New Roman"/>
      <w:color w:val="954F72" w:themeColor="folHlink" w:themeShade="FF"/>
      <w:u w:val="single"/>
      <w:rtl w:val="0"/>
      <w:cs w:val="0"/>
    </w:rPr>
  </w:style>
  <w:style w:type="paragraph" w:customStyle="1" w:styleId="Textbody">
    <w:name w:val="Text body"/>
    <w:basedOn w:val="Normal"/>
    <w:rsid w:val="008D1AC8"/>
    <w:pPr>
      <w:widowControl w:val="0"/>
      <w:suppressAutoHyphens/>
      <w:autoSpaceDN w:val="0"/>
      <w:spacing w:after="140" w:line="288" w:lineRule="auto"/>
      <w:jc w:val="left"/>
      <w:textAlignment w:val="baseline"/>
    </w:pPr>
    <w:rPr>
      <w:rFonts w:ascii="Liberation Serif" w:hAnsi="Liberation Serif" w:cs="FreeSans"/>
      <w:kern w:val="3"/>
      <w:sz w:val="24"/>
      <w:szCs w:val="24"/>
      <w:lang w:eastAsia="zh-CN" w:bidi="hi-IN"/>
    </w:rPr>
  </w:style>
  <w:style w:type="character" w:customStyle="1" w:styleId="OdsekzoznamuChar">
    <w:name w:val="Odsek zoznamu Char"/>
    <w:aliases w:val="Odsek Char,Odsek zoznamu1 Char,Odsek zoznamu2 Char,body Char"/>
    <w:basedOn w:val="DefaultParagraphFont"/>
    <w:link w:val="ListParagraph"/>
    <w:uiPriority w:val="34"/>
    <w:locked/>
    <w:rsid w:val="00982C22"/>
    <w:rPr>
      <w:rFonts w:ascii="Calibri" w:hAnsi="Calibri" w:cs="Times New Roman"/>
      <w:rtl w:val="0"/>
      <w:cs w:val="0"/>
    </w:rPr>
  </w:style>
  <w:style w:type="character" w:styleId="HTMLVariable">
    <w:name w:val="HTML Variable"/>
    <w:basedOn w:val="DefaultParagraphFont"/>
    <w:uiPriority w:val="99"/>
    <w:semiHidden/>
    <w:unhideWhenUsed/>
    <w:rsid w:val="00F319EF"/>
    <w:rPr>
      <w:rFonts w:cs="Times New Roman"/>
      <w:i/>
      <w:iCs/>
      <w:rtl w:val="0"/>
      <w:cs w:val="0"/>
    </w:rPr>
  </w:style>
  <w:style w:type="paragraph" w:styleId="HTMLPreformatted">
    <w:name w:val="HTML Preformatted"/>
    <w:basedOn w:val="Normal"/>
    <w:link w:val="PredformtovanHTMLChar"/>
    <w:uiPriority w:val="99"/>
    <w:semiHidden/>
    <w:unhideWhenUsed/>
    <w:rsid w:val="00610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 w:val="20"/>
      <w:szCs w:val="20"/>
      <w:lang w:eastAsia="sk-SK"/>
    </w:rPr>
  </w:style>
  <w:style w:type="character" w:customStyle="1" w:styleId="PredformtovanHTMLChar">
    <w:name w:val="Predformátované HTML Char"/>
    <w:basedOn w:val="DefaultParagraphFont"/>
    <w:link w:val="HTMLPreformatted"/>
    <w:uiPriority w:val="99"/>
    <w:semiHidden/>
    <w:locked/>
    <w:rsid w:val="0061094A"/>
    <w:rPr>
      <w:rFonts w:ascii="Courier New" w:hAnsi="Courier New" w:cs="Courier New"/>
      <w:sz w:val="20"/>
      <w:szCs w:val="20"/>
      <w:rtl w:val="0"/>
      <w:cs w:val="0"/>
      <w:lang w:val="x-none" w:eastAsia="sk-SK"/>
    </w:rPr>
  </w:style>
  <w:style w:type="paragraph" w:customStyle="1" w:styleId="titulok">
    <w:name w:val="titulok"/>
    <w:basedOn w:val="Normal"/>
    <w:rsid w:val="00DA5243"/>
    <w:pPr>
      <w:spacing w:before="100" w:beforeAutospacing="1" w:after="100" w:afterAutospacing="1" w:line="240" w:lineRule="auto"/>
      <w:jc w:val="center"/>
    </w:pPr>
    <w:rPr>
      <w:rFonts w:ascii="Arial" w:hAnsi="Arial" w:cs="Arial"/>
      <w:b/>
      <w:bCs/>
      <w:color w:val="007060"/>
      <w:sz w:val="24"/>
      <w:szCs w:val="24"/>
      <w:lang w:eastAsia="sk-SK"/>
    </w:rPr>
  </w:style>
  <w:style w:type="paragraph" w:styleId="BodyText">
    <w:name w:val="Body Text"/>
    <w:basedOn w:val="Normal"/>
    <w:link w:val="ZkladntextChar"/>
    <w:uiPriority w:val="99"/>
    <w:rsid w:val="00426D8B"/>
    <w:pPr>
      <w:autoSpaceDE w:val="0"/>
      <w:autoSpaceDN w:val="0"/>
      <w:spacing w:after="0" w:line="240" w:lineRule="auto"/>
      <w:jc w:val="both"/>
    </w:pPr>
    <w:rPr>
      <w:rFonts w:ascii="Arial" w:hAnsi="Arial" w:cs="Arial"/>
      <w:sz w:val="24"/>
      <w:szCs w:val="24"/>
      <w:lang w:eastAsia="sk-SK"/>
    </w:rPr>
  </w:style>
  <w:style w:type="character" w:customStyle="1" w:styleId="ZkladntextChar">
    <w:name w:val="Základný text Char"/>
    <w:basedOn w:val="DefaultParagraphFont"/>
    <w:link w:val="BodyText"/>
    <w:uiPriority w:val="99"/>
    <w:locked/>
    <w:rsid w:val="00426D8B"/>
    <w:rPr>
      <w:rFonts w:ascii="Arial" w:hAnsi="Arial" w:cs="Arial"/>
      <w:sz w:val="24"/>
      <w:szCs w:val="24"/>
      <w:rtl w:val="0"/>
      <w:cs w:val="0"/>
      <w:lang w:val="x-none" w:eastAsia="sk-SK"/>
    </w:rPr>
  </w:style>
  <w:style w:type="paragraph" w:styleId="NoSpacing">
    <w:name w:val="No Spacing"/>
    <w:uiPriority w:val="99"/>
    <w:qFormat/>
    <w:rsid w:val="00510A40"/>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character" w:styleId="PlaceholderText">
    <w:name w:val="Placeholder Text"/>
    <w:basedOn w:val="DefaultParagraphFont"/>
    <w:uiPriority w:val="99"/>
    <w:semiHidden/>
    <w:rsid w:val="00510A40"/>
    <w:rPr>
      <w:rFonts w:ascii="Times New Roman" w:hAnsi="Times New Roman" w:cs="Times New Roman"/>
      <w:color w:val="000000"/>
      <w:rtl w:val="0"/>
      <w:cs w:val="0"/>
    </w:rPr>
  </w:style>
  <w:style w:type="paragraph" w:customStyle="1" w:styleId="m-3008472144912736029msolistparagraph">
    <w:name w:val="m_-3008472144912736029msolistparagraph"/>
    <w:basedOn w:val="Normal"/>
    <w:rsid w:val="00017F32"/>
    <w:pPr>
      <w:spacing w:before="100" w:beforeAutospacing="1" w:after="100" w:afterAutospacing="1" w:line="240" w:lineRule="auto"/>
      <w:jc w:val="left"/>
    </w:pPr>
    <w:rPr>
      <w:rFonts w:ascii="Times New Roman" w:hAnsi="Times New Roman"/>
      <w:sz w:val="24"/>
      <w:szCs w:val="24"/>
      <w:lang w:eastAsia="sk-SK"/>
    </w:rPr>
  </w:style>
  <w:style w:type="paragraph" w:styleId="BalloonText">
    <w:name w:val="Balloon Text"/>
    <w:basedOn w:val="Normal"/>
    <w:link w:val="TextbublinyChar"/>
    <w:uiPriority w:val="99"/>
    <w:semiHidden/>
    <w:unhideWhenUsed/>
    <w:rsid w:val="00F35379"/>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F35379"/>
    <w:rPr>
      <w:rFonts w:ascii="Segoe UI" w:hAnsi="Segoe UI" w:cs="Segoe UI"/>
      <w:sz w:val="18"/>
      <w:szCs w:val="18"/>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4</TotalTime>
  <Pages>5</Pages>
  <Words>1662</Words>
  <Characters>9476</Characters>
  <Application>Microsoft Office Word</Application>
  <DocSecurity>0</DocSecurity>
  <Lines>0</Lines>
  <Paragraphs>0</Paragraphs>
  <ScaleCrop>false</ScaleCrop>
  <Company>MVSR</Company>
  <LinksUpToDate>false</LinksUpToDate>
  <CharactersWithSpaces>11116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uzivatel</cp:lastModifiedBy>
  <cp:revision>4</cp:revision>
  <cp:lastPrinted>2017-08-09T13:04:00Z</cp:lastPrinted>
  <dcterms:created xsi:type="dcterms:W3CDTF">2017-08-09T12:50:00Z</dcterms:created>
  <dcterms:modified xsi:type="dcterms:W3CDTF">2017-08-09T13:06:00Z</dcterms:modified>
</cp:coreProperties>
</file>