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7ACF" w:rsidRPr="004D4320" w:rsidP="00BB0E22">
      <w:pPr>
        <w:bidi w:val="0"/>
        <w:spacing w:after="0" w:line="240" w:lineRule="auto"/>
        <w:jc w:val="center"/>
        <w:rPr>
          <w:rFonts w:ascii="Times New Roman" w:hAnsi="Times New Roman"/>
          <w:b/>
          <w:sz w:val="24"/>
          <w:szCs w:val="24"/>
        </w:rPr>
      </w:pPr>
      <w:r w:rsidRPr="004D4320" w:rsidR="00BB0E22">
        <w:rPr>
          <w:rFonts w:ascii="Times New Roman" w:hAnsi="Times New Roman"/>
          <w:b/>
          <w:sz w:val="24"/>
          <w:szCs w:val="24"/>
        </w:rPr>
        <w:t>Predkladacia správa</w:t>
      </w:r>
    </w:p>
    <w:p w:rsidR="008328FB" w:rsidRPr="004D4320" w:rsidP="00382C26">
      <w:pPr>
        <w:bidi w:val="0"/>
        <w:spacing w:after="0" w:line="240" w:lineRule="auto"/>
        <w:rPr>
          <w:rFonts w:ascii="Times New Roman" w:hAnsi="Times New Roman"/>
          <w:sz w:val="24"/>
          <w:szCs w:val="24"/>
        </w:rPr>
      </w:pPr>
    </w:p>
    <w:p w:rsidR="00477821" w:rsidRPr="00477821" w:rsidP="00477821">
      <w:pPr>
        <w:bidi w:val="0"/>
        <w:spacing w:after="0" w:line="240" w:lineRule="auto"/>
        <w:jc w:val="both"/>
        <w:rPr>
          <w:rFonts w:ascii="Times New Roman" w:hAnsi="Times New Roman"/>
          <w:bCs/>
          <w:iCs/>
          <w:sz w:val="24"/>
          <w:szCs w:val="24"/>
          <w:lang w:eastAsia="sk-SK"/>
        </w:rPr>
      </w:pPr>
      <w:r w:rsidRPr="004D4320" w:rsidR="00990901">
        <w:rPr>
          <w:rFonts w:ascii="Times New Roman" w:hAnsi="Times New Roman"/>
          <w:sz w:val="24"/>
          <w:szCs w:val="24"/>
          <w:lang w:eastAsia="sk-SK"/>
        </w:rPr>
        <w:t>Predkladaný materiál obsahuje</w:t>
      </w:r>
      <w:r w:rsidRPr="004D4320" w:rsidR="00F725F6">
        <w:rPr>
          <w:rFonts w:ascii="Times New Roman" w:hAnsi="Times New Roman"/>
          <w:sz w:val="24"/>
          <w:szCs w:val="24"/>
          <w:lang w:eastAsia="sk-SK"/>
        </w:rPr>
        <w:t xml:space="preserve"> návrh na </w:t>
      </w:r>
      <w:r w:rsidRPr="00C77E32" w:rsidR="00C77E32">
        <w:rPr>
          <w:rFonts w:ascii="Times New Roman" w:hAnsi="Times New Roman"/>
          <w:bCs/>
          <w:sz w:val="24"/>
          <w:szCs w:val="24"/>
          <w:lang w:eastAsia="sk-SK"/>
        </w:rPr>
        <w:t xml:space="preserve">vyslovenie súhlasu Národnej rady Slovenskej republiky </w:t>
      </w:r>
      <w:r w:rsidR="00525D91">
        <w:rPr>
          <w:rFonts w:ascii="Times New Roman" w:hAnsi="Times New Roman"/>
          <w:bCs/>
          <w:sz w:val="24"/>
          <w:szCs w:val="24"/>
          <w:lang w:eastAsia="sk-SK"/>
        </w:rPr>
        <w:t>s</w:t>
      </w:r>
      <w:r w:rsidRPr="00C77E32" w:rsidR="00C77E32">
        <w:rPr>
          <w:rFonts w:ascii="Times New Roman" w:hAnsi="Times New Roman"/>
          <w:bCs/>
          <w:sz w:val="24"/>
          <w:szCs w:val="24"/>
          <w:lang w:eastAsia="sk-SK"/>
        </w:rPr>
        <w:t xml:space="preserve"> Mnohostrann</w:t>
      </w:r>
      <w:r w:rsidR="00525D91">
        <w:rPr>
          <w:rFonts w:ascii="Times New Roman" w:hAnsi="Times New Roman"/>
          <w:bCs/>
          <w:sz w:val="24"/>
          <w:szCs w:val="24"/>
          <w:lang w:eastAsia="sk-SK"/>
        </w:rPr>
        <w:t>ým</w:t>
      </w:r>
      <w:r w:rsidRPr="00C77E32" w:rsidR="00C77E32">
        <w:rPr>
          <w:rFonts w:ascii="Times New Roman" w:hAnsi="Times New Roman"/>
          <w:bCs/>
          <w:sz w:val="24"/>
          <w:szCs w:val="24"/>
          <w:lang w:eastAsia="sk-SK"/>
        </w:rPr>
        <w:t xml:space="preserve"> dohovor</w:t>
      </w:r>
      <w:r w:rsidR="00525D91">
        <w:rPr>
          <w:rFonts w:ascii="Times New Roman" w:hAnsi="Times New Roman"/>
          <w:bCs/>
          <w:sz w:val="24"/>
          <w:szCs w:val="24"/>
          <w:lang w:eastAsia="sk-SK"/>
        </w:rPr>
        <w:t>om</w:t>
      </w:r>
      <w:r w:rsidRPr="00C77E32" w:rsidR="00C77E32">
        <w:rPr>
          <w:rFonts w:ascii="Times New Roman" w:hAnsi="Times New Roman"/>
          <w:bCs/>
          <w:sz w:val="24"/>
          <w:szCs w:val="24"/>
          <w:lang w:eastAsia="sk-SK"/>
        </w:rPr>
        <w:t xml:space="preserve"> o zavedení opatrení na zamedzenie narúšania základov dane a presunov ziskov súvisiacich s daňovými zmluvami</w:t>
      </w:r>
      <w:r w:rsidRPr="004D4320" w:rsidR="00453BF0">
        <w:rPr>
          <w:rFonts w:ascii="Times New Roman" w:hAnsi="Times New Roman"/>
          <w:sz w:val="24"/>
          <w:szCs w:val="24"/>
          <w:lang w:eastAsia="sk-SK"/>
        </w:rPr>
        <w:t xml:space="preserve"> (ďalej len „</w:t>
      </w:r>
      <w:r w:rsidRPr="004D4320" w:rsidR="001F7EFB">
        <w:rPr>
          <w:rFonts w:ascii="Times New Roman" w:hAnsi="Times New Roman"/>
          <w:sz w:val="24"/>
          <w:szCs w:val="24"/>
          <w:lang w:eastAsia="sk-SK"/>
        </w:rPr>
        <w:t>dohovor</w:t>
      </w:r>
      <w:r w:rsidRPr="004D4320" w:rsidR="00453BF0">
        <w:rPr>
          <w:rFonts w:ascii="Times New Roman" w:hAnsi="Times New Roman"/>
          <w:sz w:val="24"/>
          <w:szCs w:val="24"/>
          <w:lang w:eastAsia="sk-SK"/>
        </w:rPr>
        <w:t>“)</w:t>
      </w:r>
      <w:r w:rsidRPr="004D4320" w:rsidR="0045357E">
        <w:rPr>
          <w:rFonts w:ascii="Times New Roman" w:hAnsi="Times New Roman"/>
          <w:sz w:val="24"/>
          <w:szCs w:val="24"/>
          <w:lang w:eastAsia="sk-SK"/>
        </w:rPr>
        <w:t>.</w:t>
      </w:r>
      <w:r w:rsidRPr="004D4320" w:rsidR="00990901">
        <w:rPr>
          <w:rFonts w:ascii="Times New Roman" w:hAnsi="Times New Roman"/>
          <w:bCs/>
          <w:iCs/>
          <w:sz w:val="24"/>
          <w:szCs w:val="24"/>
          <w:lang w:eastAsia="sk-SK"/>
        </w:rPr>
        <w:t xml:space="preserve"> </w:t>
      </w:r>
      <w:r w:rsidRPr="00477821">
        <w:rPr>
          <w:rFonts w:ascii="Times New Roman" w:hAnsi="Times New Roman"/>
          <w:bCs/>
          <w:iCs/>
          <w:sz w:val="24"/>
          <w:szCs w:val="24"/>
          <w:lang w:eastAsia="sk-SK"/>
        </w:rPr>
        <w:t xml:space="preserve">Materiál sa predkladá ako iniciatívny a v súlade s Pravidlami pre uzatváranie medzinárodných zmlúv a zmluvnú prax schválenými uznesením vlády č. 743 z 21. 10. 2009. </w:t>
      </w:r>
    </w:p>
    <w:p w:rsidR="00BB0E22" w:rsidRPr="004D4320" w:rsidP="00382C26">
      <w:pPr>
        <w:bidi w:val="0"/>
        <w:spacing w:after="0" w:line="240" w:lineRule="auto"/>
        <w:rPr>
          <w:rFonts w:ascii="Times New Roman" w:hAnsi="Times New Roman"/>
          <w:sz w:val="24"/>
          <w:szCs w:val="24"/>
        </w:rPr>
      </w:pPr>
    </w:p>
    <w:p w:rsidR="00453BF0" w:rsidRPr="004D4320" w:rsidP="00453BF0">
      <w:pPr>
        <w:bidi w:val="0"/>
        <w:spacing w:after="0" w:line="240" w:lineRule="auto"/>
        <w:jc w:val="both"/>
        <w:rPr>
          <w:rFonts w:ascii="Times New Roman" w:hAnsi="Times New Roman"/>
          <w:bCs/>
          <w:iCs/>
          <w:sz w:val="24"/>
          <w:szCs w:val="24"/>
          <w:lang w:eastAsia="sk-SK"/>
        </w:rPr>
      </w:pPr>
      <w:r w:rsidRPr="004D4320" w:rsidR="001F7EFB">
        <w:rPr>
          <w:rFonts w:ascii="Times New Roman" w:hAnsi="Times New Roman"/>
          <w:bCs/>
          <w:iCs/>
          <w:sz w:val="24"/>
          <w:szCs w:val="24"/>
          <w:lang w:eastAsia="sk-SK"/>
        </w:rPr>
        <w:t>Dohovor</w:t>
      </w:r>
      <w:r w:rsidRPr="004D4320">
        <w:rPr>
          <w:rFonts w:ascii="Times New Roman" w:hAnsi="Times New Roman"/>
          <w:bCs/>
          <w:iCs/>
          <w:sz w:val="24"/>
          <w:szCs w:val="24"/>
          <w:lang w:eastAsia="sk-SK"/>
        </w:rPr>
        <w:t xml:space="preserve"> je mnohostrann</w:t>
      </w:r>
      <w:r w:rsidRPr="004D4320" w:rsidR="00F725F6">
        <w:rPr>
          <w:rFonts w:ascii="Times New Roman" w:hAnsi="Times New Roman"/>
          <w:bCs/>
          <w:iCs/>
          <w:sz w:val="24"/>
          <w:szCs w:val="24"/>
          <w:lang w:eastAsia="sk-SK"/>
        </w:rPr>
        <w:t>ým</w:t>
      </w:r>
      <w:r w:rsidRPr="004D4320">
        <w:rPr>
          <w:rFonts w:ascii="Times New Roman" w:hAnsi="Times New Roman"/>
          <w:bCs/>
          <w:iCs/>
          <w:sz w:val="24"/>
          <w:szCs w:val="24"/>
          <w:lang w:eastAsia="sk-SK"/>
        </w:rPr>
        <w:t xml:space="preserve"> zmluv</w:t>
      </w:r>
      <w:r w:rsidRPr="004D4320" w:rsidR="00F725F6">
        <w:rPr>
          <w:rFonts w:ascii="Times New Roman" w:hAnsi="Times New Roman"/>
          <w:bCs/>
          <w:iCs/>
          <w:sz w:val="24"/>
          <w:szCs w:val="24"/>
          <w:lang w:eastAsia="sk-SK"/>
        </w:rPr>
        <w:t>ným nástrojom, kto</w:t>
      </w:r>
      <w:r w:rsidRPr="004D4320" w:rsidR="005F16CA">
        <w:rPr>
          <w:rFonts w:ascii="Times New Roman" w:hAnsi="Times New Roman"/>
          <w:bCs/>
          <w:iCs/>
          <w:sz w:val="24"/>
          <w:szCs w:val="24"/>
          <w:lang w:eastAsia="sk-SK"/>
        </w:rPr>
        <w:t>r</w:t>
      </w:r>
      <w:r w:rsidRPr="004D4320" w:rsidR="00F725F6">
        <w:rPr>
          <w:rFonts w:ascii="Times New Roman" w:hAnsi="Times New Roman"/>
          <w:bCs/>
          <w:iCs/>
          <w:sz w:val="24"/>
          <w:szCs w:val="24"/>
          <w:lang w:eastAsia="sk-SK"/>
        </w:rPr>
        <w:t>ý</w:t>
      </w:r>
      <w:r w:rsidRPr="004D4320">
        <w:rPr>
          <w:rFonts w:ascii="Times New Roman" w:hAnsi="Times New Roman"/>
          <w:bCs/>
          <w:iCs/>
          <w:sz w:val="24"/>
          <w:szCs w:val="24"/>
          <w:lang w:eastAsia="sk-SK"/>
        </w:rPr>
        <w:t xml:space="preserve"> je významnou súčasťou akčného plánu OECD v boji proti erózii daňového základu a presunu ziskov („BEPS“). T</w:t>
      </w:r>
      <w:r w:rsidRPr="004D4320" w:rsidR="001F7EFB">
        <w:rPr>
          <w:rFonts w:ascii="Times New Roman" w:hAnsi="Times New Roman"/>
          <w:bCs/>
          <w:iCs/>
          <w:sz w:val="24"/>
          <w:szCs w:val="24"/>
          <w:lang w:eastAsia="sk-SK"/>
        </w:rPr>
        <w:t>ento dohovor</w:t>
      </w:r>
      <w:r w:rsidRPr="004D4320">
        <w:rPr>
          <w:rFonts w:ascii="Times New Roman" w:hAnsi="Times New Roman"/>
          <w:bCs/>
          <w:iCs/>
          <w:sz w:val="24"/>
          <w:szCs w:val="24"/>
          <w:lang w:eastAsia="sk-SK"/>
        </w:rPr>
        <w:t xml:space="preserve"> umožňuje efektívne a rýchlo implementovať vybrané opatrenia BEPS do jednotlivých zmlúv o zamedzení dvojitého zdanenia a zabránení daňovému úniku v odbore priamych daní bez toho, aby ich bolo treba individuálne meniť. Primárnym cieľom týchto opatrení je zamedziť umelému presúvaniu ziskov nadnárodnými skupinami za účelom znižovania daňových základov. OECD odhaduje, že týmto spôsobom dospeje k zmene asi 2 000 existujúcich </w:t>
      </w:r>
      <w:r w:rsidRPr="004D4320" w:rsidR="005C6541">
        <w:rPr>
          <w:rFonts w:ascii="Times New Roman" w:hAnsi="Times New Roman"/>
          <w:bCs/>
          <w:iCs/>
          <w:sz w:val="24"/>
          <w:szCs w:val="24"/>
          <w:lang w:eastAsia="sk-SK"/>
        </w:rPr>
        <w:t>zmlúv o zamedzení dvojitého zdanenia</w:t>
      </w:r>
      <w:r w:rsidRPr="004D4320">
        <w:rPr>
          <w:rFonts w:ascii="Times New Roman" w:hAnsi="Times New Roman"/>
          <w:bCs/>
          <w:iCs/>
          <w:sz w:val="24"/>
          <w:szCs w:val="24"/>
          <w:lang w:eastAsia="sk-SK"/>
        </w:rPr>
        <w:t>. Zmeny sa dotknú i</w:t>
      </w:r>
      <w:r w:rsidR="00C77E32">
        <w:rPr>
          <w:rFonts w:ascii="Times New Roman" w:hAnsi="Times New Roman"/>
          <w:bCs/>
          <w:iCs/>
          <w:sz w:val="24"/>
          <w:szCs w:val="24"/>
          <w:lang w:eastAsia="sk-SK"/>
        </w:rPr>
        <w:t> </w:t>
      </w:r>
      <w:r w:rsidRPr="004D4320">
        <w:rPr>
          <w:rFonts w:ascii="Times New Roman" w:hAnsi="Times New Roman"/>
          <w:bCs/>
          <w:iCs/>
          <w:sz w:val="24"/>
          <w:szCs w:val="24"/>
          <w:lang w:eastAsia="sk-SK"/>
        </w:rPr>
        <w:t>zmlúv</w:t>
      </w:r>
      <w:r w:rsidR="00C77E32">
        <w:rPr>
          <w:rFonts w:ascii="Times New Roman" w:hAnsi="Times New Roman"/>
          <w:bCs/>
          <w:iCs/>
          <w:sz w:val="24"/>
          <w:szCs w:val="24"/>
          <w:lang w:eastAsia="sk-SK"/>
        </w:rPr>
        <w:t xml:space="preserve"> o zamedzení dvojitého zdanenia </w:t>
      </w:r>
      <w:r w:rsidRPr="004D4320">
        <w:rPr>
          <w:rFonts w:ascii="Times New Roman" w:hAnsi="Times New Roman"/>
          <w:bCs/>
          <w:iCs/>
          <w:sz w:val="24"/>
          <w:szCs w:val="24"/>
          <w:lang w:eastAsia="sk-SK"/>
        </w:rPr>
        <w:t xml:space="preserve"> uzavretých Slovenskou republikou</w:t>
      </w:r>
      <w:r w:rsidR="001A5383">
        <w:rPr>
          <w:rFonts w:ascii="Times New Roman" w:hAnsi="Times New Roman"/>
          <w:bCs/>
          <w:iCs/>
          <w:sz w:val="24"/>
          <w:szCs w:val="24"/>
          <w:lang w:eastAsia="sk-SK"/>
        </w:rPr>
        <w:t>, nakoľko prostredníctvom dohovoru sa modifikuje zmluvná základňa SR v danej oblasti</w:t>
      </w:r>
      <w:r w:rsidRPr="004D4320">
        <w:rPr>
          <w:rFonts w:ascii="Times New Roman" w:hAnsi="Times New Roman"/>
          <w:bCs/>
          <w:iCs/>
          <w:sz w:val="24"/>
          <w:szCs w:val="24"/>
          <w:lang w:eastAsia="sk-SK"/>
        </w:rPr>
        <w:t xml:space="preserve">. </w:t>
      </w:r>
      <w:r w:rsidRPr="004D4320" w:rsidR="001F7EFB">
        <w:rPr>
          <w:rFonts w:ascii="Times New Roman" w:hAnsi="Times New Roman"/>
          <w:bCs/>
          <w:iCs/>
          <w:sz w:val="24"/>
          <w:szCs w:val="24"/>
          <w:lang w:eastAsia="sk-SK"/>
        </w:rPr>
        <w:t>Dohovor</w:t>
      </w:r>
      <w:r w:rsidRPr="004D4320">
        <w:rPr>
          <w:rFonts w:ascii="Times New Roman" w:hAnsi="Times New Roman"/>
          <w:bCs/>
          <w:iCs/>
          <w:sz w:val="24"/>
          <w:szCs w:val="24"/>
          <w:lang w:eastAsia="sk-SK"/>
        </w:rPr>
        <w:t xml:space="preserve"> obsahuje opatrenia v nasledujúcich oblastiach:</w:t>
      </w:r>
    </w:p>
    <w:p w:rsidR="00453BF0" w:rsidRPr="004D4320" w:rsidP="00453BF0">
      <w:pPr>
        <w:bidi w:val="0"/>
        <w:spacing w:after="0" w:line="240" w:lineRule="auto"/>
        <w:jc w:val="both"/>
        <w:rPr>
          <w:rFonts w:ascii="Times New Roman" w:hAnsi="Times New Roman"/>
          <w:bCs/>
          <w:iCs/>
          <w:sz w:val="24"/>
          <w:szCs w:val="24"/>
          <w:lang w:eastAsia="sk-SK"/>
        </w:rPr>
      </w:pPr>
    </w:p>
    <w:p w:rsidR="00453BF0" w:rsidRPr="004D4320" w:rsidP="00453BF0">
      <w:pPr>
        <w:pStyle w:val="ListParagraph"/>
        <w:numPr>
          <w:numId w:val="4"/>
        </w:numPr>
        <w:bidi w:val="0"/>
        <w:spacing w:after="0" w:line="240" w:lineRule="auto"/>
        <w:jc w:val="both"/>
        <w:rPr>
          <w:rFonts w:ascii="Times New Roman" w:hAnsi="Times New Roman"/>
          <w:bCs/>
          <w:iCs/>
          <w:sz w:val="24"/>
          <w:szCs w:val="24"/>
          <w:lang w:eastAsia="sk-SK"/>
        </w:rPr>
      </w:pPr>
      <w:r w:rsidRPr="004D4320">
        <w:rPr>
          <w:rFonts w:ascii="Times New Roman" w:hAnsi="Times New Roman"/>
          <w:bCs/>
          <w:iCs/>
          <w:sz w:val="24"/>
          <w:szCs w:val="24"/>
          <w:lang w:eastAsia="sk-SK"/>
        </w:rPr>
        <w:t>Zneužívanie zmlúv o zamedzení dvojitého zdanenia (akcia 6 Akčného plánu BEPS)</w:t>
      </w:r>
    </w:p>
    <w:p w:rsidR="00453BF0" w:rsidRPr="004D4320" w:rsidP="00453BF0">
      <w:pPr>
        <w:numPr>
          <w:numId w:val="4"/>
        </w:numPr>
        <w:bidi w:val="0"/>
        <w:spacing w:after="0" w:line="240" w:lineRule="auto"/>
        <w:jc w:val="both"/>
        <w:rPr>
          <w:rFonts w:ascii="Times New Roman" w:hAnsi="Times New Roman"/>
          <w:bCs/>
          <w:iCs/>
          <w:sz w:val="24"/>
          <w:szCs w:val="24"/>
          <w:lang w:eastAsia="sk-SK"/>
        </w:rPr>
      </w:pPr>
      <w:r w:rsidRPr="004D4320">
        <w:rPr>
          <w:rFonts w:ascii="Times New Roman" w:hAnsi="Times New Roman"/>
          <w:bCs/>
          <w:iCs/>
          <w:sz w:val="24"/>
          <w:szCs w:val="24"/>
          <w:lang w:eastAsia="sk-SK"/>
        </w:rPr>
        <w:t>Mechanizmus riešenia sporov v oblasti zdaňovania (akcia 14 Akčného plánu BEPS)</w:t>
      </w:r>
    </w:p>
    <w:p w:rsidR="00453BF0" w:rsidRPr="004D4320" w:rsidP="00453BF0">
      <w:pPr>
        <w:numPr>
          <w:numId w:val="4"/>
        </w:numPr>
        <w:bidi w:val="0"/>
        <w:spacing w:after="0" w:line="240" w:lineRule="auto"/>
        <w:jc w:val="both"/>
        <w:rPr>
          <w:rFonts w:ascii="Times New Roman" w:hAnsi="Times New Roman"/>
          <w:bCs/>
          <w:iCs/>
          <w:sz w:val="24"/>
          <w:szCs w:val="24"/>
          <w:lang w:eastAsia="sk-SK"/>
        </w:rPr>
      </w:pPr>
      <w:r w:rsidRPr="004D4320">
        <w:rPr>
          <w:rFonts w:ascii="Times New Roman" w:hAnsi="Times New Roman"/>
          <w:bCs/>
          <w:iCs/>
          <w:sz w:val="24"/>
          <w:szCs w:val="24"/>
          <w:lang w:eastAsia="sk-SK"/>
        </w:rPr>
        <w:t>Neutralizácia efektov hybridných schém (akcia 2 Akčného plánu BEPS)</w:t>
      </w:r>
    </w:p>
    <w:p w:rsidR="00453BF0" w:rsidRPr="004D4320" w:rsidP="00453BF0">
      <w:pPr>
        <w:numPr>
          <w:numId w:val="4"/>
        </w:numPr>
        <w:bidi w:val="0"/>
        <w:spacing w:after="0" w:line="240" w:lineRule="auto"/>
        <w:jc w:val="both"/>
        <w:rPr>
          <w:rFonts w:ascii="Times New Roman" w:hAnsi="Times New Roman"/>
          <w:bCs/>
          <w:iCs/>
          <w:sz w:val="24"/>
          <w:szCs w:val="24"/>
          <w:lang w:eastAsia="sk-SK"/>
        </w:rPr>
      </w:pPr>
      <w:r w:rsidRPr="004D4320">
        <w:rPr>
          <w:rFonts w:ascii="Times New Roman" w:hAnsi="Times New Roman"/>
          <w:bCs/>
          <w:iCs/>
          <w:sz w:val="24"/>
          <w:szCs w:val="24"/>
          <w:lang w:eastAsia="sk-SK"/>
        </w:rPr>
        <w:t xml:space="preserve">Vyhýbanie sa </w:t>
      </w:r>
      <w:r w:rsidR="00C77E32">
        <w:rPr>
          <w:rFonts w:ascii="Times New Roman" w:hAnsi="Times New Roman"/>
          <w:bCs/>
          <w:iCs/>
          <w:sz w:val="24"/>
          <w:szCs w:val="24"/>
          <w:lang w:eastAsia="sk-SK"/>
        </w:rPr>
        <w:t>existencii</w:t>
      </w:r>
      <w:r w:rsidRPr="004D4320">
        <w:rPr>
          <w:rFonts w:ascii="Times New Roman" w:hAnsi="Times New Roman"/>
          <w:bCs/>
          <w:iCs/>
          <w:sz w:val="24"/>
          <w:szCs w:val="24"/>
          <w:lang w:eastAsia="sk-SK"/>
        </w:rPr>
        <w:t xml:space="preserve"> stálej prevádzkarne (akcia 7 Akčného plánu BEPS)</w:t>
      </w:r>
    </w:p>
    <w:p w:rsidR="00382C26" w:rsidRPr="004D4320" w:rsidP="00382C26">
      <w:pPr>
        <w:bidi w:val="0"/>
        <w:spacing w:after="0" w:line="240" w:lineRule="auto"/>
        <w:jc w:val="both"/>
        <w:rPr>
          <w:rFonts w:ascii="Times New Roman" w:hAnsi="Times New Roman"/>
          <w:bCs/>
          <w:iCs/>
          <w:sz w:val="24"/>
          <w:szCs w:val="24"/>
          <w:lang w:eastAsia="sk-SK"/>
        </w:rPr>
      </w:pPr>
    </w:p>
    <w:p w:rsidR="00C77E32" w:rsidP="00382C26">
      <w:pPr>
        <w:bidi w:val="0"/>
        <w:spacing w:after="0" w:line="240" w:lineRule="auto"/>
        <w:jc w:val="both"/>
        <w:rPr>
          <w:rFonts w:ascii="Times New Roman" w:hAnsi="Times New Roman"/>
          <w:sz w:val="24"/>
          <w:szCs w:val="24"/>
        </w:rPr>
      </w:pPr>
      <w:r w:rsidRPr="004D4320" w:rsidR="00453BF0">
        <w:rPr>
          <w:rFonts w:ascii="Times New Roman" w:hAnsi="Times New Roman"/>
          <w:sz w:val="24"/>
          <w:szCs w:val="24"/>
        </w:rPr>
        <w:t xml:space="preserve">Dňa 24. novembra 2016 bolo za prítomnosti Generálneho tajomníka OECD p. Angéla Gurríu v sídle OECD v Paríži prijaté konečné znenie textu </w:t>
      </w:r>
      <w:r w:rsidRPr="004D4320" w:rsidR="001F7EFB">
        <w:rPr>
          <w:rFonts w:ascii="Times New Roman" w:hAnsi="Times New Roman"/>
          <w:sz w:val="24"/>
          <w:szCs w:val="24"/>
        </w:rPr>
        <w:t>dohovoru</w:t>
      </w:r>
      <w:r w:rsidRPr="004D4320" w:rsidR="00453BF0">
        <w:rPr>
          <w:rFonts w:ascii="Times New Roman" w:hAnsi="Times New Roman"/>
          <w:sz w:val="24"/>
          <w:szCs w:val="24"/>
        </w:rPr>
        <w:t xml:space="preserve">. Prijatím konečného textu sa negociácia ukončila a krajiny tým vyjadrili súhlas, že </w:t>
      </w:r>
      <w:r w:rsidRPr="004D4320" w:rsidR="001F7EFB">
        <w:rPr>
          <w:rFonts w:ascii="Times New Roman" w:hAnsi="Times New Roman"/>
          <w:sz w:val="24"/>
          <w:szCs w:val="24"/>
        </w:rPr>
        <w:t>dohovor</w:t>
      </w:r>
      <w:r w:rsidRPr="004D4320" w:rsidR="00453BF0">
        <w:rPr>
          <w:rFonts w:ascii="Times New Roman" w:hAnsi="Times New Roman"/>
          <w:sz w:val="24"/>
          <w:szCs w:val="24"/>
        </w:rPr>
        <w:t xml:space="preserve"> v takomto znení bude podpísan</w:t>
      </w:r>
      <w:r w:rsidRPr="004D4320" w:rsidR="001F7EFB">
        <w:rPr>
          <w:rFonts w:ascii="Times New Roman" w:hAnsi="Times New Roman"/>
          <w:sz w:val="24"/>
          <w:szCs w:val="24"/>
        </w:rPr>
        <w:t>ý</w:t>
      </w:r>
      <w:r w:rsidRPr="004D4320" w:rsidR="00453BF0">
        <w:rPr>
          <w:rFonts w:ascii="Times New Roman" w:hAnsi="Times New Roman"/>
          <w:sz w:val="24"/>
          <w:szCs w:val="24"/>
        </w:rPr>
        <w:t xml:space="preserve"> participujúcimi krajinami.</w:t>
      </w:r>
      <w:r>
        <w:rPr>
          <w:rFonts w:ascii="Times New Roman" w:hAnsi="Times New Roman"/>
          <w:sz w:val="24"/>
          <w:szCs w:val="24"/>
        </w:rPr>
        <w:t xml:space="preserve"> </w:t>
      </w:r>
      <w:r w:rsidRPr="004D4320">
        <w:rPr>
          <w:rFonts w:ascii="Times New Roman" w:hAnsi="Times New Roman"/>
          <w:sz w:val="24"/>
          <w:szCs w:val="24"/>
        </w:rPr>
        <w:t>Do tohto projektu je zapojených viac ako 100 jurisdikcií, ktoré sa podieľali na tvorbe textu samotnej zmluvy ako aj sprievodnej dôvodovej správy (Explanatory Statement).</w:t>
      </w:r>
    </w:p>
    <w:p w:rsidR="001A5383" w:rsidP="00382C26">
      <w:pPr>
        <w:bidi w:val="0"/>
        <w:spacing w:after="0" w:line="240" w:lineRule="auto"/>
        <w:jc w:val="both"/>
        <w:rPr>
          <w:rFonts w:ascii="Times New Roman" w:hAnsi="Times New Roman"/>
          <w:sz w:val="24"/>
          <w:szCs w:val="24"/>
        </w:rPr>
      </w:pPr>
    </w:p>
    <w:p w:rsidR="00C77E32" w:rsidP="00382C26">
      <w:pPr>
        <w:bidi w:val="0"/>
        <w:spacing w:after="0" w:line="240" w:lineRule="auto"/>
        <w:jc w:val="both"/>
        <w:rPr>
          <w:rFonts w:ascii="Times New Roman" w:hAnsi="Times New Roman"/>
          <w:bCs/>
          <w:iCs/>
          <w:sz w:val="24"/>
          <w:szCs w:val="24"/>
          <w:lang w:eastAsia="sk-SK"/>
        </w:rPr>
      </w:pPr>
      <w:r w:rsidRPr="004D4320">
        <w:rPr>
          <w:rFonts w:ascii="Times New Roman" w:hAnsi="Times New Roman"/>
          <w:sz w:val="24"/>
          <w:szCs w:val="24"/>
        </w:rPr>
        <w:t xml:space="preserve">Dohovor </w:t>
      </w:r>
      <w:r>
        <w:rPr>
          <w:rFonts w:ascii="Times New Roman" w:hAnsi="Times New Roman"/>
          <w:sz w:val="24"/>
          <w:szCs w:val="24"/>
        </w:rPr>
        <w:t xml:space="preserve">zároveň </w:t>
      </w:r>
      <w:r w:rsidRPr="004D4320">
        <w:rPr>
          <w:rFonts w:ascii="Times New Roman" w:hAnsi="Times New Roman"/>
          <w:sz w:val="24"/>
          <w:szCs w:val="24"/>
        </w:rPr>
        <w:t xml:space="preserve">ponúka určitú voľnosť jednotlivým štátom, akým spôsobom budú jednotlivé opatrenia uplatňovať na svoje bilaterálne zmluvy. Pre oblasť zneužívania zmlúv o zamedzení dvojitého zdanenia ako i oblasť riešenia sporov v oblasti dvojitého zdanenia budú mať zmluvné strany povinnosť prijať opatrenia v plnom rozsahu minimálneho štandardu. V prípade neutralizácie efektov hybridných schém a vyhýbaniu sa </w:t>
      </w:r>
      <w:r>
        <w:rPr>
          <w:rFonts w:ascii="Times New Roman" w:hAnsi="Times New Roman"/>
          <w:sz w:val="24"/>
          <w:szCs w:val="24"/>
        </w:rPr>
        <w:t>existencii</w:t>
      </w:r>
      <w:r w:rsidRPr="004D4320">
        <w:rPr>
          <w:rFonts w:ascii="Times New Roman" w:hAnsi="Times New Roman"/>
          <w:sz w:val="24"/>
          <w:szCs w:val="24"/>
        </w:rPr>
        <w:t xml:space="preserve"> stálych prevádzkarní je možnosť opatrenia vôbec neuplatňovať. Ďalším špecifikom tohto nástroja je, že každá jurisdikcia si môže určiť, na ktoré svoje bilaterálne zmluvy bude tento nástroj aplikovať a na účely tohto dohovoru sa označujú ako pokryté daňové zmluvy. Dohovor bude záväzný len pre štáty, ktoré sa k nemu pripoja. Je však možné, aby sa jurisdikcie do tohto projektu pripájali aj neskôr. K tomu, aby ustanovenia pokrytých daňových zmlúv boli účinné, bude potrebná ratifikácia, prijatie alebo akceptácia oboma zmluvnými stranami.</w:t>
      </w:r>
      <w:r w:rsidRPr="00C77E32">
        <w:rPr>
          <w:rFonts w:ascii="Times New Roman" w:hAnsi="Times New Roman"/>
          <w:bCs/>
          <w:iCs/>
          <w:sz w:val="24"/>
          <w:szCs w:val="24"/>
          <w:lang w:eastAsia="sk-SK"/>
        </w:rPr>
        <w:t xml:space="preserve"> </w:t>
      </w:r>
      <w:r>
        <w:rPr>
          <w:rFonts w:ascii="Times New Roman" w:hAnsi="Times New Roman"/>
          <w:bCs/>
          <w:iCs/>
          <w:sz w:val="24"/>
          <w:szCs w:val="24"/>
          <w:lang w:eastAsia="sk-SK"/>
        </w:rPr>
        <w:t xml:space="preserve">Zároveň majú štáty možnosť predložiť výhrady a oznámenia k vybraným ustanoveniam dohovoru podľa článkov 28 a 29 dohovoru. Výhrady a oznámenia Slovenskej republiky sú uvedené v prílohe k materiálu.  </w:t>
      </w:r>
    </w:p>
    <w:p w:rsidR="00C77E32" w:rsidP="00382C26">
      <w:pPr>
        <w:bidi w:val="0"/>
        <w:spacing w:after="0" w:line="240" w:lineRule="auto"/>
        <w:jc w:val="both"/>
        <w:rPr>
          <w:rFonts w:ascii="Times New Roman" w:hAnsi="Times New Roman"/>
          <w:sz w:val="24"/>
          <w:szCs w:val="24"/>
        </w:rPr>
      </w:pPr>
    </w:p>
    <w:p w:rsidR="00C77E32" w:rsidP="00382C26">
      <w:pPr>
        <w:bidi w:val="0"/>
        <w:spacing w:after="0" w:line="240" w:lineRule="auto"/>
        <w:jc w:val="both"/>
        <w:rPr>
          <w:rFonts w:ascii="Times New Roman" w:hAnsi="Times New Roman"/>
          <w:sz w:val="24"/>
          <w:szCs w:val="24"/>
        </w:rPr>
      </w:pPr>
      <w:r w:rsidRPr="00C77E32">
        <w:rPr>
          <w:rFonts w:ascii="Times New Roman" w:hAnsi="Times New Roman"/>
          <w:bCs/>
          <w:sz w:val="24"/>
          <w:szCs w:val="24"/>
        </w:rPr>
        <w:t>Návrh na</w:t>
      </w:r>
      <w:r w:rsidRPr="00C77E32">
        <w:rPr>
          <w:rFonts w:ascii="Times New Roman" w:hAnsi="Times New Roman"/>
          <w:sz w:val="24"/>
          <w:szCs w:val="24"/>
        </w:rPr>
        <w:t xml:space="preserve"> uzavretie </w:t>
      </w:r>
      <w:r>
        <w:rPr>
          <w:rFonts w:ascii="Times New Roman" w:hAnsi="Times New Roman"/>
          <w:sz w:val="24"/>
          <w:szCs w:val="24"/>
        </w:rPr>
        <w:t>d</w:t>
      </w:r>
      <w:r w:rsidRPr="00C77E32">
        <w:rPr>
          <w:rFonts w:ascii="Times New Roman" w:hAnsi="Times New Roman"/>
          <w:sz w:val="24"/>
          <w:szCs w:val="24"/>
        </w:rPr>
        <w:t>ohovoru schválila vláda SR u</w:t>
      </w:r>
      <w:r w:rsidRPr="00C77E32">
        <w:rPr>
          <w:rFonts w:ascii="Times New Roman" w:hAnsi="Times New Roman"/>
          <w:bCs/>
          <w:sz w:val="24"/>
          <w:szCs w:val="24"/>
        </w:rPr>
        <w:t xml:space="preserve">znesením č. 225 zo dňa 10. mája </w:t>
      </w:r>
      <w:r w:rsidRPr="00C77E32">
        <w:rPr>
          <w:rFonts w:ascii="Times New Roman" w:hAnsi="Times New Roman"/>
          <w:sz w:val="24"/>
          <w:szCs w:val="24"/>
        </w:rPr>
        <w:t xml:space="preserve">2017. Prezident Slovenskej republiky Andrej Kiska splnomocnil na podpis </w:t>
      </w:r>
      <w:r w:rsidR="001A5383">
        <w:rPr>
          <w:rFonts w:ascii="Times New Roman" w:hAnsi="Times New Roman"/>
          <w:sz w:val="24"/>
          <w:szCs w:val="24"/>
        </w:rPr>
        <w:t>dohovoru</w:t>
      </w:r>
      <w:r w:rsidRPr="00C77E32">
        <w:rPr>
          <w:rFonts w:ascii="Times New Roman" w:hAnsi="Times New Roman"/>
          <w:sz w:val="24"/>
          <w:szCs w:val="24"/>
        </w:rPr>
        <w:t xml:space="preserve"> p. ministra financií Petra Kažimíra</w:t>
      </w:r>
      <w:r w:rsidR="001A5383">
        <w:rPr>
          <w:rFonts w:ascii="Times New Roman" w:hAnsi="Times New Roman"/>
          <w:sz w:val="24"/>
          <w:szCs w:val="24"/>
        </w:rPr>
        <w:t xml:space="preserve">, ktorý ho </w:t>
      </w:r>
      <w:r>
        <w:rPr>
          <w:rFonts w:ascii="Times New Roman" w:hAnsi="Times New Roman"/>
          <w:sz w:val="24"/>
          <w:szCs w:val="24"/>
        </w:rPr>
        <w:t xml:space="preserve">dňa 7. júna 2017 v Paríži v sídle OECD </w:t>
      </w:r>
      <w:r w:rsidR="001A5383">
        <w:rPr>
          <w:rFonts w:ascii="Times New Roman" w:hAnsi="Times New Roman"/>
          <w:sz w:val="24"/>
          <w:szCs w:val="24"/>
        </w:rPr>
        <w:t>aj podpísal spolu so</w:t>
      </w:r>
      <w:r>
        <w:rPr>
          <w:rFonts w:ascii="Times New Roman" w:hAnsi="Times New Roman"/>
          <w:sz w:val="24"/>
          <w:szCs w:val="24"/>
        </w:rPr>
        <w:t xml:space="preserve"> zástupcami ďalších 67 krajín.</w:t>
      </w:r>
    </w:p>
    <w:p w:rsidR="00C77E32" w:rsidP="00382C26">
      <w:pPr>
        <w:bidi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F7EFB" w:rsidRPr="004D4320" w:rsidP="00382C26">
      <w:pPr>
        <w:bidi w:val="0"/>
        <w:spacing w:after="0" w:line="240" w:lineRule="auto"/>
        <w:jc w:val="both"/>
        <w:rPr>
          <w:rFonts w:ascii="Times New Roman" w:hAnsi="Times New Roman"/>
          <w:sz w:val="24"/>
          <w:szCs w:val="24"/>
        </w:rPr>
      </w:pPr>
    </w:p>
    <w:p w:rsidR="006D0D1B" w:rsidRPr="004D4320" w:rsidP="00382C26">
      <w:pPr>
        <w:bidi w:val="0"/>
        <w:spacing w:after="0" w:line="240" w:lineRule="auto"/>
        <w:jc w:val="both"/>
        <w:rPr>
          <w:rFonts w:ascii="Times New Roman" w:hAnsi="Times New Roman"/>
          <w:bCs/>
          <w:iCs/>
          <w:sz w:val="24"/>
          <w:szCs w:val="24"/>
          <w:lang w:eastAsia="sk-SK"/>
        </w:rPr>
      </w:pPr>
    </w:p>
    <w:p w:rsidR="00382C26" w:rsidRPr="004D4320" w:rsidP="00477821">
      <w:pPr>
        <w:bidi w:val="0"/>
        <w:spacing w:after="0" w:line="240" w:lineRule="auto"/>
        <w:jc w:val="both"/>
        <w:rPr>
          <w:rFonts w:ascii="Times New Roman" w:hAnsi="Times New Roman"/>
          <w:bCs/>
          <w:iCs/>
          <w:sz w:val="24"/>
          <w:szCs w:val="24"/>
          <w:lang w:eastAsia="sk-SK"/>
        </w:rPr>
      </w:pPr>
      <w:r w:rsidRPr="004D4320" w:rsidR="00990901">
        <w:rPr>
          <w:rFonts w:ascii="Times New Roman" w:hAnsi="Times New Roman"/>
          <w:bCs/>
          <w:iCs/>
          <w:sz w:val="24"/>
          <w:szCs w:val="24"/>
          <w:lang w:eastAsia="sk-SK"/>
        </w:rPr>
        <w:t xml:space="preserve">Predkladaný materiál je v súlade s právnym </w:t>
      </w:r>
      <w:r w:rsidRPr="004D4320" w:rsidR="00453BF0">
        <w:rPr>
          <w:rFonts w:ascii="Times New Roman" w:hAnsi="Times New Roman"/>
          <w:bCs/>
          <w:iCs/>
          <w:sz w:val="24"/>
          <w:szCs w:val="24"/>
          <w:lang w:eastAsia="sk-SK"/>
        </w:rPr>
        <w:t xml:space="preserve">poriadkom Slovenskej republiky. </w:t>
      </w:r>
      <w:r w:rsidRPr="004D4320" w:rsidR="00990901">
        <w:rPr>
          <w:rFonts w:ascii="Times New Roman" w:hAnsi="Times New Roman"/>
          <w:bCs/>
          <w:iCs/>
          <w:sz w:val="24"/>
          <w:szCs w:val="24"/>
          <w:lang w:eastAsia="sk-SK"/>
        </w:rPr>
        <w:t xml:space="preserve">Pokiaľ ide o otázku zlučiteľnosti </w:t>
      </w:r>
      <w:r w:rsidRPr="004D4320" w:rsidR="00453BF0">
        <w:rPr>
          <w:rFonts w:ascii="Times New Roman" w:hAnsi="Times New Roman"/>
          <w:bCs/>
          <w:iCs/>
          <w:sz w:val="24"/>
          <w:szCs w:val="24"/>
          <w:lang w:eastAsia="sk-SK"/>
        </w:rPr>
        <w:t xml:space="preserve">tejto zmluvy </w:t>
      </w:r>
      <w:r w:rsidRPr="004D4320" w:rsidR="00990901">
        <w:rPr>
          <w:rFonts w:ascii="Times New Roman" w:hAnsi="Times New Roman"/>
          <w:bCs/>
          <w:iCs/>
          <w:sz w:val="24"/>
          <w:szCs w:val="24"/>
          <w:lang w:eastAsia="sk-SK"/>
        </w:rPr>
        <w:t>s právom Európskej únie, spôsob zamedzenia dvojitého zdanenia je úplne v kompetencii jednotlivých členských štátov Európskej únie. Právo E</w:t>
      </w:r>
      <w:r w:rsidRPr="004D4320">
        <w:rPr>
          <w:rFonts w:ascii="Times New Roman" w:hAnsi="Times New Roman"/>
          <w:bCs/>
          <w:iCs/>
          <w:sz w:val="24"/>
          <w:szCs w:val="24"/>
          <w:lang w:eastAsia="sk-SK"/>
        </w:rPr>
        <w:t>urópskej únie</w:t>
      </w:r>
      <w:r w:rsidRPr="004D4320" w:rsidR="00990901">
        <w:rPr>
          <w:rFonts w:ascii="Times New Roman" w:hAnsi="Times New Roman"/>
          <w:bCs/>
          <w:iCs/>
          <w:sz w:val="24"/>
          <w:szCs w:val="24"/>
          <w:lang w:eastAsia="sk-SK"/>
        </w:rPr>
        <w:t xml:space="preserve"> neupravuje </w:t>
      </w:r>
      <w:r w:rsidR="00477821">
        <w:rPr>
          <w:rFonts w:ascii="Times New Roman" w:hAnsi="Times New Roman"/>
          <w:bCs/>
          <w:iCs/>
          <w:sz w:val="24"/>
          <w:szCs w:val="24"/>
          <w:lang w:eastAsia="sk-SK"/>
        </w:rPr>
        <w:t>uzatváranie</w:t>
      </w:r>
      <w:r w:rsidRPr="004D4320" w:rsidR="00990901">
        <w:rPr>
          <w:rFonts w:ascii="Times New Roman" w:hAnsi="Times New Roman"/>
          <w:bCs/>
          <w:iCs/>
          <w:sz w:val="24"/>
          <w:szCs w:val="24"/>
          <w:lang w:eastAsia="sk-SK"/>
        </w:rPr>
        <w:t xml:space="preserve"> zmlúv o zamedzení dvojitého zdanenia. </w:t>
      </w:r>
    </w:p>
    <w:p w:rsidR="00382C26" w:rsidRPr="004D4320" w:rsidP="00477821">
      <w:pPr>
        <w:bidi w:val="0"/>
        <w:spacing w:after="0" w:line="240" w:lineRule="auto"/>
        <w:jc w:val="both"/>
        <w:rPr>
          <w:rFonts w:ascii="Times New Roman" w:hAnsi="Times New Roman"/>
          <w:bCs/>
          <w:iCs/>
          <w:sz w:val="24"/>
          <w:szCs w:val="24"/>
          <w:lang w:eastAsia="sk-SK"/>
        </w:rPr>
      </w:pPr>
    </w:p>
    <w:p w:rsidR="001A5383" w:rsidP="00477821">
      <w:pPr>
        <w:bidi w:val="0"/>
        <w:spacing w:after="0" w:line="240" w:lineRule="auto"/>
        <w:jc w:val="both"/>
        <w:rPr>
          <w:rFonts w:ascii="Times New Roman" w:hAnsi="Times New Roman"/>
          <w:bCs/>
          <w:iCs/>
          <w:sz w:val="24"/>
          <w:szCs w:val="24"/>
          <w:lang w:eastAsia="sk-SK"/>
        </w:rPr>
      </w:pPr>
      <w:r w:rsidRPr="004D4320" w:rsidR="00990901">
        <w:rPr>
          <w:rFonts w:ascii="Times New Roman" w:hAnsi="Times New Roman"/>
          <w:bCs/>
          <w:iCs/>
          <w:sz w:val="24"/>
          <w:szCs w:val="24"/>
          <w:lang w:eastAsia="sk-SK"/>
        </w:rPr>
        <w:t>Z hľadiska vecnej podstaty predkladaného materiálu ide o medzinárodnú hospodársku zmluvu všeobecnej povahy (čl. 7 ods. 4 Ústavy SR), ktorá má charakter prezidentskej zmluvy</w:t>
      </w:r>
      <w:r>
        <w:rPr>
          <w:rFonts w:ascii="Times New Roman" w:hAnsi="Times New Roman"/>
          <w:bCs/>
          <w:iCs/>
          <w:sz w:val="24"/>
          <w:szCs w:val="24"/>
          <w:lang w:eastAsia="sk-SK"/>
        </w:rPr>
        <w:t xml:space="preserve"> </w:t>
      </w:r>
      <w:r w:rsidRPr="00477821">
        <w:rPr>
          <w:rFonts w:ascii="Times New Roman" w:hAnsi="Times New Roman"/>
          <w:bCs/>
          <w:iCs/>
          <w:sz w:val="24"/>
          <w:szCs w:val="24"/>
          <w:lang w:eastAsia="sk-SK"/>
        </w:rPr>
        <w:t>a medzinárodnú zmluvu, na ktorej vykonanie nie je potrebný zákon.</w:t>
      </w:r>
      <w:r w:rsidRPr="004D4320" w:rsidR="00990901">
        <w:rPr>
          <w:rFonts w:ascii="Times New Roman" w:hAnsi="Times New Roman"/>
          <w:bCs/>
          <w:iCs/>
          <w:sz w:val="24"/>
          <w:szCs w:val="24"/>
          <w:lang w:eastAsia="sk-SK"/>
        </w:rPr>
        <w:t xml:space="preserve"> </w:t>
      </w:r>
      <w:r w:rsidRPr="004D4320" w:rsidR="00186D52">
        <w:rPr>
          <w:rFonts w:ascii="Times New Roman" w:hAnsi="Times New Roman"/>
          <w:bCs/>
          <w:iCs/>
          <w:sz w:val="24"/>
          <w:szCs w:val="24"/>
          <w:lang w:eastAsia="sk-SK"/>
        </w:rPr>
        <w:t>Dohovor</w:t>
      </w:r>
      <w:r w:rsidRPr="004D4320" w:rsidR="00990901">
        <w:rPr>
          <w:rFonts w:ascii="Times New Roman" w:hAnsi="Times New Roman"/>
          <w:bCs/>
          <w:iCs/>
          <w:sz w:val="24"/>
          <w:szCs w:val="24"/>
          <w:lang w:eastAsia="sk-SK"/>
        </w:rPr>
        <w:t xml:space="preserve"> priamo zakladá práva a povinnosti fyzických</w:t>
      </w:r>
      <w:r w:rsidRPr="004D4320" w:rsidR="0056566F">
        <w:rPr>
          <w:rFonts w:ascii="Times New Roman" w:hAnsi="Times New Roman"/>
          <w:bCs/>
          <w:iCs/>
          <w:sz w:val="24"/>
          <w:szCs w:val="24"/>
          <w:lang w:eastAsia="sk-SK"/>
        </w:rPr>
        <w:t xml:space="preserve"> </w:t>
      </w:r>
      <w:r w:rsidRPr="004D4320" w:rsidR="00382C26">
        <w:rPr>
          <w:rFonts w:ascii="Times New Roman" w:hAnsi="Times New Roman"/>
          <w:bCs/>
          <w:iCs/>
          <w:sz w:val="24"/>
          <w:szCs w:val="24"/>
          <w:lang w:eastAsia="sk-SK"/>
        </w:rPr>
        <w:t>osôb</w:t>
      </w:r>
      <w:r w:rsidRPr="004D4320" w:rsidR="00990901">
        <w:rPr>
          <w:rFonts w:ascii="Times New Roman" w:hAnsi="Times New Roman"/>
          <w:bCs/>
          <w:iCs/>
          <w:sz w:val="24"/>
          <w:szCs w:val="24"/>
          <w:lang w:eastAsia="sk-SK"/>
        </w:rPr>
        <w:t xml:space="preserve"> alebo právnických osôb a podľa čl. 7 ods. 5 Ústavy SR má prednosť pred zá</w:t>
      </w:r>
      <w:r w:rsidR="00C77E32">
        <w:rPr>
          <w:rFonts w:ascii="Times New Roman" w:hAnsi="Times New Roman"/>
          <w:bCs/>
          <w:iCs/>
          <w:sz w:val="24"/>
          <w:szCs w:val="24"/>
          <w:lang w:eastAsia="sk-SK"/>
        </w:rPr>
        <w:t xml:space="preserve">konmi. </w:t>
      </w:r>
      <w:r w:rsidRPr="004D4320">
        <w:rPr>
          <w:rFonts w:ascii="Times New Roman" w:hAnsi="Times New Roman"/>
          <w:bCs/>
          <w:iCs/>
          <w:sz w:val="24"/>
          <w:szCs w:val="24"/>
          <w:lang w:eastAsia="sk-SK"/>
        </w:rPr>
        <w:t xml:space="preserve">Dohovor bude po </w:t>
      </w:r>
      <w:r>
        <w:rPr>
          <w:rFonts w:ascii="Times New Roman" w:hAnsi="Times New Roman"/>
          <w:bCs/>
          <w:iCs/>
          <w:sz w:val="24"/>
          <w:szCs w:val="24"/>
          <w:lang w:eastAsia="sk-SK"/>
        </w:rPr>
        <w:t xml:space="preserve">vyslovení súhlasu Národnej rady SR a </w:t>
      </w:r>
      <w:r w:rsidRPr="004D4320">
        <w:rPr>
          <w:rFonts w:ascii="Times New Roman" w:hAnsi="Times New Roman"/>
          <w:bCs/>
          <w:iCs/>
          <w:sz w:val="24"/>
          <w:szCs w:val="24"/>
          <w:lang w:eastAsia="sk-SK"/>
        </w:rPr>
        <w:t xml:space="preserve">ratifikácii vyhlásený spôsobom ustanoveným zákonom. </w:t>
      </w:r>
    </w:p>
    <w:p w:rsidR="001A5383" w:rsidP="00477821">
      <w:pPr>
        <w:bidi w:val="0"/>
        <w:spacing w:after="0" w:line="240" w:lineRule="auto"/>
        <w:jc w:val="both"/>
        <w:rPr>
          <w:rFonts w:ascii="Times New Roman" w:hAnsi="Times New Roman"/>
          <w:bCs/>
          <w:iCs/>
          <w:sz w:val="24"/>
          <w:szCs w:val="24"/>
          <w:lang w:eastAsia="sk-SK"/>
        </w:rPr>
      </w:pPr>
    </w:p>
    <w:p w:rsidR="001A5383" w:rsidRPr="00477821" w:rsidP="00477821">
      <w:pPr>
        <w:bidi w:val="0"/>
        <w:spacing w:after="0" w:line="240" w:lineRule="auto"/>
        <w:jc w:val="both"/>
        <w:rPr>
          <w:rFonts w:ascii="Times New Roman" w:hAnsi="Times New Roman"/>
          <w:bCs/>
          <w:iCs/>
          <w:sz w:val="24"/>
          <w:szCs w:val="24"/>
          <w:lang w:eastAsia="sk-SK"/>
        </w:rPr>
      </w:pPr>
      <w:r w:rsidRPr="00477821">
        <w:rPr>
          <w:rFonts w:ascii="Times New Roman" w:hAnsi="Times New Roman"/>
          <w:bCs/>
          <w:iCs/>
          <w:sz w:val="24"/>
          <w:szCs w:val="24"/>
          <w:lang w:eastAsia="sk-SK"/>
        </w:rPr>
        <w:t xml:space="preserve">Podľa článku 86 písm. d) Ústavy Slovenskej republiky s dohovorom vyslovuje súhlas Národná rada Slovenskej republiky. Zároveň odporúčame Národnej rade Slovenskej republiky rozhodnúť, že ide o medzinárodnú zmluvu podľa článku 7 odsek 5 Ústavy Slovenskej republiky, pretože priamo zakladá práva a povinnosti pre fyzické a právnické osoby. </w:t>
      </w:r>
    </w:p>
    <w:p w:rsidR="001A5383" w:rsidP="00477821">
      <w:pPr>
        <w:bidi w:val="0"/>
        <w:spacing w:after="0" w:line="240" w:lineRule="auto"/>
        <w:jc w:val="both"/>
        <w:rPr>
          <w:rFonts w:ascii="Times New Roman" w:hAnsi="Times New Roman"/>
          <w:bCs/>
          <w:iCs/>
          <w:sz w:val="24"/>
          <w:szCs w:val="24"/>
          <w:lang w:eastAsia="sk-SK"/>
        </w:rPr>
      </w:pPr>
    </w:p>
    <w:p w:rsidR="0003785C" w:rsidRPr="004D4320" w:rsidP="00382C26">
      <w:pPr>
        <w:bidi w:val="0"/>
        <w:spacing w:after="0" w:line="240" w:lineRule="auto"/>
        <w:rPr>
          <w:rFonts w:ascii="Times New Roman" w:hAnsi="Times New Roman"/>
          <w:sz w:val="24"/>
          <w:szCs w:val="24"/>
        </w:rPr>
      </w:pPr>
    </w:p>
    <w:sectPr w:rsidSect="0003785C">
      <w:pgSz w:w="11906" w:h="16838"/>
      <w:pgMar w:top="1560" w:right="1417" w:bottom="709"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51F8"/>
    <w:multiLevelType w:val="hybridMultilevel"/>
    <w:tmpl w:val="C5DAD3E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
    <w:nsid w:val="1C231FBB"/>
    <w:multiLevelType w:val="hybridMultilevel"/>
    <w:tmpl w:val="4BA442F0"/>
    <w:lvl w:ilvl="0">
      <w:start w:val="0"/>
      <w:numFmt w:val="bullet"/>
      <w:lvlText w:val="-"/>
      <w:lvlJc w:val="left"/>
      <w:pPr>
        <w:ind w:left="1080" w:hanging="360"/>
      </w:pPr>
      <w:rPr>
        <w:rFonts w:ascii="Arial Narrow" w:eastAsia="Times New Roman" w:hAnsi="Arial Narro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4EB362DD"/>
    <w:multiLevelType w:val="hybridMultilevel"/>
    <w:tmpl w:val="0ABE8456"/>
    <w:lvl w:ilvl="0">
      <w:start w:val="0"/>
      <w:numFmt w:val="bullet"/>
      <w:lvlText w:val="-"/>
      <w:lvlJc w:val="left"/>
      <w:pPr>
        <w:ind w:left="720" w:hanging="360"/>
      </w:pPr>
      <w:rPr>
        <w:rFonts w:ascii="Calibri" w:hAnsi="Calibri" w:eastAsiaTheme="minorEastAs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CD0164E"/>
    <w:multiLevelType w:val="hybridMultilevel"/>
    <w:tmpl w:val="EAC296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drawingGridHorizontalSpacing w:val="110"/>
  <w:displayHorizontalDrawingGridEvery w:val="2"/>
  <w:displayVerticalDrawingGridEvery w:val="2"/>
  <w:characterSpacingControl w:val="doNotCompress"/>
  <w:compat/>
  <w:rsids>
    <w:rsidRoot w:val="00D27ACF"/>
    <w:rsid w:val="0003785C"/>
    <w:rsid w:val="000C349F"/>
    <w:rsid w:val="000D3FC3"/>
    <w:rsid w:val="00175D28"/>
    <w:rsid w:val="00186D52"/>
    <w:rsid w:val="001A5383"/>
    <w:rsid w:val="001F7EFB"/>
    <w:rsid w:val="00210B11"/>
    <w:rsid w:val="002653C1"/>
    <w:rsid w:val="002D5EAA"/>
    <w:rsid w:val="00382C26"/>
    <w:rsid w:val="003F68EA"/>
    <w:rsid w:val="0045357E"/>
    <w:rsid w:val="00453BF0"/>
    <w:rsid w:val="00477821"/>
    <w:rsid w:val="004802CE"/>
    <w:rsid w:val="004D4320"/>
    <w:rsid w:val="00525D91"/>
    <w:rsid w:val="0056566F"/>
    <w:rsid w:val="005C6541"/>
    <w:rsid w:val="005F16CA"/>
    <w:rsid w:val="00636F6D"/>
    <w:rsid w:val="006D0D1B"/>
    <w:rsid w:val="006D4445"/>
    <w:rsid w:val="007654A0"/>
    <w:rsid w:val="007922C2"/>
    <w:rsid w:val="008328FB"/>
    <w:rsid w:val="008F2C4B"/>
    <w:rsid w:val="00990901"/>
    <w:rsid w:val="00A23CAD"/>
    <w:rsid w:val="00A8025E"/>
    <w:rsid w:val="00A92964"/>
    <w:rsid w:val="00AF5DAC"/>
    <w:rsid w:val="00B87FD0"/>
    <w:rsid w:val="00BA4E9F"/>
    <w:rsid w:val="00BB0E22"/>
    <w:rsid w:val="00C5227F"/>
    <w:rsid w:val="00C77E32"/>
    <w:rsid w:val="00D27ACF"/>
    <w:rsid w:val="00D3362A"/>
    <w:rsid w:val="00F30688"/>
    <w:rsid w:val="00F725F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C4B"/>
    <w:pPr>
      <w:framePr w:wrap="auto"/>
      <w:widowControl/>
      <w:autoSpaceDE/>
      <w:autoSpaceDN/>
      <w:adjustRightInd/>
      <w:spacing w:after="200" w:line="276" w:lineRule="auto"/>
      <w:ind w:left="0" w:right="0"/>
      <w:jc w:val="left"/>
      <w:textAlignment w:val="auto"/>
    </w:pPr>
    <w:rPr>
      <w:rFonts w:ascii="Arial Narrow" w:hAnsi="Arial Narrow" w:cs="Times New Roman"/>
      <w:sz w:val="22"/>
      <w:szCs w:val="36"/>
      <w:rtl w:val="0"/>
      <w:cs w:val="0"/>
      <w:lang w:val="sk-SK" w:eastAsia="en-US" w:bidi="ar-SA"/>
    </w:rPr>
  </w:style>
  <w:style w:type="paragraph" w:styleId="Heading1">
    <w:name w:val="heading 1"/>
    <w:basedOn w:val="Normal"/>
    <w:link w:val="Nadpis1Char"/>
    <w:uiPriority w:val="9"/>
    <w:qFormat/>
    <w:rsid w:val="00D27ACF"/>
    <w:pPr>
      <w:spacing w:after="0" w:line="240" w:lineRule="auto"/>
      <w:jc w:val="left"/>
      <w:outlineLvl w:val="0"/>
    </w:pPr>
    <w:rPr>
      <w:rFonts w:ascii="Arial" w:hAnsi="Arial" w:cs="Arial"/>
      <w:b/>
      <w:bCs/>
      <w:color w:val="000000"/>
      <w:kern w:val="36"/>
      <w:sz w:val="24"/>
      <w:szCs w:val="24"/>
      <w:lang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D27ACF"/>
    <w:rPr>
      <w:rFonts w:ascii="Arial" w:hAnsi="Arial" w:cs="Arial"/>
      <w:b/>
      <w:bCs/>
      <w:color w:val="000000"/>
      <w:kern w:val="36"/>
      <w:sz w:val="24"/>
      <w:szCs w:val="24"/>
      <w:rtl w:val="0"/>
      <w:cs w:val="0"/>
      <w:lang w:val="x-none" w:eastAsia="sk-SK"/>
    </w:rPr>
  </w:style>
  <w:style w:type="paragraph" w:styleId="NormalWeb">
    <w:name w:val="Normal (Web)"/>
    <w:basedOn w:val="Normal"/>
    <w:uiPriority w:val="99"/>
    <w:semiHidden/>
    <w:unhideWhenUsed/>
    <w:rsid w:val="00D27ACF"/>
    <w:pPr>
      <w:spacing w:before="100" w:beforeAutospacing="1" w:after="100" w:afterAutospacing="1" w:line="240" w:lineRule="auto"/>
      <w:jc w:val="left"/>
    </w:pPr>
    <w:rPr>
      <w:rFonts w:ascii="Times New Roman" w:hAnsi="Times New Roman"/>
      <w:sz w:val="24"/>
      <w:szCs w:val="24"/>
      <w:lang w:eastAsia="sk-SK"/>
    </w:rPr>
  </w:style>
  <w:style w:type="paragraph" w:styleId="ListParagraph">
    <w:name w:val="List Paragraph"/>
    <w:basedOn w:val="Normal"/>
    <w:uiPriority w:val="34"/>
    <w:qFormat/>
    <w:rsid w:val="00453BF0"/>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58</TotalTime>
  <Pages>2</Pages>
  <Words>699</Words>
  <Characters>3985</Characters>
  <Application>Microsoft Office Word</Application>
  <DocSecurity>0</DocSecurity>
  <Lines>0</Lines>
  <Paragraphs>0</Paragraphs>
  <ScaleCrop>false</ScaleCrop>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Mihalikova Elena</dc:creator>
  <cp:lastModifiedBy>Herkova Jana</cp:lastModifiedBy>
  <cp:revision>19</cp:revision>
  <cp:lastPrinted>2014-05-09T13:39:00Z</cp:lastPrinted>
  <dcterms:created xsi:type="dcterms:W3CDTF">2017-02-17T10:37:00Z</dcterms:created>
  <dcterms:modified xsi:type="dcterms:W3CDTF">2017-07-14T09:20:00Z</dcterms:modified>
</cp:coreProperties>
</file>