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68C9" w:rsidRPr="004568C9" w:rsidP="004568C9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tbl>
      <w:tblPr>
        <w:tblStyle w:val="TableNormal"/>
        <w:tblW w:w="14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637"/>
        <w:gridCol w:w="3051"/>
        <w:gridCol w:w="948"/>
        <w:gridCol w:w="1486"/>
        <w:gridCol w:w="851"/>
        <w:gridCol w:w="4863"/>
        <w:gridCol w:w="425"/>
        <w:gridCol w:w="1769"/>
      </w:tblGrid>
      <w:tr>
        <w:tblPrEx>
          <w:tblW w:w="1403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c>
          <w:tcPr>
            <w:tcW w:w="14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TABUĽKA  ZHODY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právneho predpisu s právom Európskej únie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>
        <w:tblPrEx>
          <w:tblW w:w="14030" w:type="dxa"/>
          <w:tblLayout w:type="fixed"/>
          <w:tblCellMar>
            <w:left w:w="70" w:type="dxa"/>
            <w:right w:w="70" w:type="dxa"/>
          </w:tblCellMar>
        </w:tblPrEx>
        <w:tc>
          <w:tcPr>
            <w:tcW w:w="4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 xml:space="preserve">Smernica Európskeho parlamentu a Rady 2013/55/EÚ z  20. novembra 2013 , ktorou sa mení smernica 2005/36/ES o uznávaní odborných kvalifikácií a nariadenie (EÚ) č. 1024/2012 o administratívnej spolupráci prostredníctvom informačného systému o vnútornom trhu (nariadenie o IMI) (Ú. v. EÚ L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354</w:t>
            </w: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28</w:t>
            </w: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.</w:t>
            </w:r>
            <w:r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12.2013</w:t>
            </w: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)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</w:p>
        </w:tc>
        <w:tc>
          <w:tcPr>
            <w:tcW w:w="9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  <w:r w:rsidR="00ED6833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 xml:space="preserve">Návrh </w:t>
            </w:r>
            <w:r w:rsidR="00D2164F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z</w:t>
            </w: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ákon</w:t>
            </w:r>
            <w:r w:rsidR="00D2164F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a,</w:t>
            </w:r>
            <w:r w:rsidRPr="004568C9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 xml:space="preserve"> </w:t>
            </w:r>
            <w:r w:rsidRPr="00D2164F" w:rsidR="00D2164F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 xml:space="preserve">ktorým sa mení a dopĺňa zákon č. 422/2015 Z. z. o uznávaní dokladov o vzdelaní a o uznávaní odborných kvalifikácií a o zmene a doplnení niektorých zákonov a ktorým sa menia a dopĺňajú niektoré zákony </w:t>
            </w:r>
            <w:r w:rsidR="001D4D07"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  <w:t>(Návrh zákona)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9"/>
                <w:szCs w:val="19"/>
                <w:lang w:eastAsia="cs-CZ"/>
              </w:rPr>
            </w:pPr>
          </w:p>
        </w:tc>
      </w:tr>
      <w:tr>
        <w:tblPrEx>
          <w:tblW w:w="14030" w:type="dxa"/>
          <w:tblLayout w:type="fixed"/>
          <w:tblCellMar>
            <w:left w:w="70" w:type="dxa"/>
            <w:right w:w="7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5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4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sz w:val="14"/>
                <w:szCs w:val="19"/>
                <w:lang w:eastAsia="sk-SK"/>
              </w:rPr>
              <w:t>8</w:t>
            </w:r>
          </w:p>
        </w:tc>
      </w:tr>
      <w:tr>
        <w:tblPrEx>
          <w:tblW w:w="14030" w:type="dxa"/>
          <w:tblLayout w:type="fixed"/>
          <w:tblCellMar>
            <w:left w:w="70" w:type="dxa"/>
            <w:right w:w="7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Článok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Text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Spôsob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transpo-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zície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Číslo  predpisu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Článok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Text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Zhoda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b/>
                <w:sz w:val="16"/>
                <w:szCs w:val="19"/>
                <w:lang w:eastAsia="sk-SK"/>
              </w:rPr>
              <w:t>Poznámky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9"/>
                <w:lang w:eastAsia="cs-CZ"/>
              </w:rPr>
            </w:pPr>
          </w:p>
        </w:tc>
      </w:tr>
      <w:tr>
        <w:tblPrEx>
          <w:tblW w:w="14030" w:type="dxa"/>
          <w:tblLayout w:type="fixed"/>
          <w:tblCellMar>
            <w:left w:w="70" w:type="dxa"/>
            <w:right w:w="7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="00143035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Č:1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="00143035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O:3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="00143035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P:a</w:t>
            </w:r>
            <w:r w:rsidRPr="004568C9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)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eastAsia="sk-SK"/>
              </w:rPr>
            </w:pPr>
            <w:r w:rsidRPr="004568C9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eastAsia="sk-SK"/>
              </w:rPr>
              <w:t xml:space="preserve">f) „odborná prax“: skutočné a zákonné vykonávanie príslušného povolania na plný úväzok alebo rovnocenné trvanie čiastočného úväzku v členskom štáte;  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iCs/>
                <w:color w:val="000000"/>
                <w:sz w:val="19"/>
                <w:szCs w:val="19"/>
                <w:lang w:eastAsia="sk-SK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sk-SK"/>
              </w:rPr>
            </w:pPr>
            <w:r w:rsidR="001D4D07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Návrh zákona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sk-SK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="00471438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Č. II</w:t>
            </w:r>
          </w:p>
          <w:p w:rsidR="001D4D07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bod 3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="00061CA9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§66h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O:2</w:t>
            </w:r>
          </w:p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061CA9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  <w:lang w:eastAsia="sk-SK"/>
              </w:rPr>
            </w:pPr>
            <w:r w:rsidR="00061CA9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>(2)</w:t>
            </w:r>
            <w:r w:rsidRPr="004568C9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ab/>
            </w:r>
            <w:r w:rsidRPr="00061CA9" w:rsidR="00061CA9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>Odbornou praxou na účely tohto zákona sa rozumie skutočné a zákonné vykonávanie príslušnej odbornej činnosti v pracovnom pomere na ustanovený týždenný pracovný čas alebo rovnocenné trvanie doby pracovného pomeru uzatvoreného na kratší pracovný čas.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Pr="004568C9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568C9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  <w:tr>
        <w:tblPrEx>
          <w:tblW w:w="14030" w:type="dxa"/>
          <w:tblLayout w:type="fixed"/>
          <w:tblCellMar>
            <w:left w:w="70" w:type="dxa"/>
            <w:right w:w="70" w:type="dxa"/>
          </w:tblCellMar>
        </w:tblPrEx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RPr="00D2164F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Pr="00D2164F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Č: 3</w:t>
            </w:r>
          </w:p>
          <w:p w:rsidR="001D4D07" w:rsidRPr="004568C9" w:rsidP="0012529B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 w:rsidRPr="00D2164F" w:rsidR="0012529B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O</w:t>
            </w:r>
            <w:r w:rsidRPr="00D2164F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:</w:t>
            </w:r>
            <w:r w:rsidRPr="00D2164F" w:rsidR="0012529B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4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RPr="004568C9" w:rsidP="0012529B">
            <w:pPr>
              <w:autoSpaceDE w:val="0"/>
              <w:autoSpaceDN w:val="0"/>
              <w:bidi w:val="0"/>
              <w:adjustRightInd w:val="0"/>
              <w:spacing w:before="60" w:after="6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eastAsia="sk-SK"/>
              </w:rPr>
            </w:pPr>
            <w:r w:rsidR="00D2164F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eastAsia="sk-SK"/>
              </w:rPr>
              <w:t>4</w:t>
            </w:r>
            <w:r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eastAsia="sk-SK"/>
              </w:rPr>
              <w:t xml:space="preserve">. </w:t>
            </w:r>
            <w:r w:rsidRPr="00D2164F" w:rsidR="00D2164F">
              <w:rPr>
                <w:rFonts w:ascii="Times New Roman" w:hAnsi="Times New Roman" w:cs="Times New Roman"/>
                <w:iCs/>
                <w:color w:val="000000"/>
                <w:sz w:val="19"/>
                <w:szCs w:val="19"/>
                <w:lang w:eastAsia="sk-SK"/>
              </w:rPr>
              <w:t>Členské štáty uvedú priamo v prijatých opatreniach uvedených v odsekoch 1 a 2 alebo pri ich úradnom uverejnení odkaz na túto smernicu. Podrobnosti o odkaze upravia členské štáty.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N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RPr="00061CA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Návrh zákona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P="001D4D0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 xml:space="preserve"> Č.</w:t>
            </w:r>
            <w:r w:rsidR="00D651A6"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 xml:space="preserve">II </w:t>
            </w:r>
          </w:p>
          <w:p w:rsidR="001D4D07" w:rsidP="001D4D0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bod 16</w:t>
            </w:r>
          </w:p>
          <w:p w:rsidR="001D4D07" w:rsidP="001D4D0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Príloha č. 5</w:t>
            </w:r>
          </w:p>
          <w:p w:rsidR="001D4D07" w:rsidP="001D4D07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bod 4</w:t>
            </w:r>
          </w:p>
          <w:p w:rsidR="001D4D07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P="0012529B">
            <w:pPr>
              <w:tabs>
                <w:tab w:val="left" w:pos="720"/>
              </w:tabs>
              <w:autoSpaceDE w:val="0"/>
              <w:autoSpaceDN w:val="0"/>
              <w:bidi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19"/>
                <w:szCs w:val="19"/>
                <w:lang w:eastAsia="sk-SK"/>
              </w:rPr>
            </w:pPr>
            <w:r w:rsidRPr="001D4D07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>4. S</w:t>
            </w:r>
            <w:r w:rsidR="0012529B">
              <w:t xml:space="preserve"> </w:t>
            </w:r>
            <w:r w:rsidRPr="0012529B" w:rsidR="0012529B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>Smernica Európskeho parlamentu a Rady 2013/55/EÚ z  20. novembra 2013 , ktorou sa mení smernica 2005/36/ES o uznávaní odborných kvalifikácií a nariadenie (EÚ) č. 1024/2012 o administratívnej spolupráci prostredníctvom informačného systému o vnútornom trhu (nariadenie o IM</w:t>
            </w:r>
            <w:r w:rsidR="001620E7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>I) (Ú. v. EÚ L 354, 28.12.2013)</w:t>
            </w:r>
            <w:r w:rsidR="00D2164F">
              <w:rPr>
                <w:rFonts w:ascii="Times New Roman" w:hAnsi="Times New Roman" w:cs="Times New Roman"/>
                <w:sz w:val="19"/>
                <w:szCs w:val="19"/>
                <w:lang w:eastAsia="sk-SK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  <w:r>
              <w:rPr>
                <w:rFonts w:ascii="Times New Roman" w:hAnsi="Times New Roman" w:cs="Times New Roman"/>
                <w:sz w:val="19"/>
                <w:szCs w:val="19"/>
                <w:lang w:eastAsia="cs-CZ"/>
              </w:rPr>
              <w:t>Ú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D4D07" w:rsidRPr="004568C9" w:rsidP="004568C9">
            <w:pPr>
              <w:autoSpaceDE w:val="0"/>
              <w:autoSpaceDN w:val="0"/>
              <w:bidi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9"/>
                <w:szCs w:val="19"/>
                <w:lang w:eastAsia="cs-CZ"/>
              </w:rPr>
            </w:pPr>
          </w:p>
        </w:tc>
      </w:tr>
    </w:tbl>
    <w:p w:rsidR="00423C6F">
      <w:pPr>
        <w:bidi w:val="0"/>
      </w:pPr>
    </w:p>
    <w:p w:rsidR="00AD361D" w:rsidRPr="00AD361D" w:rsidP="00AD361D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</w:p>
    <w:p w:rsidR="00AD361D" w:rsidRPr="00AD361D" w:rsidP="00AD361D">
      <w:pPr>
        <w:suppressAutoHyphens/>
        <w:bidi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ar-SA"/>
        </w:rPr>
      </w:pPr>
      <w:r w:rsidRPr="00AD361D">
        <w:rPr>
          <w:rFonts w:ascii="Times New Roman" w:hAnsi="Times New Roman" w:cs="Times New Roman"/>
          <w:sz w:val="20"/>
          <w:szCs w:val="20"/>
          <w:lang w:eastAsia="ar-SA"/>
        </w:rPr>
        <w:t>LEGENDA:</w:t>
      </w:r>
    </w:p>
    <w:tbl>
      <w:tblPr>
        <w:tblStyle w:val="TableNormal"/>
        <w:tblW w:w="0" w:type="auto"/>
        <w:tblLayout w:type="fixed"/>
        <w:tblCellMar>
          <w:left w:w="70" w:type="dxa"/>
          <w:right w:w="70" w:type="dxa"/>
        </w:tblCellMar>
      </w:tblPr>
      <w:tblGrid>
        <w:gridCol w:w="2163"/>
        <w:gridCol w:w="3719"/>
        <w:gridCol w:w="2164"/>
        <w:gridCol w:w="6081"/>
      </w:tblGrid>
      <w:tr>
        <w:tblPrEx>
          <w:tblW w:w="0" w:type="auto"/>
          <w:tblLayout w:type="fixed"/>
          <w:tblCellMar>
            <w:left w:w="70" w:type="dxa"/>
            <w:right w:w="70" w:type="dxa"/>
          </w:tblCellMar>
        </w:tblPrEx>
        <w:trPr>
          <w:trHeight w:val="1440"/>
        </w:trPr>
        <w:tc>
          <w:tcPr>
            <w:tcW w:w="21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361D" w:rsidRPr="00AD361D" w:rsidP="00AD361D">
            <w:pPr>
              <w:suppressAutoHyphens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 stĺpci (1):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Č – článok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 – odsek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 – veta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 – písmeno (číslo)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B - bod</w:t>
            </w:r>
          </w:p>
        </w:tc>
        <w:tc>
          <w:tcPr>
            <w:tcW w:w="37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361D" w:rsidRPr="00AD361D" w:rsidP="00AD361D">
            <w:pPr>
              <w:suppressAutoHyphens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 stĺpci (3):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 – bežná transpozícia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 – transpozícia s možnosťou voľby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D – transpozícia podľa úvahy (dobrovoľná)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n.a. – transpozícia sa neuskutočňuje</w:t>
            </w:r>
          </w:p>
        </w:tc>
        <w:tc>
          <w:tcPr>
            <w:tcW w:w="21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361D" w:rsidRPr="00AD361D" w:rsidP="00AD361D">
            <w:pPr>
              <w:suppressAutoHyphens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 stĺpci (5):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Č – článok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§ – paragraf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O – odsek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 – veta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P – písmeno (číslo)</w:t>
            </w:r>
          </w:p>
        </w:tc>
        <w:tc>
          <w:tcPr>
            <w:tcW w:w="60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lrTb"/>
            <w:vAlign w:val="top"/>
          </w:tcPr>
          <w:p w:rsidR="00AD361D" w:rsidRPr="00AD361D" w:rsidP="00AD361D">
            <w:pPr>
              <w:suppressAutoHyphens/>
              <w:bidi w:val="0"/>
              <w:snapToGrid w:val="0"/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V stĺpci (7):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Ú – úplná zhoda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Č – čiastočná zhoda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R – rozpor (v príp., že zatiaľ nedošlo k transp., ale príde k nej v budúcnosti)</w:t>
            </w:r>
          </w:p>
          <w:p w:rsidR="00AD361D" w:rsidRPr="00AD361D" w:rsidP="00AD361D">
            <w:pPr>
              <w:suppressAutoHyphens/>
              <w:bidi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AD361D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N – neaplikovateľné</w:t>
            </w:r>
          </w:p>
        </w:tc>
      </w:tr>
    </w:tbl>
    <w:p w:rsidR="004568C9" w:rsidP="00AD361D">
      <w:pPr>
        <w:bidi w:val="0"/>
      </w:pPr>
    </w:p>
    <w:sectPr w:rsidSect="004568C9">
      <w:pgSz w:w="16838" w:h="11906" w:orient="landscape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4568C9"/>
    <w:rsid w:val="00061CA9"/>
    <w:rsid w:val="0012529B"/>
    <w:rsid w:val="00143035"/>
    <w:rsid w:val="001620E7"/>
    <w:rsid w:val="001D4D07"/>
    <w:rsid w:val="00423C6F"/>
    <w:rsid w:val="004568C9"/>
    <w:rsid w:val="00471438"/>
    <w:rsid w:val="0097310E"/>
    <w:rsid w:val="00AD361D"/>
    <w:rsid w:val="00D2164F"/>
    <w:rsid w:val="00D651A6"/>
    <w:rsid w:val="00ED683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E36A0-05A0-4D35-9D89-24B6A632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324</Words>
  <Characters>1850</Characters>
  <Application>Microsoft Office Word</Application>
  <DocSecurity>0</DocSecurity>
  <Lines>0</Lines>
  <Paragraphs>0</Paragraphs>
  <ScaleCrop>false</ScaleCrop>
  <Company>MSVVaSSR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Krausová Katarína</dc:creator>
  <cp:lastModifiedBy>Krausová Katarína</cp:lastModifiedBy>
  <cp:revision>2</cp:revision>
  <dcterms:created xsi:type="dcterms:W3CDTF">2017-07-25T15:26:00Z</dcterms:created>
  <dcterms:modified xsi:type="dcterms:W3CDTF">2017-07-25T15:26:00Z</dcterms:modified>
</cp:coreProperties>
</file>