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7118" w:rsidRPr="00555A63" w:rsidP="00555A63">
      <w:pPr>
        <w:widowControl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5A63">
        <w:rPr>
          <w:rFonts w:ascii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555A63" w:rsidP="00555A63">
      <w:pPr>
        <w:widowControl w:val="0"/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0B5D" w:rsidRPr="00555A63" w:rsidP="00555A63">
      <w:pPr>
        <w:divId w:val="6"/>
        <w:widowControl w:val="0"/>
        <w:bidi w:val="0"/>
        <w:spacing w:after="0" w:line="240" w:lineRule="auto"/>
        <w:jc w:val="center"/>
        <w:rPr>
          <w:rFonts w:ascii="Times New Roman" w:hAnsi="Times New Roman" w:cs="Times New Roman" w:hint="default"/>
          <w:sz w:val="20"/>
          <w:szCs w:val="20"/>
        </w:rPr>
      </w:pPr>
      <w:r w:rsidRPr="00555A63">
        <w:rPr>
          <w:rFonts w:ascii="Times New Roman" w:hAnsi="Times New Roman" w:cs="Times New Roman" w:hint="default"/>
          <w:sz w:val="20"/>
          <w:szCs w:val="20"/>
        </w:rPr>
        <w:t>Zá</w:t>
      </w:r>
      <w:r w:rsidRPr="00555A63">
        <w:rPr>
          <w:rFonts w:ascii="Times New Roman" w:hAnsi="Times New Roman" w:cs="Times New Roman" w:hint="default"/>
          <w:sz w:val="20"/>
          <w:szCs w:val="20"/>
        </w:rPr>
        <w:t>kon o poskytovaní</w:t>
      </w:r>
      <w:r w:rsidRPr="00555A63">
        <w:rPr>
          <w:rFonts w:ascii="Times New Roman" w:hAnsi="Times New Roman" w:cs="Times New Roman" w:hint="default"/>
          <w:sz w:val="20"/>
          <w:szCs w:val="20"/>
        </w:rPr>
        <w:t xml:space="preserve"> podpory v pô</w:t>
      </w:r>
      <w:r w:rsidRPr="00555A63">
        <w:rPr>
          <w:rFonts w:ascii="Times New Roman" w:hAnsi="Times New Roman" w:cs="Times New Roman" w:hint="default"/>
          <w:sz w:val="20"/>
          <w:szCs w:val="20"/>
        </w:rPr>
        <w:t>dohospodá</w:t>
      </w:r>
      <w:r w:rsidRPr="00555A63">
        <w:rPr>
          <w:rFonts w:ascii="Times New Roman" w:hAnsi="Times New Roman" w:cs="Times New Roman" w:hint="default"/>
          <w:sz w:val="20"/>
          <w:szCs w:val="20"/>
        </w:rPr>
        <w:t>rstve a rozvoji vidieka</w:t>
      </w:r>
    </w:p>
    <w:p w:rsidR="00927118" w:rsidRPr="00555A63" w:rsidP="00555A63">
      <w:pPr>
        <w:widowControl w:val="0"/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598" w:type="dxa"/>
        <w:tblCellMar>
          <w:left w:w="0" w:type="dxa"/>
          <w:right w:w="0" w:type="dxa"/>
        </w:tblCellMar>
      </w:tblPr>
      <w:tblGrid>
        <w:gridCol w:w="7797"/>
        <w:gridCol w:w="7801"/>
      </w:tblGrid>
      <w:tr>
        <w:tblPrEx>
          <w:tblW w:w="15598" w:type="dxa"/>
          <w:tblCellMar>
            <w:left w:w="0" w:type="dxa"/>
            <w:right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 pripomienkové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 </w:t>
            </w:r>
          </w:p>
        </w:tc>
      </w:tr>
      <w:tr>
        <w:tblPrEx>
          <w:tblW w:w="15598" w:type="dxa"/>
          <w:tblCellMar>
            <w:left w:w="0" w:type="dxa"/>
            <w:right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251BF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 vznesený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ch pripomienok,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 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toho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251BF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 w:rsidR="00280B5D">
              <w:rPr>
                <w:rFonts w:ascii="Times New Roman" w:hAnsi="Times New Roman" w:cs="Times New Roman"/>
                <w:sz w:val="20"/>
                <w:szCs w:val="20"/>
              </w:rPr>
              <w:t>150 /28</w:t>
            </w:r>
          </w:p>
        </w:tc>
      </w:tr>
      <w:tr>
        <w:tblPrEx>
          <w:tblW w:w="15598" w:type="dxa"/>
          <w:tblCellMar>
            <w:left w:w="0" w:type="dxa"/>
            <w:right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 vyhodnotený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 w:rsidR="00280B5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>
        <w:tblPrEx>
          <w:tblW w:w="15598" w:type="dxa"/>
          <w:tblCellMar>
            <w:left w:w="0" w:type="dxa"/>
            <w:right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5598" w:type="dxa"/>
          <w:tblCellMar>
            <w:left w:w="0" w:type="dxa"/>
            <w:right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 akceptovaný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pripomienok, z 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toho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8001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2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010F">
              <w:rPr>
                <w:rFonts w:ascii="Times New Roman" w:hAnsi="Times New Roman" w:cs="Times New Roman"/>
                <w:sz w:val="20"/>
                <w:szCs w:val="20"/>
              </w:rPr>
              <w:t xml:space="preserve"> /18</w:t>
            </w:r>
          </w:p>
        </w:tc>
      </w:tr>
      <w:tr>
        <w:tblPrEx>
          <w:tblW w:w="15598" w:type="dxa"/>
          <w:tblCellMar>
            <w:left w:w="0" w:type="dxa"/>
            <w:right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iastoč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 akceptovaný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pripomienok, z 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toho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 w:rsidR="00280B5D">
              <w:rPr>
                <w:rFonts w:ascii="Times New Roman" w:hAnsi="Times New Roman" w:cs="Times New Roman"/>
                <w:sz w:val="20"/>
                <w:szCs w:val="20"/>
              </w:rPr>
              <w:t>14 /0</w:t>
            </w:r>
          </w:p>
        </w:tc>
      </w:tr>
      <w:tr>
        <w:tblPrEx>
          <w:tblW w:w="15598" w:type="dxa"/>
          <w:tblCellMar>
            <w:left w:w="0" w:type="dxa"/>
            <w:right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 neakceptovaný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pripomienok, z 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toho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8001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2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010F">
              <w:rPr>
                <w:rFonts w:ascii="Times New Roman" w:hAnsi="Times New Roman" w:cs="Times New Roman"/>
                <w:sz w:val="20"/>
                <w:szCs w:val="20"/>
              </w:rPr>
              <w:t xml:space="preserve"> /10</w:t>
            </w:r>
          </w:p>
        </w:tc>
      </w:tr>
      <w:tr>
        <w:tblPrEx>
          <w:tblW w:w="15598" w:type="dxa"/>
          <w:tblCellMar>
            <w:left w:w="0" w:type="dxa"/>
            <w:right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5598" w:type="dxa"/>
          <w:tblCellMar>
            <w:left w:w="0" w:type="dxa"/>
            <w:right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Rozporové</w:t>
            </w:r>
            <w:r w:rsidRPr="00555A63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 xml:space="preserve"> konanie (s ký</w:t>
            </w:r>
            <w:r w:rsidRPr="00555A63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m, kedy, s </w:t>
            </w:r>
            <w:r w:rsidRPr="00555A63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aký</w:t>
            </w:r>
            <w:r w:rsidRPr="00555A63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m vý</w:t>
            </w:r>
            <w:r w:rsidRPr="00555A63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5598" w:type="dxa"/>
          <w:tblCellMar>
            <w:left w:w="0" w:type="dxa"/>
            <w:right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Poč</w:t>
            </w:r>
            <w:r w:rsidRPr="00555A63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et odstrá</w:t>
            </w:r>
            <w:r w:rsidRPr="00555A63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nený</w:t>
            </w:r>
            <w:r w:rsidRPr="00555A63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15598" w:type="dxa"/>
          <w:tblCellMar>
            <w:left w:w="0" w:type="dxa"/>
            <w:right w:w="0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Poč</w:t>
            </w:r>
            <w:r w:rsidRPr="00555A63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et neodstrá</w:t>
            </w:r>
            <w:r w:rsidRPr="00555A63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nený</w:t>
            </w:r>
            <w:r w:rsidRPr="00555A63">
              <w:rPr>
                <w:rFonts w:ascii="Times New Roman" w:hAnsi="Times New Roman" w:cs="Times New Roman" w:hint="default"/>
                <w:bCs/>
                <w:sz w:val="20"/>
                <w:szCs w:val="20"/>
              </w:rPr>
              <w:t>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27118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555A63" w:rsidP="00555A63">
      <w:pPr>
        <w:widowControl w:val="0"/>
        <w:bidi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555A63" w:rsidP="00555A63">
      <w:pPr>
        <w:widowControl w:val="0"/>
        <w:bidi w:val="0"/>
        <w:spacing w:after="0" w:line="240" w:lineRule="auto"/>
        <w:rPr>
          <w:rFonts w:ascii="Times New Roman" w:hAnsi="Times New Roman" w:cs="Times New Roman" w:hint="default"/>
          <w:sz w:val="20"/>
          <w:szCs w:val="20"/>
        </w:rPr>
      </w:pPr>
      <w:r w:rsidRPr="00555A63">
        <w:rPr>
          <w:rFonts w:ascii="Times New Roman" w:hAnsi="Times New Roman" w:cs="Times New Roman" w:hint="default"/>
          <w:sz w:val="20"/>
          <w:szCs w:val="20"/>
        </w:rPr>
        <w:t>Sumarizá</w:t>
      </w:r>
      <w:r w:rsidRPr="00555A63">
        <w:rPr>
          <w:rFonts w:ascii="Times New Roman" w:hAnsi="Times New Roman" w:cs="Times New Roman" w:hint="default"/>
          <w:sz w:val="20"/>
          <w:szCs w:val="20"/>
        </w:rPr>
        <w:t>cia vznesený</w:t>
      </w:r>
      <w:r w:rsidRPr="00555A63">
        <w:rPr>
          <w:rFonts w:ascii="Times New Roman" w:hAnsi="Times New Roman" w:cs="Times New Roman" w:hint="default"/>
          <w:sz w:val="20"/>
          <w:szCs w:val="20"/>
        </w:rPr>
        <w:t>ch pripomienok podľ</w:t>
      </w:r>
      <w:r w:rsidRPr="00555A63">
        <w:rPr>
          <w:rFonts w:ascii="Times New Roman" w:hAnsi="Times New Roman" w:cs="Times New Roman" w:hint="default"/>
          <w:sz w:val="20"/>
          <w:szCs w:val="20"/>
        </w:rPr>
        <w:t>a subjektov</w:t>
      </w:r>
    </w:p>
    <w:p w:rsidR="00280B5D" w:rsidRPr="00555A63" w:rsidP="00555A63">
      <w:pPr>
        <w:widowControl w:val="0"/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0"/>
        <w:gridCol w:w="7983"/>
        <w:gridCol w:w="1331"/>
        <w:gridCol w:w="1197"/>
        <w:gridCol w:w="1197"/>
        <w:gridCol w:w="1197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Pripomienky do termí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Pripomienky po termí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Vô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bec 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nezaslali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Asociá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 zamestná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vatelský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zvä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zov a združ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Generá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lna prokuratú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titú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 zamestnanosti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 xml:space="preserve">Ministerstvo dopravy a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18 (18o,0z)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Ministerstvo financií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16 (9o,7z)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Ministerstvo kultú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13 (13o,0z)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Ministerstvo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ce, sociá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lnych vecí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Ministerstvo vnú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10 (10o,0z)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Ministerstvo zdravotní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Ministerstvo zahranič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vecí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pskych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itostí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Ministerstvo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ivotné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rodná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Odbor aproximá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cie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sekcie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dnej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radu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22 (22o,0z)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Protimonopolný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Slovenská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rska a potraviná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20 (6o,14z)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ch rezerv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5 (0o,5z)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 jadrové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 pre normalizá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ciu, metroló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giu a skúš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obní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 na ochranu osobný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dajov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3 (2o,1z)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 podpredsedu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Slovenskej republiky pre investí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a informatizá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 priemyselné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vlastní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 pre verejné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obstará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bezpeč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 geodé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Ministerstvo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kolstva, vedy,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skumu 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 xml:space="preserve">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Ministerstvo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tatistický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Najvyšší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kontrolný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Najvyšší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rodná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Kancelá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ria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stavné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Kancelá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Združ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enie miest a obcí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Splnomocnenec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Slovenskej republiky pre 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Konfederá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 odborový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zvä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Republiková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nia zamestná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 pre dohľ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 nad zdravotnou starostlivosť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(122o,28z)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555A63" w:rsidP="00555A63">
      <w:pPr>
        <w:widowControl w:val="0"/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55A63">
        <w:rPr>
          <w:rFonts w:ascii="Times New Roman" w:hAnsi="Times New Roman" w:cs="Times New Roman"/>
          <w:bCs/>
          <w:color w:val="000000"/>
          <w:sz w:val="20"/>
          <w:szCs w:val="20"/>
        </w:rPr>
        <w:t>Vyhodnotenie vecných pripomienok je uvedené v tabuľkovej časti.</w:t>
      </w:r>
    </w:p>
    <w:p w:rsidR="00BF7CE0" w:rsidRPr="00555A63" w:rsidP="00555A63">
      <w:pPr>
        <w:pStyle w:val="BodyText"/>
        <w:bidi w:val="0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tbl>
      <w:tblPr>
        <w:tblStyle w:val="TableNormal"/>
        <w:tblW w:w="0" w:type="auto"/>
      </w:tblPr>
      <w:tblGrid>
        <w:gridCol w:w="1809"/>
        <w:gridCol w:w="3119"/>
      </w:tblGrid>
      <w:tr>
        <w:tblPrEx>
          <w:tblW w:w="0" w:type="auto"/>
        </w:tblPrEx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7CE0" w:rsidRPr="00555A63" w:rsidP="00555A63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55A6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>
        <w:tblPrEx>
          <w:tblW w:w="0" w:type="auto"/>
        </w:tblPrEx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7CE0" w:rsidRPr="00555A63" w:rsidP="00555A63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55A6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7CE0" w:rsidRPr="00555A63" w:rsidP="00555A63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55A6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>
        <w:tblPrEx>
          <w:tblW w:w="0" w:type="auto"/>
        </w:tblPrEx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7CE0" w:rsidRPr="00555A63" w:rsidP="00555A63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55A6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7CE0" w:rsidRPr="00555A63" w:rsidP="00555A63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55A6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>
        <w:tblPrEx>
          <w:tblW w:w="0" w:type="auto"/>
        </w:tblPrEx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7CE0" w:rsidRPr="00555A63" w:rsidP="00555A63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F7CE0" w:rsidRPr="00555A63" w:rsidP="00555A63">
            <w:pPr>
              <w:pStyle w:val="BodyText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55A6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555A63" w:rsidP="00555A63">
      <w:pPr>
        <w:widowControl w:val="0"/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A63">
        <w:rPr>
          <w:rFonts w:ascii="Times New Roman" w:hAnsi="Times New Roman" w:cs="Times New Roman"/>
          <w:sz w:val="20"/>
          <w:szCs w:val="20"/>
        </w:rPr>
        <w:br w:type="page"/>
      </w:r>
    </w:p>
    <w:p w:rsidR="00280B5D" w:rsidRPr="00555A63" w:rsidP="00555A63">
      <w:pPr>
        <w:widowControl w:val="0"/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533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71"/>
        <w:gridCol w:w="6626"/>
        <w:gridCol w:w="653"/>
        <w:gridCol w:w="654"/>
        <w:gridCol w:w="4845"/>
      </w:tblGrid>
      <w:tr>
        <w:tblPrEx>
          <w:tblW w:w="533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Vyh.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Spô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sob vyhodnotenia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predlož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ené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mu 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vrhu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bez pripomienok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36 ods.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pred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uplynula lehota na plnenie“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rne“.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 w:rsidR="00D63DFC">
              <w:rPr>
                <w:rFonts w:ascii="Times New Roman" w:hAnsi="Times New Roman" w:cs="Times New Roman" w:hint="default"/>
                <w:sz w:val="20"/>
                <w:szCs w:val="20"/>
              </w:rPr>
              <w:t>Ustanovenie bolo prepracované.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41 ods.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prehodnotiť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dĺž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ku lehoty na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preskú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manie rozhodnutia mimo odvolacieho konania aj s poukazom na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41 ods. 5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ponechať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preskú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rozhodnutie mimo odvolacieho konania v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sledku nezrovnalostí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poukazom na dĺž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ku programové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obdobia (sedem rokov).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45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prechodné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ustanovenie vo 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ahu k využ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itiu inš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titú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preskú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mania rozhodnutia mimo odvolacieho konania“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ku konaniam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voplatne skonč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pred nadobudnutí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tohto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 ods.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b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ods. 1“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nakoľ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sa neč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odseky.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8 ods. 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ods. 1“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nakoľ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sa neč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odseky.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l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slovne v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o akú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zmluvu v celom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ide, napr.,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 ide o zmluvu o poskytnutí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podpory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17. V texte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nie je podrobnejš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prava tohto zmluvné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typu.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Upravené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odkazu a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mky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o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slovne v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o akú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zmluvu v celom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ide, napr.,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 ide o zmluvu o poskytnutí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podpory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17. V texte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nie je podrobnejš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prava tohto zmluvné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typu.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Upravené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odkazu a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mky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37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z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zachovania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 najvyšš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ej miery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vnej istoty zavedenie maximá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lnej lehoty trvania preruš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enia konania.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Nie je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stanoviť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pecifický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charakter konania a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preverenie skutoč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visiacich s konaní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m, napr. vo forme opakovanej kontroly na mieste, ktorú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edku poveternostný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podmienok nie je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uskutoč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dlhš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obdobie alebo v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sledku diaľ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mania Zeme, kedy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vhodnú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pozí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ciu sní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macieho zariadenia. Rovnako ide o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 prejudiciá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lnej 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zky, ktorou je ukonč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enie dedič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konania, kedy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rska platobná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agentú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nemá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vedomosť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tom, kto bude 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alej pokrač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rskej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innosti namiesto zosnulé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11 ods. 12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 12 navrhujeme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nové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smeno upravujú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 postup platobnej agentú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ry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osobitné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predpisu, ak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jde k postupu zo strany prijí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12 ods. 2 tretej vety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Postup PPA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(pô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ho)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12 ods. 2 tretej vety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je uvedený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(pô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vodnom)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11 ods. 12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sm. c)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jedná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 o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pady, kedy P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 vydá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rozhodnutia o ulož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povinnosti vrá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tenia neoprá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vnenej platby.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11 ods. 11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alebo prijí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nespolupracuje pri rozvoji loká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lneho turizmu (najmä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rozvoje peš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ej turistiky a cykloturistiky).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9. februá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2017 bolo k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sadnej pripomienke uskutoč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rozporové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konanie. Inš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titú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 zamestnanosti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klade skutoč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uvedený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v 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mci rozporové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konania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sadnej pripomienke netrvá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Rozpor bol odstrá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14 ods.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14 ods. 2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ministerstva financií“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Ministerstva financií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Slovenskej republiky“.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v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smene g) za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fyzická“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osoba“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smene n) za slovo „š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pomoc“.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20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20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v odseku 7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smene b)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2“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4“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odseku 8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2“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4“.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22 ods. 6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22 ods. 6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ame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keď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bude rozhodnuté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tom,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 je zaujatý“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kedy bude rozhodnuté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jeho zaujatosti“.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Predkladateľ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ponechá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znenie, nakoľ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 sa nejedná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slovné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formulá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 jeho iný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zmysel.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23 ods. 3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23 ods. 3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Splnomocnenie“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Plnomocenstvo“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splnomocnení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plnomocenstvom“.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Ide o spisovne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slová.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24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24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v odseku 4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odseku 3“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v odseku 5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odseku 4“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25 ods. 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25 ods. 1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pre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Text bol upraven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ý.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26 ods. 3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26 ods. 3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podpí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sané“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podpí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konkretizovať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osobitné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predpisy môž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 ustanoviť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itosti podania.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Predkladateľ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ponechal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znenie, keďž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e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podpí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 podanie, nie elektronické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prostriedky.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30 ods. 3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30 ods. 3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preformulovať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 patrí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tom rozhodovať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du“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 je vo veci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rozhodovanie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 medzi konajú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cim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 a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dom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je urč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vomocou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nu, nie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ou.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v odseku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smeno a) zváž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doplnenie chý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ceho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morné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a rybá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rskeho fondu,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to,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1 je uvedený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smene b)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ods. 1“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to,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sa neč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odseky.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Predkladateľ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sledku pripomienok ostatný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subjektov prepracoval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ustanovenie.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40 ods. 6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40 ods. 6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pre to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 to d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vody“.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44 ods.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44 ods. 2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ods. 1“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to,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sa neč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odseky.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8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8 ods. 1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ods. 1“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to,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sa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odseky.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celé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mu materiá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lu k 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kona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celom materiá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li k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odstrá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gramatické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lne chyby, zavá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skratky, citovať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jednotlivé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ustanovenia paragrafov 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nkov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vnych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predpisov a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zvy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vnych predpisov, 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skrá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citá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aktov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pskej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nie v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lade s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vnymi pravidlami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Slovenskej republiky.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Dolož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ke vybraný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ch vplyvov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Dolož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ke vybraný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ch vplyvov bode 10.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mky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nariadenie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pomoci“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358/2015 Z. z. o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prave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ahov v oblasti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pomoci a minimá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lnej pomoci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(zá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pomoci)“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v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zve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543/2007 Z. z. na konci pripojiť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prava znenia.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Dô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vodovej sprá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ve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asti A. Vš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eobecná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asť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vodovej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asti A.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eobecná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v druhom odseku v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zve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a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zve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kona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543/2007 Z. z.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rodnej rady Slovenskej republiky“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zaviesť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vnu skratku pre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543/2007 Z. z. a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sledne ju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celej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vodovej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ve, v treť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odseku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Ministerstva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vidieka Slovenskej republiky“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zaviesť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vnu skratku a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sledne ju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celej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vodovej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 a taktiež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vnu skratku pre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rsku platobnú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agentú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ru a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sledne ju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celej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vodovej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543/2007 Z. z.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 sa v 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texte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skrá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citá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Dô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vodovej sprá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ve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asti B. Osobitná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asť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vodovej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asti B. Osobitná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3,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8,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31,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39,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44“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 ich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duplicitný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skyt, v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7 pred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zo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tneho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morné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a rybá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rskeho fondu“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uviesť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zov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 slobodnom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stupe k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a v poslednom odseku za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hrnný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o zisten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 nezrovnalosti“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tvrť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12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rskej platobnej agentú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platobnej agentú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13 uviesť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a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zov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233/1995 Z. z., zaviesť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vnu skratku a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sledne ju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c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lej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vodovej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ve, v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14 zaviesť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vnu skratku pre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431/2002 Z. z.,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sledne ju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celej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vodovej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 a uviesť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zov nariadenia (ES)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1303/2013, v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16 v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zve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122/2013 Z. z.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84/2014 Z. z.“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17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 a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fondu pre rybné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rstvo“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tu,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fondu pre rybné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rstvo a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morné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a rybá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rskeho fondu“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21 za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vnom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onaní“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71/1967 Zb. o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vnom konaní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(sprá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poriadok)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26 za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alebo osobitný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predpisom“.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Pripomienky akceptované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pravou textu s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pravu textu uskutoč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sledku pripomienok ostatný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ch subjektov. 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pozn. pod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iarou k jednotlivý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m odkazom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pozn.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k jednotlivý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odkazom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skrá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citá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aktov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pskej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nie v platnom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v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lade s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vnymi pravidlami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Slovenskej republiky (napr. v pozn.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3 uviesť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l. 67 ods. 4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 nariadenia (EÚ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1306/2013 korigendum,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to,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sa ho priamo dotý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ka, v pozn.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63 za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decembra“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199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5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), 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zvy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vnych predpisov a citovať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jednotlivé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ustanovenia paragrafov 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nkov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vnych predpisov v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lade s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vnymi pravidlami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Slovenskej republiky (napr. pozn.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49 v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zve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597/2006 Z. z.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nesko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467/2008 Z. z.“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pozn.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68 v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zve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211/2000 Z. z. za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(zá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o slobode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odvolá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 na platné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predpisy (napr. v pozn.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102 je vyhláš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 Minis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erstva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kolstva Slovenskej republiky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282/2009 Z. z. neplatná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pozn.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128 je nariadenie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Slovenskej republiky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279/2012 Z. z. neplatné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), v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lade s bodom 47.2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vnych pravidiel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Slovenskej republiky 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skrá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citá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(napr. pozn.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106 a 109).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eobecne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Beriem na vedomie,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davky vyplý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 z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budú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zabezpeč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mci schvá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limitov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davkov kapitoly Ministerstva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vidieka SR na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rok, bez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zvýš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iadaviek na prostriedky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tneho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prehodnotiť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opodstatnenosť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znenia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smena c), pretož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na Operač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program Rybné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rstvo sa v plnom rozsahu 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ahuje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292/2014 Z. z. o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spevku poskytovanom z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pskych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trukturá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lnych a investič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fondov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 (ď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alej len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o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spevku z EŠ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IF“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).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sadnej pripomienke</w:t>
            </w:r>
            <w:r w:rsidRPr="00555A63" w:rsidR="002C0EA3">
              <w:rPr>
                <w:rFonts w:ascii="Times New Roman" w:hAnsi="Times New Roman" w:cs="Times New Roman"/>
                <w:sz w:val="20"/>
                <w:szCs w:val="20"/>
              </w:rPr>
              <w:t xml:space="preserve"> sa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uskutoč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nilo rozporové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konanie 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</w:t>
            </w:r>
            <w:r w:rsidRPr="00555A63" w:rsidR="002C0EA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8. februá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2017. Text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bol upravený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Rozpor bol odstrá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nený.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eobecne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vrh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zosú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vnymi pravidlami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SR (ď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alej len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LPV“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a s ich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lohami (naprí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u),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6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vodnej vete,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19 ods. 2,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20 ods. 5,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28 ods. 4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najmä“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8 ods. 1,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44 ods. 2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odkaz, pret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sa neč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odseky,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12 ods. 2 poslednej vete, z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spresnenia,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prvej vety“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druhej vety“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odseku 12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poslednú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vetu, pretož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nie je zrozumiteľ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v odseku 13 poslednej vete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ené“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ený“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14 ods. 2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ministerstva financií“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Ministerstva financií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Slovenskej republiky“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mky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k odkazom 87, 88 a 90 zosú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bodmi 22.3 a 23.4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lohy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 LPV,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20 ods. 2 a 3,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26 ods. 2,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2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8 ods. 3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pokiaľ“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24 ods. 4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Ustanovenie odseku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odseku 3 sa 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ahuje“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Ustanovenia odsekov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sa 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ahujú“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,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obdobne aj pre odsek 5,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45 ods. 4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dvojbodku,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mky p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k odkazom 9, 14, 20, 37, 38, 43, 53, 54, 60, 61, 67, 72, 74, 93, 96, 99, 107, 111, 112, 114, 117, 126 a 133 zosú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bodom 23. 8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lohy LPV).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Väčš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ina pripomienok bola akceptovaná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pravou textu,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padne upravená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pripomienky 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subjektov. Zvyš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pripomienky neboli akceptované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vody zachovania cieľ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 sledované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vrhom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vnej normy.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znenia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prehodnotiť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nej duplicity so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konom o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spevku z EŠ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IF, konkré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 s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37, 38, 42, 43 a 45 ( podpora z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rskeho fondu pre rozvoj vidieka, respektí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 podpora v 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mci Operač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programu Rybné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h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rstvo), aby bolo zrejmé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predpis sa v daný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padoch bude aplikovať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8. februá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2017 bolo k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sadnej pripomienke uskutoč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rozporové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konanie. Predmetné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ustanovenie bolo upravené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Rozpor bol odstrá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nený.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znenia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prehodnotiť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nej duplicity so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konom o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spevku z EŠ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IF, konkré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 s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37, 38, 42, 43 a 45 ( podpora z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rskeho fondu pre rozvoj vidieka, respektí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 podpora v 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mci Operač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programu Rybné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aby bolo zrejmé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predpis sa v daný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padoch bude aplikovať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8. februá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2017 bolo k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sadnej pripomienke uskutoč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rozporové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konanie. Predmetné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ustanovenie bolo upravené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Rozpor bol odstrá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nený.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13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znenia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prehodnotiť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nej duplicity so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konom o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spevku z EŠ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IF, konkré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 s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37, 38, 42, 43 a 45 ( podpora z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rskeho fondu pre rozvoj vidieka, respektí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 podpora v 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mci Operač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programu Rybné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h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rstvo), aby bolo zrejmé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predpis sa v daný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padoch bude aplikovať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8. februá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2017 bolo k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sadnej pripomienke uskutoč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rozporové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konanie. Predmetné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ustanovenie bolo upravené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Rozpor bol odstrá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nený.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14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znenia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prehodnotiť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nej duplicity so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konom o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spevku z EŠ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IF, konkré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 s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37, 38, 42, 43 a 45 ( podpora z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rskeho fondu pre rozvoj vidieka, respektí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 podpora v 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mci Operač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programu Rybné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h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rstvo), aby bolo zrejmé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predpis sa v daný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padoch bude aplikovať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8. februá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2017 bolo k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sadnej pripomienke uskutoč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rozporové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konanie. Predmetné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ustanovenie bolo upravené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Rozpor bol odstrá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nený.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9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am v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5 navrhovanú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lehotu 13 mesiacov pre rozhodnutie agentú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ry primerane skrá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robný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proces v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rskom sektore; rozhodovať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poskytovaní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podpory v lehote do 13 mesiacov odo 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doruč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iadosti o poskytnutie podpory je z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 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adiska neprimerane dlhé.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Lehotu 13 mesiacov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zachovať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povahu a charakter konania.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3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navrhované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znenia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smena a) Ministerstvo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vidieka SR a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rska platobná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agentú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nm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pri poskytovaní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podpory v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rstve, potraviná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rstve, lesnom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rstve, rybnom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 a v oblasti využ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itia surové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dreva z prostriedkov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tneho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osobitný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 s odkazom na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8 ods. 2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 z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davkov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tneho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 poskytovať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cie, avš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8a ods. 1 je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poskytovať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len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klade osobitné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kona. Preto nepostač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 len splnomocnenie na vydanie vykoná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vacieho predpisu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44 ods. 2, al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poskytovanie podpô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 a 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musí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dostatoč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 rozsahu upravovať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aj predmetný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kon.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44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navrhované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znenia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smena a) Ministerstvo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vidieka SR a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rska platobná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agentú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nmi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pri poskytovaní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podpory v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rstve, potraviná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rstve, lesnom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rstve, rybnom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 a v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oblasti využ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itia surové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dreva z prostriedkov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tneho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osobitný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 s odkazom na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8 ods. 2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 z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davkov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tneho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 poskytovať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cie, avš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8a ods. 1 je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poskyto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len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klade osobitné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kona. Preto nepostač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 len splnomocnenie na vydanie vykoná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vacieho predpisu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44 ods. 2, ale poskytovanie podpô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 a 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musí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dostatoč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 rozsahu upravovať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aj predmetný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kon.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smene m)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odkaz 6 a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mku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k tomuto odkazu , pretož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je nená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8a ods. 1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523/2004 Z. z. 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verejnej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 (ď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alej len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kon o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 v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mke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k odkazu 6 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dza, sa 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poskytujú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len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klade osobitné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v rozsahu, 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sobom a za podmienok 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ustanovený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alebo ustanovený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podrobnejš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 iný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eobecne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vnym predpisom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vydaný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na jeho vykonanie.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je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eobecný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predpis upravujú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eobecné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podmienky poskytnutia 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na konkré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ely sa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neho neposkytujú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Súč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asne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 zváž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potrebu ponechania predmetnej definí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 termí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Text predmetné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ustanovenia bol upravený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zmysle uvedenej pripomienky.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Znenie odseku 7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 terminologicky zosú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7 ods. 1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c)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 pojem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nosy z pokú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pojmom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pokuty“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pretož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pojem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 poní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ako úž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itok vzniknutý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chto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jmov.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 xml:space="preserve">Znenie odseku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7,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prijatie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 trestnej zodpovednosti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osô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b,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tak, aby bolo zrejmé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o zistenej nezrovnalosti sa nebude predkladať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ani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pade, ak je samotný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prijí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ako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osoba podozrivý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zo spá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chania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restné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inu.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5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 zosú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terminoló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giu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 ods.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10 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12 ods. 14 s terminoló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giou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ch,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sa s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ou od 1. januá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2018 bude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iba pojem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samostatný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nom gramatickom tvare.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10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 zosú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terminoló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giu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 ods.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10 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12 ods. 14 s terminoló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giou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ch,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sa s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ou od 1. januá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2018 bude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iba pojem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samostatný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nom gramatickom tvare.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12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 zosú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terminoló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giu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 ods.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10 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12 ods. 14 s terminoló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giou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ch,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sa s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ou od 1. januá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2018 bude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iba pojem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samostatný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nom gramatickom tvare.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5 ods. 4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1.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,,pri realizá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cii"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,,na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hradu". 2.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posú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 navrhované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ustanovenia so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konom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523/2004 Z. z. 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verejnej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 a uviesť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vysvetlenie navrhovanej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vnej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pravy v osobitnej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asti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vodovej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pripomienky.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Upravené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pripomienky MF SR.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eobecne k materiá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lu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skontrolovať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dzanie nadpisov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aj pod jednotlivý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paragrafmi a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ich pod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paragrafmi,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nemajú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spoloč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nadpisy.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vno-technická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g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 slovo ,,fyzická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" slovo ,,osoba".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vno-technic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n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 slovo ,,š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tna" slovo ,,pomoc".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vno-technická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45 ods. 4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presunúť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predpisy do zruš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ovacieho ustanovenia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46.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navrhovaný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tum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innosti 1. januá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2018 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predkladateľ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dostatok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asu na vydanie nové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eobecne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vneho pr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dpisu,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nadobudne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ku 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 nadobudnutia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innosti predkladané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kona.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Poskytovanie 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sobnosti MPRV SR bolo podstatne prepracované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pripomienky MF SR. Aj napriek tom je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ponechať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prechodne v platnosti a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innosti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vykoná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vacie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vne predpisy. 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9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zváž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spojenie odsekov 1 a 2 do jedné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odseku.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vno-technická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lenenie bolo zvolené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razom </w:t>
            </w:r>
            <w:r w:rsidRPr="00555A63" w:rsidR="00F763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zachovanie presnosti. Predkladateľ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zvolenom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zotrvá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va. 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zváž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spojenie odsekov 2 a 3 do jedné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odseku.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vno-technická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lenenie bolo zvolené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razom o zachovanie presnosti. Pr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edkladateľ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zvolenom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zotrvá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va. 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eobecne k materiá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lu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zváž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deliť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predpis na veľ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množ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stvo dielov, keďž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v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dieloch sa nachá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 len jeden alebo dva paragrafy.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vna technika.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Predkladateľ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 zváž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vhodnosti systematiky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zatiaľ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vodnom princí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pe zotrvá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24 ods. 4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,,odseku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odseku 3"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,,odseku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3".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vno-technická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22 ods. 3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Slovo ,,nadriadené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mu"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,,vedú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cemu".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vno-technická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Text ustanovenia bol upravený.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20 ods. 9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Slovo ,,stanoví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"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slovo ,,ustanoví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".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Jaz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yková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5 ods. 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Slovo ,,sú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uje"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,,vedie" a slovo ,,realizuje"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,,uhrá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dza".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Terminoló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gia zo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523/2004 Z. z. 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verejnej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vyjadrenie MF SR predkladateľ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zotrvá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na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vodnej terminoló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gii. 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eobecne k materiá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lu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Text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mok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zosú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vnymi pravidlami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Slovenskej republiky.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Legi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vna pripomienka.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eobecne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zosú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vnymi pravidlami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Slovenskej republiky (naprí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g) za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fyzická“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osoba“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n) za slovo „š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pomoc“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, v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q)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plochy“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1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je riadiacim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 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definí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 riadiaceho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 je upravená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j),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20 ods. 9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stanoví“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ustanoví“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24 ods. 4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odseku 3“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34 ods. 4,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39 ods. 1 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44 ods. 1 pri odkazoch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uviesť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odkazy na konkré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 ustanovenia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kona).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konzistentnosť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terminoló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gie, ktorá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vyplý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z nariadení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dy Slovenskej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republiky a z nariadení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parlamentu a Rady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ponechať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rskej plochy“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nenahrá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ich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rskej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celom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kona. Predkladateľ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 to,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34 ods. 4,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39 ods. 1 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44 ods. 1 nie je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odkazy na konkré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 ustanovenia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MPSVRSR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 dolož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ke vybraný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ch vplyvov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v dolož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ke vybraný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vplyvov neuvá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formulá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 pre analý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zu sociá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lnych vplyvov.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Materiá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 nepredpokladá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sociá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lne vplyvy, preto nie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prikladať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analý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zu sociá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lnych vplyvov.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Analý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za sociá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lnych vplyvov bola prilož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lade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iadosti Ministerstva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Slovenskej republiky v 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mci predbež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pripomienkové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konania.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14 ods.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14 ods. 2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ministerstva financií“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Ministerstva financií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Slovenskej republiky“.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g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g) za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fyzická“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osoba“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h) na konci pripojiť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 plochu“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n) za slovo „š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pomoc“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 ods. 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1 a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a) a b) dať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ladu vo 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ahu k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sobnosti Ministerstva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vidieka Slovenskej republiky v riadení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finanč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podpô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 poskytovaný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fondu pre rybné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rstvo.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Text ustanovenia bol pr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epracovaný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prič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boli zohľ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aj pripomienky ostatný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subjektov.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 ods.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a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1 a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a) a b) dať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ladu vo 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ahu k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sobnosti Ministerstva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vidieka Slovenskej republiky v riadení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finanč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podpô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 poskytovaný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fondu pre rybné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rstvo.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Text ustanovenia bol prepracovaný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prič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boli zohľ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aj pripomienky ostatný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subjektov.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 ods.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b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1 a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a) a b) dať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ladu vo 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ahu k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sobnosti Ministerstva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vidieka Slovenskej republiky v riadení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finanč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podpô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 poskytovaný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fondu pre rybné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rstvo.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Text ustanovenia bol pr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epracovaný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prič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boli zohľ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aj pripomienky ostatný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subjektov.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 ods.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b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8 ods. 1 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44 ods. 2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ods. 1“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pretož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nie je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odseky,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f)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nadbyto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nosti.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8 ods. 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8 ods. 1 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44 ods. 2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ods. 1“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pretož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nie je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odseky,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f)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nadbytoč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nosti.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Slovo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ny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f) je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vedome.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44 ods.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8 ods. 1 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44 ods. 2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ods. 1“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pretož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nie je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odseky,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f)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nadbytoč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nosti.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42 ods.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42 ods. 2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primeranej“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konkré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tnou lehotou pretož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pojem je neurč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znamu, ods. 2 a 3 za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nej“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povinnosti“.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zatiaľ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ponechá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aby 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 lehotu urč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oval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klade uváž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enia v medziach primeranosti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44 ods. 4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44 ods. 4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ustanovenia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21 a 41“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41“.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eobecné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mky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vnych pravidiel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Slovenskej republiky. 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alej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za jednotlivé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odsekoch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iarky,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realizovať“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vykoná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 tvare,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pokiaľ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tum narodenia“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Taktiež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zníž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 dielov naprí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 v druhej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asti v prvej hlave.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g) za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fyzická“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osoba“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s)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za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elom“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el“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u)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najmä“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f)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za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kalendá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rny“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i) pred slovom vrá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tane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iarku, za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p)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bodku.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9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sm.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pred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webovom“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svojom“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10 ods. 6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a)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za slovom „č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iastoč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uvoľ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6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vetu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takto: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o zistenej nezrovnalosti obsahuje tieto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daje:“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20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ods. 9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poradenský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služ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ieb a poradcov 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 a ich odbornú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pravu“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poradenský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služ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ieb, poradcov 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 a na ich odbornú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pravu“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stanoví“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ustanoví“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24 ods. 4 a 5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odseku 3“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odseku 4“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a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odseku 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26 ods. 2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odkaz na osobitné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prepisy., v ods. 4 za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pravdivosti“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podania“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31 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32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jednotnú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terminoló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giu na pojem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rska plocha“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40 ods. 2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tylisticky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., v odseku 4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padne“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alebo“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45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označ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enie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a) a b )nahradiť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označ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enie porado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slami 1 a 2.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Väčš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ina pripomienok bola akceptovaná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pravou textu,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padne upravená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pripomienky ostatný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subjektov. Zvyš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pripomienky neboli akceptované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vody zachovania cieľ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 sledované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vrhom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vnej normy. 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MZVaEZ</w:t>
            </w: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16 ods. 3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na konci riadku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dvojbodku.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MZVaEZSR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i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"riadiaci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n" slovom "ministerstvo".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MZVaEZSR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11 ods. 4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"riadiaci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n" slovom "ministerstvo".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MZVaEZSR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n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sa slovo "š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tna"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"pomoc".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vno-technická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MZVaEZSR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 ods.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d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koniec riadku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iarku.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vno-technická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MZVaEZSR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j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j) z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jeho nadbytoč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nosti.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MZVaEZSR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g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za slovo "fyzická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"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"osoba".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vno-technická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pripomienky.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MZVaEZSR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 ods.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mku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k odkazu 1)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zosú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bodom 23.7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lohy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 k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vnym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dy SR.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o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tak, aby bolo zrejmé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aký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typ zmluvy ide. Poznamená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vame,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v kontexte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pravy postupu a podmieno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 poskytnutia podpory sa v texte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nenachá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 jednoznač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podrobnejš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prava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adne tejto zmluvy.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zváž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pravu v tomto smere. (Rovnaká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 k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smenu l))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Upravené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odkazu a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mky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l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tak, aby bolo zrejmé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aký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typ zmluvy ide. Poznamená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vame,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v kontexte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pravy postupu a podmienok poskytnutia podpory sa v texte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nenachá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 jednoznač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podrobnejš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prava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adne tejto zmluvy.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zváž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pravu v tomto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smere. (Rovnaká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 k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smenu o))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Upravené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odkazu a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mky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 ods.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b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texte je nesprá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odkaz na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ods. 1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nie je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odseky.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8 ods. 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texte je nesprá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odkaz na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ods. 1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nie je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odseky.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20 ods. 7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b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texte je nesprá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odkaz na odsek 2, zrejme 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byť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odsek 4.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20 ods. 8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texte je nesprá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odkaz na odsek 2, zrejme 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byť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odsek 4.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 ods.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a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tomto ustanovení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 je uvedený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psky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morný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rybá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rsky fond,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 uvedený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1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Ustanovenie bolo prepracované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sledku pripomienok ostatný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subjektov.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1.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g)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fyzická“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osoba“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n)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 slovo „š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pomoc“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3.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6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nasledovné“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tieto“.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16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4.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16 ods. 3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prijí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ovi“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tieto“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16 ods. 3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smeno d)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takto: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d)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 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v banke alebo v poboč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ke zahranič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nej banky.92)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mka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k odkazu 92 zn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92)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ods. 1, 5 a 8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483/2001 Z. z. o banká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predpisov.“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odkazy 92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135 vrá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tane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mok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k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mto odkazom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 prilohe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lohe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 Vplyvy na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 verejnej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vy, bližš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 vysvetliť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zdroj hodnô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 uvedený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v tabuľ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ke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 ako aj doplnenie analý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zy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vplyvov, ktorá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by obsahovala bližš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 vysvetlenie a popis.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roveň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navrhujeme za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elom posú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denia navrhovanej le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vplyvy na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 o vplyvy aktuá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lne platné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543/2007 Z. z. o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sobnosti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nov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pri poskytovaní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podpory v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 a rozvoji vidieka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 navrhuje zruš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predbež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 p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ripomienkovom konaní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MF SR odsú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hlasilo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lohu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 Vplyvy na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 verejnej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a v medzirezortnom pripomienkovom konaní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tiež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 predmetnej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lohe nevyjadrilo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iadnu pripomienku. Z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nie je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 meniť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lohu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.2. Cieľ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predkladané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je zabezpeč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ochranu finanč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ujmov v 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mci relevantný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fondov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pskej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nie 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tneho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tu. Finanč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prostriedky v tabuľ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ke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 budú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alokované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zo zdrojov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pskej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nie 1AD1, 1AF1, 1AG1,1AH1 a zdrojov spolufinancovania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tneh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 1AD2,1AI2,1AF2,1AG2,1AH2. Nie je technicky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vplyv na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 o vplyv aktuá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lne platné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543/2007 Z. z.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k tomu,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obe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normy nará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istý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alokovaný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zdrojmi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pskej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nie a zdrojmi spolufinanc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vania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tneho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 pozná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mkam pod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iarou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1. V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mke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(Text s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znamom pre EHP)“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platnom znení“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Uvedená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 platí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 celý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predkladaný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 dolož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ke 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zluč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iteľ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nosti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1.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dolož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ku zluč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nosti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tak, aby medzi jednotlivý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pskymi nariadeniami boli medzery a boli oddelené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iarkou, a to pre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eobecnú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zrozumiteľ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gramatickú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predkladané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materiá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lu.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11 ods. 8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2.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prepracovať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8 a nasl. ustanovenia vo 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ahu k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podozrivej osobe“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V zmysle Trestné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poriadku sa za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podozrivú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osobu“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považ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 osoba do vznesenia obvinenia. Z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nie je zrejmé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aký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sobom sa zabezpečí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komuniká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 s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nm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v trestnom konaní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elom označ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enia urč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itej osoby ako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podozrivej zo spá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chania trestné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inu“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me za to,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ustanovenie nesmeruje k naplneniu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elu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a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ho prepracovať.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Znenie ustanovenia bolo prepracované.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 pozná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mkam pod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iarou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2. V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mke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4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uviesť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okrem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nku aj konkré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 odsek a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smeno citované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nariadenia.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 dolož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ke zluč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iteľ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nosti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2.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z bodu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a) dolož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ky zluč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nosti (sekundá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rne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vo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prijaté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pred nadobudnutí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Lisabonskej zmluvy)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nariadenie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1150/2000 v platnom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keďž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bolo zruš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nariadení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609/2014 v platnom znení.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 pozná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mkam pod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iarou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3. V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mke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7 pri citá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nariadenia (EÚ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1407/2013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(Text s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znamom pre EHP)“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alej pri citá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nariadenia (EÚ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702/2014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platnom znení“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pripomienky platia pre celý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predkladaný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 dolož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ke zluč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iteľ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nosti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3.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z bodu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a) dolož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ky zluč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nosti (sekundá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rnom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 prijatom po nadobudnutí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platnosti Lisabonskej zmluvy, ktorou sa mení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dopĺň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Zmluva o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pskej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nii a Zmluva o založ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spoloč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enstva - po 30. novembri 2009)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1.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akty pri citá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nariadenia (EÚ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510/2014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platnom znení“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Pri citá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nariadenia (EÚ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508/2014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rovnako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platnom znení“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v.“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duplicitne. Taktiež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 citá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nariadenia (EÚ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6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51/2014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(Text s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znamom pre EHP)“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platnom znení“.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 pozná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mkam pod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iarou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4. V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mke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11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vykoná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vacieho nariadenia“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Komisie“.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pozná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mkam pod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iarou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5. V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mke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35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platnom znení“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Uvedená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 platí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 celý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predkladaný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 pozná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mkam pod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iarou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6.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odkaz na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mku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55, a nahradi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uvedený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odkaz, odkazom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31 a to v zmysle bodu 22.3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lohy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 k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vnym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SR,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 sa v texte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vneho predpisu opakuje odkaz na rovnaké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ustanovenie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vneho predpisu 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citované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mke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iarou, odkaz sa 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istý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slom; ak sa odkaz 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ahuje na opakovane použ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pojem, odkaz sa umiestni len pri prvom použ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pojmu.“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Uvedenú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pripomienku uplatň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ujeme k celé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sledku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pravy textu boli predmetné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odkazy prečí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Avš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 tak v pr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pade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znenia ako aj súč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nie je vhodné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odkaz označ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istý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slom - jeden odkaz sa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 celé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l. 75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nariadenia a jeden len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l. 75 ods. 1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 pozná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mkam pod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iarou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7. V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mke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56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iadame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platnom znení“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Uvedená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 platí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 celý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predkladaný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eobecne k 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kona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Navrhujeme, aby v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boli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pade konania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tohto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kona, upravené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iba odchý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lky od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vneho poriadku a odpo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ame, aby sa ostatná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konania spravovala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vnym poriadkom.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osobitosti poskytovania priamych potrieb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samostatný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procesný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postup bez akejkoľ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vek vä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zby na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poriadok. Predkladateľ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tohto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zotrvá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na vy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sobnosti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vneho poriadku.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14 ods.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14 ods. 2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namiesto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ministerstva financií“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zov ministerstva,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padne vytvoriť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vnu skratku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ministerstvo financií“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pade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potreby 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alej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celom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c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c)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pri jednotlivý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programoch uviesť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odkaz na ich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Definí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 pojmu bola podstatne prepracovaná.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l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l)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za slovom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iarku.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22 ods. 9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22 ods. 9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sa ustanovuje,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mietku podanú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 lehote...konajú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 neprihliadne“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prič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nie je ustanovená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lehota na podanie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mietky zaujatosti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roveň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z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22 ods. 9 odstrá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druhú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vetu pre jej rozpornosť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inš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titú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mietky zaujatosti“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vnom poriadku Slovenskej republiky.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Text upravený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objektí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vnej lehoty v odseku 4.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24 ods.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24 ods. 2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vrhu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sa ustanovuje,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bezdô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 odmietne prijať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somnosť...“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V uvedenom ustanovení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 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alej neustanovuje postup,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pade uvedenia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odmietnutia prijatia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somnosti.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ustanovenie prepracovať.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30 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ods.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30 ods. 2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sa ustanovuje,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konajú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 si môž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o predbež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nej 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zke urobiť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sudok aj sá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m. Upozorň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ujeme,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súč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vna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prava a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vna prax počí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 s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ou vlastné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sudku konajú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ceho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nu, avš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 vo veci nikdy nemô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rozhodnúť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m,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 tvorí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podstatu inš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titú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 predbež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zok. Navrhujeme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ustanovenie prepracovať.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35 ods. 3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35 ods. 3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aké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ministra“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ide.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9 ods. 4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9 ods. 4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vrhu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za slovami „č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lenský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pskej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nie“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roveň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odporúč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ame v uvedenom ustanovení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vytvoriť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vnu skratku „č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lenský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tento 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alej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celom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predkladateľ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 pri pojme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nezrovnalosti“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nariadenie (EÚ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1303/2013 v platnom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upravujú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 definí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ciu tohto pojmu.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OAPSVLÚ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23 ods. 2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druhý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odsek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23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pre jeho bezpredmetnosť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PMÚ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celé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mu materiá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lu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bez pripomienok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44 ods. 5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 vedenie evidencie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dnych blokov a dielov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dnych blokov sa nevzť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ahuje osobitný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predpis. 135) Navrhujeme podrobnejš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 ustanoviť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veci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 sa registra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ako také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ho, napr. uviesť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dielov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a povinnosti vo vz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ahu k registru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dy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veď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klade v súč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asnosti platný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(resp. neplatný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keďž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neexistujú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pravidiel VUPOP neopodstatnene mení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kultú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ry dielov len preto,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sa mu to z ortofoto sní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mky zdalo, neopodstatnene diely delí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neopodstatnene sa mení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charakteri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tika dielu (vrstvy) a pod.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iadne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sa brá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nesú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hlasiť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taký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mito postupmi 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ou VUPOP. Uvedomujeme si,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charakteristika registra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je uvedená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nariadeniach 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ako aj v jej pracovný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dokumentoch, av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 to je nedostač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ce, to slúž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 ako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pravidlo pre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ny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lenské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 a nie 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 dielu. V súč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asnosti je register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len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bor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neustanovený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pravidiel, prič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dielu (ako jedna z jeho najpodstatnejš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 súč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je vž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po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vedľ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ajš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iu koľ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aj, nemá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 namietať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brá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 a nemá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ad o svojich povinnostiach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to len preto, lebo register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nie je nikde taký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mto 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sobom upravený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vodnenie: V texte pripomienky.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Praktické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znefunkč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nenie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 LPIS. Roč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ne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prebieha aktualizá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 viac ako 8500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iadostí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nebolo by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aktualizovať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LPIS. Aktualizá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 LPIS prebieha v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lade s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vno-metodický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usmerneniami Komisie a s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pracovný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dokumentmi. Na rozporovom konaní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13. februá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2017 bola pri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omienka komory prerokovaná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SPPK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sadnej pripomienke netrvá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Rozpor bol odstrá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nený.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21 ods. 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v jeho druhej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asti neupravuje naprí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 obnovu konania. V uvedenom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pade resp. obdobný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padoch pož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adujeme použ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itie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eobecné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ho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predpisu o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vnom konaní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V texte pripomienky.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druhej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asti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bola doplnená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prava inš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titú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 obnovy konania.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 Predmet zá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kona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vymedzuje v druhej hlave prvej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asti (§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10) aj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nov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pri poskytovaní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podpory, rovnako aj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rsky poradenský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m, preto navrhujeme predmet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 rozší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 skutoč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Vymedzenie niektorý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ch pojmov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definí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ciu pojmu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priame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platby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x)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o priame platby fyzická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osoba alebo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osoba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osobitné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predpisu x), ktorá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vykoná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rsku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robu a predkladá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priame platby,“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mka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k odkazu x) znie: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x)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ods. 2 Obchodné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z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tejto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vislosti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roveň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navrhujeme zosú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342/2014 Z. z.. s navrhovanou definí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ciou.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Zrovnoprá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vnenie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a povinností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 fyzický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osô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 na jednotnú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roveň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podnikania. Poskytovaní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podpory iba pr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podnikateľ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 v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 by sa zvýš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ila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vna zodpovednosť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neoprá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erpanie podpory aj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pade tzv. dvojitej deklará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Definí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 vyplý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z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l. 4 ods. 1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a) nariadenia (EÚ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1307/2013 v platnom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Na rozporovom ko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13. februá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2017 bola pripomienka prerokovaná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SPPK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sadnej pripomienke netrvá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Rozpor bol odstrá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 ods. 3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sm. d)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vynechať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texte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c) slovo: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jednoduchý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propagač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gramy nie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obstará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ani definované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ako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jednoduché“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také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hodnotenie je v texte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nadbytoč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v praxi môž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byť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aj nesprá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vne.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Ustanovenie sa viaž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na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pskej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nie tak vecne, ako aj terminologicky.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22 ods. 8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odsek 8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22.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 Pripomienka s cieľ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umož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uplatnenie opravný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prostriedkov voč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 predmetné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 rozhodnutiu, najmä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elom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pravy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pade pochybenia nadriadené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ho zamestnanca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6C7F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6C7F4B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6C7F4B">
              <w:rPr>
                <w:rFonts w:ascii="Times New Roman" w:hAnsi="Times New Roman" w:cs="Times New Roman" w:hint="default"/>
                <w:sz w:val="20"/>
                <w:szCs w:val="20"/>
              </w:rPr>
              <w:t>Predmetné</w:t>
            </w:r>
            <w:r w:rsidR="006C7F4B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ustanovenie bolo z </w:t>
            </w:r>
            <w:r w:rsidR="006C7F4B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="006C7F4B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="006C7F4B">
              <w:rPr>
                <w:rFonts w:ascii="Times New Roman" w:hAnsi="Times New Roman" w:cs="Times New Roman" w:hint="default"/>
                <w:sz w:val="20"/>
                <w:szCs w:val="20"/>
              </w:rPr>
              <w:t>ko</w:t>
            </w:r>
            <w:r w:rsidR="006C7F4B">
              <w:rPr>
                <w:rFonts w:ascii="Times New Roman" w:hAnsi="Times New Roman" w:cs="Times New Roman" w:hint="default"/>
                <w:sz w:val="20"/>
                <w:szCs w:val="20"/>
              </w:rPr>
              <w:t>na vypustené.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9 ods. 1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f) zaradenie ž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iadosti o poskytnutie podpory do opatrení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s jednoroč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mi a viacroč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mi zá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vä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zkami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Navrhujeme, aby boli procesy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pade tohto rozhodovania PPA upravené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buď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tomto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kone alebo, aby sa na ne 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ahoval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71/1967 Zb.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opač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pade toto konanie PPA nemá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oporu,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ovi vznikajú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priebehu tohto konania urč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a povinnosti,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nikde upravené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tzn.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nemôž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inne obhajovať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svoje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a riadne 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svoje povinnos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i. Zdô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V texte pripomienky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Zaradenie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iadosti o poskytnutie podpory do opatrení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jednoroč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a viacroč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zkami je priamo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vislé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berový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krité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nariadení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75/2015 Z. z.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nariadenia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dy Slovenskej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republiky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163/2015 Z. z. resp. disponibilnou aloká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ciou zdrojov v Programe rozvoja vidieka Slovenskej republiky. Na rozporovom konaní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bola pripomienka komory prerokovaná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SPPK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sadnej pripomienke netrvá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Rozpor bol odstrá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nený.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eobecná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pripomi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enka k 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kona ako celku, najmä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k jeho druhej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asti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Novo navrhované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ustanovenia tohto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 nazvať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legislatí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vnym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experimentom“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razne negatí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zasahuje do procesný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ov. Kaž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taký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 procesný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predpis (alebo ustanovenia)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by mal upravovať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a povinnosti fyzický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osô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 v oblasti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konu verejnej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vy, a samozrejme postup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 verejne moci pri rozhodovaní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 alebo povinnosti konkré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fyzickej alebo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vnickej osoby.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v porovnaní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vnym poriadkom, ukracuje fyzické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vnické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osoby vo svojich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vach. Novo navrhované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znenie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poruš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etky podstatné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sady a princí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py (napr. materiá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lnej pravdy, aktí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vnej súč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innosti fyzický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osô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b, voľ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hodnotenia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kazov,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chovné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sobenia konania 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konnosti),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klade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funguje“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konanie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vneho poriadku, a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sledkom by malo byť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rozhodnutie. Rozhodovacia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ktorá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 navrhnutá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aj v tomto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kone, sa musí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uskutočň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u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procesný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pravidiel,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jednej strane umožň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efektí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postup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 verejnej moci v konaní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a na druhej strane fyzický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a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osobá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garantujú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nevyhnutné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na ochranu ich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ujmov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 navrhovaný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ustanovenia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tieto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fyzický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osô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 (v ustanoveniach nazý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aj ako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iadatelia) neadekvá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 a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rozpore s princí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pmi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vneho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 ukracované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Tieto novo navrhované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ustanovenia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zamerané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proti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om, o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vach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 verejnej moci rozhoduje. 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e, oproti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vnemu poriadku bolo neopodstatnene vypustený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mnoho ustanovení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 rozhodovaní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 verejnej moci nenahraditeľ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Tieto vypustené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ustanovenia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visia aj s ostatný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ustanoveniami,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normotvorca v tomto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ponec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 (resp. upravil v prospech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nov a v neprospech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ov) a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spoloč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 nepriamo previazané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Nakoľ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poriadok patrí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medzi najpouží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vanejš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predpisy v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vnom poriadku SR, kde k jeho apliká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dochá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 od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rovne obce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nov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vy, nie je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aby bol tento predpis nahradený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taký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mto 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sobom.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poriadok mal len minimá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lny 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 noviel, vznikol v období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politické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a ekonomické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ho zriadenia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aj napriek tomu tu dodnes je a efektí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 uplatň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uje. Z vyšš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 uvedený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vodov preto navrhujeme, aby sa konanie o rozhodovaní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poskytnutí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podpory v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 a rozvoji vidieka riadilo (tak ako doposiaľ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konom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71/1967 Zb. Ako druhú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alternatí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vu navrhujeme, aby sa konanie o rozhodo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poskytnutí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podpory v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 a rozvoji vidieka riadilo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konom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71/1967 Zb., prič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môž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 byť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ustanovenia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vneho poriadku (po riadnom a serió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znom zváž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rozanalyzovaní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vypustené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alebo nahradené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p. môž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 byť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novenia doplnené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a to v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vislosti so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pecifikami poskytovania podpô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 do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vidieka, ale urč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ite nie v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vislosti s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myselný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zvý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 verejne moci a absurdný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znevý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ov. Zdô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V texte pripomien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y.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Ide o osobitné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konanie,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cieľ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je urý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chliť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jeho priebeh a zabezpeč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plynulosť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konania bez zbytoč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prieť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ahov, nakoľ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poskytované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finanč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prostriedky 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Viacero ustanovení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vneho poriadku je upravený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na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ely osobitn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konania a obdobné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ustanovenia využí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aj iné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predpisy upravujú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 osobitné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konania. Okrem toho, ide o konanie,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chrá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ujmy 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Na rozporovom konaní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13. februá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2017 bola pripomienka komory prerokovaná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SPPK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sadnej pripomi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nke trvá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Rozpor trvá.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Prvá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asť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, 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tvrtá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hlava, tretí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diel, 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20 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kona - Pô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rsky poradenský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systé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rsky poradenský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(§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20) navrhujeme vyň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tvrtej hlavy prvej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asti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a zaradiť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ho ako samostatnú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hlavu (vhodné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by bolo uviesť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ho ako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Tretia hlava“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nasledujú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 hlavy prečí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vna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prava obsiahnutá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20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iadnym 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sobom nenadvä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zuje a nesú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visí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ustanoveniami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tvrtej hlavy nazvanej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Organizovanie trhu s vybraný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rskymi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robkami v prvej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asti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kona. Aj v nariadení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(EÚ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.1306/2013 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rsky poradenský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truktú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lenenia nariadenia samostatné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postavenie, t.j. na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rovni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hlavy“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( HLAVA III.)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rsky poradenský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bol zaradený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 samostatnej hlavy.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eobecná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pripomienka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Upriamujeme pozornosť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nesprá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odkaz na ustanovenie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 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8 ods. 1.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 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lna chyba v texte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spočí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ca v nesprá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vnom odkaze na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ods. 1, nakoľ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 sa neč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odseky.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h)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Upriamujeme pozornosť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nezrovnalosti pri definovaní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pojmu „ž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h)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a jeho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vania v 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texte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kona.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predmetnej definí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je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len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predkladá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priame podpory, napri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ek tomu,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sa 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ahuje aj na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 iný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ako priamych podpô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r. Tento pojem sa 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 v prvej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asti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v ustanoveniach,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nielen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 o priame podpory, ale aj iný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podpô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r, napr.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16 ods. 3,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17 ods. 1. V tejto s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vislosti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roveň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upriamujeme pozornosť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nejednotnosť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vania pojmov, nakoľ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 sa 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dza: „ž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podporu“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9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 sa 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dza: „ž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osobitný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Navrhujeme definí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ciu tohto pojmu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pr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hliadnutí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na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 priamych podpô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r, ako aj iný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ako priamych podpô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 a po zohľ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pripomienky komory, ktorej cieľ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je samostatné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definovanie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o priame platby.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Text bol upravený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zabezpeč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enie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ladu legá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lnej definí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cie a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systematiky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23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Ustanovenia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23 navrhujeme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zmysle pripomienky komory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g).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roveň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navrhujeme odsek 1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23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Z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odstrá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nenia duplicitnej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vnej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pravy pojmu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nakoľ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 ho defin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2, a súč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asne z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pripomienky komory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sm. g).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Text bol upravený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zabezpeč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enie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ladu legá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lnej definí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a systematiky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g)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g)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je definovaný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pojem „úč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 konania“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 v 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texte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neuvá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dza. Navrhujeme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pojem „ž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pojmom „úč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 konania“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celej druhej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asti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kona.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Text bol upravený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zabezpeč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enie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ladu legá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lnej definí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a systematiky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20 ods. 7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sm. a)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20 ods. 7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a) navrhujeme na konci vety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oblasti rastlinnej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roby,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ivočíš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nej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roby“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slovom: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 a potraviná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iné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oblasti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texte ustanovenia je citovaná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pecifiká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 len na rastlinnú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alebo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ivočíš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robu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liš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zka.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20 ods. 7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sm. a)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20 ods. 7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a) navrhujeme za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ebnom odbore“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alebo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tudijnom odbore“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Na stredný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sa pripravujú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iaci v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ebný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ch, ale aj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tudijný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odboroch.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zahrnúť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aj odbory,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 maturitnou skúš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kou, teda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tudijné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odbory.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22 ods. 7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22 navrhujeme odsek 7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novú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vetu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Pri zaujatosti nadriadené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vedú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ceho zamestnanca konajú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ceho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nadriadené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zamestnanca, rozhodne o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mietke zaujatosti druhostupň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n.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predkladateľ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nemá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navrhované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plnenie opodstatnenie. 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ods. 5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22 ods. 5 navrhujeme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najneskô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 do vydania rozhodnutia“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slovami: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 15 dní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odo 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a, kedy sa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 konania dozvedel o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vode, pre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zamestnanca konajú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ceho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 vylúč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Text predmetné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ustanovenia bol upravený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Precí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znejš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 sa ustanovila objektí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vna lehota na podanie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mietky zaujatosti - nadobudnutie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voplatnosti rozhodnutia,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sa konanie vo veci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iadosti o priame podpory končí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Subjektí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vna lehota sa neustanovuje,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oho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sledku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priame podpory bude 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sobilý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procesne konať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vo vzť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ahu k vylúč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eniu zamestnanca konajú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ceho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 v priebehu celé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konania a nebude vystavený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negatí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vnym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sledkom zmeš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kania niekoľ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ovej subjektí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vnej lehoty plynú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cej od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a, kedy sa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astní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 konania o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vode vylúč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enia dozvedel.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Pozná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mka pod č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iarou k odkazu 66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nadvä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znosti na použ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itie odkazu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66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ods. 11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navrhujeme v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mke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k tomuto odkazu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smeno g)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smenom c).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enie: V citovanom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l. 2 nariadenia (EÚ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1306/2013 sa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predchá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dzanie nezrovnalostiam a podvodom ..“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nachá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 pod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smenom c).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44 ods. 3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44 ods. 3 ide o nadbytoč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ustanovenie.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44 ods. 1 sa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eobecne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predpis o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vnom konaní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uplatň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uje, ak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kon neustanovuje inak.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Text spoloč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ustanovení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bol upravený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znenie pripomienky SPPK, ako aj s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ostatné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pripomienky uplatnené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 MPK,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 premietli to textu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SPPK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25 ods. 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to,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z ustanovenia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25 ods. 1 a iný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ustanovení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nie je zrejmé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 predstavujú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osobitne naliehavé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kony“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vymedzenie tohto pojmu v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alebo uviesť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odkaz na ustanovenie,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tento p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ojem bližš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 definuje.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roveň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predmetnú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lehotu predĺž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Z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vnej istoty adresá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vnej normy ako aj z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obavy,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5 dň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lehota nie je postač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ca na riadne vykonanie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konov.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0657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="0006574F">
              <w:rPr>
                <w:rFonts w:ascii="Times New Roman" w:hAnsi="Times New Roman" w:cs="Times New Roman" w:hint="default"/>
                <w:sz w:val="20"/>
                <w:szCs w:val="20"/>
              </w:rPr>
              <w:t>Predmetné</w:t>
            </w:r>
            <w:r w:rsidR="0006574F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ustanovenie bolo z </w:t>
            </w:r>
            <w:r w:rsidR="0006574F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="0006574F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vrhu </w:t>
            </w:r>
            <w:r w:rsidR="0006574F">
              <w:rPr>
                <w:rFonts w:ascii="Times New Roman" w:hAnsi="Times New Roman" w:cs="Times New Roman" w:hint="default"/>
                <w:sz w:val="20"/>
                <w:szCs w:val="20"/>
              </w:rPr>
              <w:t>zá</w:t>
            </w:r>
            <w:r w:rsidR="0006574F">
              <w:rPr>
                <w:rFonts w:ascii="Times New Roman" w:hAnsi="Times New Roman" w:cs="Times New Roman" w:hint="default"/>
                <w:sz w:val="20"/>
                <w:szCs w:val="20"/>
              </w:rPr>
              <w:t>kona vypustené</w:t>
            </w:r>
            <w:r w:rsidR="0006574F">
              <w:rPr>
                <w:rFonts w:ascii="Times New Roman" w:hAnsi="Times New Roman" w:cs="Times New Roman" w:hint="default"/>
                <w:sz w:val="20"/>
                <w:szCs w:val="20"/>
              </w:rPr>
              <w:t>, v </w:t>
            </w:r>
            <w:r w:rsidR="0006574F">
              <w:rPr>
                <w:rFonts w:ascii="Times New Roman" w:hAnsi="Times New Roman" w:cs="Times New Roman" w:hint="default"/>
                <w:sz w:val="20"/>
                <w:szCs w:val="20"/>
              </w:rPr>
              <w:t>dô</w:t>
            </w:r>
            <w:r w:rsidR="0006574F">
              <w:rPr>
                <w:rFonts w:ascii="Times New Roman" w:hAnsi="Times New Roman" w:cs="Times New Roman" w:hint="default"/>
                <w:sz w:val="20"/>
                <w:szCs w:val="20"/>
              </w:rPr>
              <w:t>sledku č</w:t>
            </w:r>
            <w:r w:rsidR="0006574F">
              <w:rPr>
                <w:rFonts w:ascii="Times New Roman" w:hAnsi="Times New Roman" w:cs="Times New Roman" w:hint="default"/>
                <w:sz w:val="20"/>
                <w:szCs w:val="20"/>
              </w:rPr>
              <w:t>oho sa pripomienka stala irelevantnou.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HRSR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pripomienkovaný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 ustanoveniam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me za to,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ustanovenia pripomienkovaný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paragrafov -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p),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 ods. 1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iastoč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 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 -sú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rozpore so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konom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575/2001 Z. z. o organizá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cii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innosti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a organizá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cii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strednej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predpisov,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konom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372/2012 Z. z. 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 o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25/2007 Z. z. o elektronickom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bere mý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za 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vanie vymedzený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sekov pozemný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komuniká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predpisov, ako aj so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konom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523/2004 Z. z. 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verejnej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HRSR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5 ods. 2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b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ustanovenia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plnom rozsahu.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7 ods. 1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e)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523/2004 Z. z. 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verejnej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jmy kapitol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jmom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tneho rozpoč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tu. Keďž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Ministerstvo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vidieka SR nie je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pre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 hmotné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rezervy a ustanovenie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p) navrhujeme z predlož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 poskytova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podpory v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 a rozvoji vidieka v celom rozsahu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ustanovenie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 z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nemá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kona opodstatnenie.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HRSR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4 ods. 3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p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ustanovenie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p) v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vypu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plnom rozsahu.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33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575/2001 Z. z. o organizá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cii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innosti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a organizá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cii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strednej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predpisov,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pre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 hmotné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rezervy a pre koordiná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ciu a metodic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usmerň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ovanie opatrení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rieš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enie stavu ropnej 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dze je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 Slovenskej republiky.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a)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372/2012 Z. z. 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 o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25/2007 Z.z. o elektronickom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bere mý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 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vanie vymedzený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sekov pozemný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komuniká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predpisov,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 Slovenskej republiky zabezpeč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 tvorbu, financovanie,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renie a kontrolu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erv.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 ods. 1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372/2012 Z. z. 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 o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25/2007 Z.z. o elektronickom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bere mý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 za 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vanie vymedzený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sekov pozemný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komuniká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dpisov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ny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iba uplatň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iadavky na tvorbu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 vyplý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 z krí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nov a iný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loh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nov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a pož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iadaviek Ministerstva obrany Slovenskej republiky na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vu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ch rezerv Slovenskej republiky.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HRSR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5 ods. 3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b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ustanovenie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plnom rozsahu.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33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575/2001 Z. z. o organizá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cii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innosti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a organizá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cii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strednej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predpisov,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pre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 hmotné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rezervy a pre koordiná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ciu a metodické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usmerň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ovanie opatrení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rieš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enie stavu ropnej 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dze je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 Slovenskej republiky.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a)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372/2012 Z. z. 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25/2007 Z.z. o elektronickom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bere mý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 za 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vanie vymedzený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sekov pozemný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komuniká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predpisov,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 Slovenskej republiky zabezpeč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 tvorb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financovanie,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renie a kontrolu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rezerv.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 ods. 1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372/2012 Z. z. 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 o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25/2007 Z.z. o elektronickom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bere mý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 za 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vanie vymedzený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sekov pozemný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komuniká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ny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iba uplatň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iadavky na tvorbu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 vyplý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 z krí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nov a iný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loh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nov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a pož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iadaviek Mini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terstva obrany Slovenskej republiky na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vu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 Slovenskej republiky. Keďž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Ministerstvo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vidieka SR nie je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pre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 hmotné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rezervy a ustanovenie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p) navrh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jeme z predlož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 poskytovaní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podpory v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 a rozvoji vidieka v celom rozsahu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ustanovenie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 z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vodu nemá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kona opodstatnenie.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HRSR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5 ods. 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Navrhujeme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 od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s. 1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tvorbou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p)“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33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575/2001 Z. z. o organizá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cii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innosti vlá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dy a organizá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cii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strednej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predpisov,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nom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pre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 hmotné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rezervy a pre koordiná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ciu a metodické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usmerň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ovanie opatrení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rieš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enie stavu ropnej 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dze je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 Slovenskej republiky.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a)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372/2012 Z. z. 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 o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25/2007 Z.z. o elektronickom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bere mý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 za 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vanie vymedzený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sekov pozemný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komuniká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predpisov,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 Slovenskej republiky zabezpeč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tvorbu, financovanie, 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renie a kontrolu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rezerv.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 ods. 1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372/2012 Z. z. o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 o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25/2007 Z.z. o elektronickom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bere mý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 za 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vanie vymedzený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sekov pozemný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komuni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ny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iba uplatň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iadavky na tvorbu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rezerv vyplý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 z krí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nov a iný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loh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stredný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nov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 a pož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iadavie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Ministerstva obrany Slovenskej republiky na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vu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tnych hmotný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ch rezerv Slovenskej republiky.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JDSR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celé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mu materiá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lu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Bez pripomienok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NMSSR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celé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mu materiá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lu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NMS SR nemá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 predlož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 materiá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lu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iadne pripomienky.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UOOU 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20 ods.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5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c)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Precizovať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ustanovenie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20 ods. 5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c) precizovať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aby bolo zrejmé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aké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daje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vnickej osoby a aké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daje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tatutá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rneho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 budú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spracú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Z ustanovenia nie je zrejmé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daje o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vnickej osobe sa budú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spracú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nap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r. telefó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 a adresa elektronickej poš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ty, a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daje budú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spracú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lenoch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tatutá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rneho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nu.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roveň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 je zrejmé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 tieto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daje musia byť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lenoch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tatutá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rneho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nu, a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daje sa spracú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ak ide o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tatutá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rneho 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 cudzincom.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UOOU 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20 ods. 5 pí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sm. b)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20 ods. 5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 ponechať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uvedenie rodné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sla ako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eobecné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identifiká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tora, len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pade, ak fyzická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osoba podnikateľ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pridelené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identifikač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 organizá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Pri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spracú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osobný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dajov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vychá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sady minimalizá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spracú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osobný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dajov, a teda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spracú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len nevyhnutný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rozsah osobný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dajov. Pre jednoznač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identifiká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ciu konkré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tnej osoby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podnikateľ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a, je postač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ce, aby s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 registra zapisoval len jeden zo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eobecný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identifiká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torov (rodné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 alebo identifikač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daje organizá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cie), a nie oba. Preto je potrebné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prioritne spracú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fyzickej osobe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podnikateľ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ovi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 identifikač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 organizá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cie, a len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pade,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 mu nebolo pridelené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tak je vhodné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spracú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jeho rodné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UOOU 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eobecne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pade, ak 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byť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dajov registra poskytovateľ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 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napr. na webovej strá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nke, je nevyhnutné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aby podmienky a rozsah 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ovania boli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stanovené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kone.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Z ustanovenia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10 ods. 2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122/2013 Z. z. o ochrane osobný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dajov vyplý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spracú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osobné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daje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 z 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 poskytnúť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sprí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alebo zverejniť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len vtedy, ak osobitný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ustanovuje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el poskytovania, sprí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ovania alebo 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ovania, zoznam osobný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dajov,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 poskytnúť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sprí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alebo zverejniť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ako aj tretie strany,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sa osobné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daje poskytujú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padne okruh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jemcov,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sa osobné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daje sprí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PPVII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26 ods. 3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 navrhovanom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26 ods. 3 sa 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podanie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 urobiť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somne alebo elektronický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prostriedkami podpí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zaruč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elektronický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podpisom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osobitné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predpisu..“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 formulá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 mylne vytvá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dojem,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elektronické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podani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je opakom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somné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podania, prič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ale listinná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elektronická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podoba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obe považ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somné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Navrhujeme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prvú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vetu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26 ods. 3 nasledovne: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Podanie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 urobiť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listinnej podobe alebo v elektronickej podobe podpí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zaruč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elektron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podpisom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osobitné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predpisu.“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predkladateľ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navrhované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znenie nespô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interpretač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problé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my, a to aj s ohľ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ostatné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ustanovenia. Predkladateľ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zatiaľ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navrhovanom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zotrvá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PVSR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celé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mu materiá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lu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Bez pripomienok.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VO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bez pripomienok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vlastné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mu materiá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lu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 odkazu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95) navrhujeme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konci textu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zov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nasledovne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...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375/2015 Z. z. o finanč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nej kontrole a audite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konov.“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Odkaz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95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kony, v zmysle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je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vykoná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ontrolu v Platobnej agentú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re, exemplifikatí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357/2015 Z. z., no neuvá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 jeho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zov. Pre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navrhujeme doplnenie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zvu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kona.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citá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357/2015 Z. z. je uvedená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predchá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cej pozná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mke.</w:t>
            </w: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VSR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vlastné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mu mat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eriá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lu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 odkazu pod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iarou 10) k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 ods. 1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t) navrhujeme text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nasledovne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10)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l. 58 nariadenia (EÚ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1306/2013 v platnom znení.“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Ustanovenie definuje ochranu finanč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ujmov 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 odkazom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 10, 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nky 54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58 nariad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enia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pskeho parlamentu a Rady (EÚ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1306/2013 zo 17. decembra 2013 o financovaní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riadení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monitorovaní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spoloč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nej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rskej politiky a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sa zruš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nariadenia Rady (EHS)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352/78, (ES)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165/94, (ES)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2799/98, (ES)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814/2000, (ES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1290/2005 a (ES)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485/2008 (ď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alej len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nariadenie“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). Navrhujeme aby tento odkaz bol upravený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tak, aby odkazoval len 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nok 58 nariadenia,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samostatne definuje ochranu finanč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ujmov 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Verejnosť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11 ods. 11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alebo prijí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nespolupracuje pri rozvoji loká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lneho turizmu (najmä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rozvoje peš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ej turistiky a cykloturistiky).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W w:w="533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Verejnosť</w:t>
            </w:r>
          </w:p>
        </w:tc>
        <w:tc>
          <w:tcPr>
            <w:tcW w:w="2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Hromadná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pripomienka proti utajovaniu agrodotá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b/>
                <w:bCs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Hromadná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 proti utajovaniu agrodotá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Ministerstvo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 Slovenskej republiky (ď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alej len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ministerstvo“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) predlož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ilo do medzirezortné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pripomienkové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konania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 poskytovaní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podpory v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 a rozvoji vidieka. Doterajš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roveň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transparentnosti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erpania fondov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pskej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nie a poskytova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 agrodotá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 je dostatoč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Predkladaný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neprináš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v tomto smere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iadne zlepš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enie, keďž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sa v 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nenachá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iadne ustanovenie,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by zvyš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ovalo transparentnosť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prideľ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ovania 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erpania agrodotá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Dokonca sa navrhuje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plne zaká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kytovanie aký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chkoľ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vek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konaniach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cich sa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iadostí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priame podpory. Väčš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ina finanč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prostriedkov na podporu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vidieka pochá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 z fondov 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Na Slovensku bolo od vstupu do 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odhalený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viacero 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uz netranspare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a neefektí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vneho využí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vania 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fondov EÚ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 dokonca korupcie pri rozhodovaní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udelení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vratný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finanč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prostriedkov alebo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kaziek z eurofondov. Nedá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vno na také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podozrenia pouká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zal Najvyšší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kontrolný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rad SR aj v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vislosti s 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mi do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rstva.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Kontrolná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skupina NKÚ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nenadobudla primerané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uistenie o tom,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vo fá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ze odboré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hodnotenia bol zabezpeč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jednotný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odborný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objektí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a transparentný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 v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lade s euró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pskymi princí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pmi.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uká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zalo sa tam množ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stvo nedost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tkov,“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 sa v protokole z kontroly NKÚ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rskej platobnej agentú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re. Verejná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disponuje dostatkom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zhromaž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v prehľ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adnej forme usporiadané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mci 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mov. Zväčš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ide o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klade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iadosti o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 slobodnom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stupe k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m. Nie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 aktí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 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Nevidí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me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iadny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 tieto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nezverejň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Rovnako nevidí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me 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 utajovať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o konaniach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cich sa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ostí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priame podpory. V hromadnej pripomienka preto navrhujeme: 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internete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z 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ceho sa rozdeľ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ovania 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erpania dotá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podporu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vidieka, neutajovať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o konaniach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cich sa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iadostí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priame podpory.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kona: https://www.slov-lex.sk/legislativne-procesy/SK/LP/2016/1062 Hromadnú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pripomienku 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 podporiť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najneskô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 v pondelok 9. januá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ra 2017. Ivan Kuhn, Konzervatí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inš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titú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 M. R.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tefá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nika Duš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an Sloboda, Konze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inš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titú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 M. R.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tefá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nika Ondrej Dostá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l, poslanec NR SR, Obč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ianska konzervatí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vna strana Ctibor Košťá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l, Inš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titú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 pre dobre spravovanú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spoloč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Pavel Sibyla, Nadá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 Zastavme korupciu Veronika Remiš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poslankyň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NR SR, OBYČ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AJNÍ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UDIA a nezá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vislé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sobnosti (OĽ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ANO-NOVA) Boris Streč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anský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Centrum pre filantropiu Peter Kunder, Aliancia Fair-play Zuzana Zimenová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poslankyň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NR SR, iniciatí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Na vaš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ej strane Martin Poliač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ik, poslanec NR SR, Sloboda a Solidarita Miroslav Beblavý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poslanec NR SR Matej Hru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ka, Nadá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cia Zastavme korupciu Vladimí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nik, Združ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enie obč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anov miest a obcí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Slovenska Zsolt Kirá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ly, šé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fredaktor Kö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rké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p.sk Marcel Zajac, Centrum pre filantropiu 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vid Nagy, Strana maď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arskej komunity (SMK) Radovan Kazda, vydavateľ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denní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 Odpady-portal.sk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Jakub Nedoba, Mladí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liberá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li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imon Jeseňá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k, Mladí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konzervatí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vci Pavel Nechala, advoká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t, spolupracovní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 Transparency International Slovensko Hromadná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pripomienka verejnosti k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o poskytovaní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podpory v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rstve a rozvoji vidieka Rezortné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slo: 3671/2016-410 1. 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ovanie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rskej platobnej agentú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ry 1.1.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16 navrhujeme v odseku 2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g)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g) zabezpeč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 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ovanie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 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sobom umožň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cim h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omadný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stup. 92) 92)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 ods. 2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211/2000 Z. z.“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1.2.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16 navrhujeme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ods. 5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(5) 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sobom umožň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cim hromadný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ods. 2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g) sa 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z 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 v rozsahu a) meno, priezvisko a ad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esa trvalé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pobytu, ak ide o fyzickú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osobu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a), b) meno, priezvisko, identifikač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 organizá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a adresa trvalé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pobytu, ak ide o fyzickú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osobu - podnikateľ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b), c) obchodné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meno, sí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dlo, identifikač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slo orga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cie, meno, priezvisko,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tatutá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rneho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stupcu alebo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lenov jej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tatutá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rneho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nu, ak ide o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vnickú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osobu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ods. 3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sm. c) a d)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etky ostatné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z 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uvedené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ods. 3; to neplatí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chrá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osobitný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predpisov. 93) 93) Naprí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klad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122/2013 Z. z. o ochrane osobný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dajov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konov, 91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93a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483/2001 Z. z. o banká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predpisov,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40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566/1992 Zb. o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rodnej banke Slovenska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11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563/2009 Z. z. o sprá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 daní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(daň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poriadok ) a o zmene a doplnení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niektorý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konov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predpisov,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17 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20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513/1991 Zb. Obch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 v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neskorší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predpisov.“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1.3.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20 navrhujeme v odseku 9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slová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rozsah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poskytovaný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 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Navrhujeme do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doplniť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ustanovenia,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zabezpeč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 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ovanie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 Poľ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rskej platobnej agentú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ry. 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zahŕň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integrovaný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administratí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a kontrolný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m, úč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tovný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a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pre automatizovanú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podporu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inností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vykoná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v 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mci administrovania projektov a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tnej pomoci (§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16 ods. 1).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 ministerstva nepočí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ta s aktí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vnym 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tohto 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mu. Navrhujeme, aby 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zabezpeč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oval 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ovanie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obsiahnuté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sobom umožň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cim hromadný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up, 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prostrední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ctvom internetu (bod 1.1.).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nimku z aktí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vneho 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ovania budú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chrá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ako osobné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daje, alebo ich zverejnenie zakazujú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kony (bod 1.2.). Ministerstvo navrhuje, aby pravidlá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rozsah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poskyto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z informač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systé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mu stanovil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eobecne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vä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vny predpis, ktorý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vydá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ministerstvo (§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20 ods. 9).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to,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by mali byť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zverejnené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sobom umožň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cim hromadný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 (bod 1.1.) a ich rozsah bude vymedzený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priamo v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(bod 1.2.), je toto ustanovenie nadbytoč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a preto ho navrhujeme 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(bod 1.3.) 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 pripomienku považ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ujeme za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2. Neutajovanie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konaniach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cich sa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iadostí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priame platby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29 navrhujeme nahradiť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odsek 2 nový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znení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m a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odsek 3. Nové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znenie ods. 2: „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(2) Inej osobe ako osobe uvedenej v odseku 1 konajú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 poskytne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o priebehu konania a umož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nahliadnuť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 spisu, robiť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si z neho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pisy, odpisy a kó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pie taký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sobom, aby neboli sprí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osobné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je fyzickej osoby a fyzickej osoby - podnikateľ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s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nimkou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 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sobom umožň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cim hromadný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16 ods. 5.“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vodnenie: Ministerstvo navrhuje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plne utajovať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o konaniach,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cich sa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iadostí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priame platb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y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navrhované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29 ods. 1 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mať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 nahliadať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 spisu iba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jeho splnomocnený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stupca. V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29 ods. 3 sa navrhuje stanoviť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inej osobe neposkytne „ž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iadne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 o priebehu konania“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kaz poskytovania aký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chkoľ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vek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priebehu konania je absurdný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neodô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vodnený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 je v rozpore s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stavou garantovaný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 prá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vom na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cie. Podľ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 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29 ods. 2 môž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konajú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 orgá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 inej osobe povoliť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nahliadnuť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 spisu, ak tak ustanovuje osobitný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predpis, prič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om sa odvolá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va na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 o slob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dnom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stupe k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m. Ten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ak nahliadnutie do spisu uvá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dza iba ako jeden zo spô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sobov sprí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stupnenia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na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iadosť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(§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16), neustanovuje konkré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tne, v aký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padoch 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byť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iadateľ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ovi nahliadnutie do spisu umož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Vzhľ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adom na to navrhujeme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vypustiť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 ná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vrhu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kona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plný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kaz poskytovania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 priebehu konania (ods. 3) a upraviť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 ods. 2 nahliadanie do spisu a poskytovanie informá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cií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tak, aby sa nesprí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ovali osobné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daje fyzickej osoby, s vý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nimkou tý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ch,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sa budú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zverejň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ovať.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Tú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to pripomienku považ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ujeme za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. *** Vš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etky body hromadnej pripomienky majú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charakter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sadnej pripomienky. V prí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pade,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e Ministerstvo pô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dohospodá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rstva a rozvoja vidieka Slovenskej republiky nevyhovie hromadnej pripomienke, 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iadame uskutoč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nenie ro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porové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ho konania, na ktoré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budú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somne pozvaní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nižš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ie uvedení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zá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stupcovia verejnosti. Ivan Kuhn,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afá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rikova 86, 048 01 Rožň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ava, ivankuhn @ institute.sk Duš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an Sloboda, Buč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uhá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za 48, 931 01 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amorí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n, dusansloboda @ institute.sk Ondrej Dostá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l, Beskydská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8, 81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1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05 Bratislava, ondrejdostal @ oks.sk Veronika Remiš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, Karadž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ič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ova 1, 811 09 Bratislava, remisova @ gmail.com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280B5D" w:rsidRPr="00555A63" w:rsidP="00555A63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="000657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6574F" w:rsidRPr="0006574F" w:rsidP="0006574F">
            <w:pPr>
              <w:widowControl w:val="0"/>
              <w:bidi w:val="0"/>
              <w:spacing w:after="0" w:line="240" w:lineRule="auto"/>
              <w:jc w:val="both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 w:rsidR="00280B5D">
              <w:rPr>
                <w:rFonts w:ascii="Times New Roman" w:hAnsi="Times New Roman" w:cs="Times New Roman" w:hint="default"/>
                <w:sz w:val="20"/>
                <w:szCs w:val="20"/>
              </w:rPr>
              <w:t>Dň</w:t>
            </w:r>
            <w:r w:rsidRPr="00555A63" w:rsidR="00280B5D">
              <w:rPr>
                <w:rFonts w:ascii="Times New Roman" w:hAnsi="Times New Roman" w:cs="Times New Roman" w:hint="default"/>
                <w:sz w:val="20"/>
                <w:szCs w:val="20"/>
              </w:rPr>
              <w:t>a 9. februá</w:t>
            </w:r>
            <w:r w:rsidRPr="00555A63" w:rsidR="00280B5D">
              <w:rPr>
                <w:rFonts w:ascii="Times New Roman" w:hAnsi="Times New Roman" w:cs="Times New Roman" w:hint="default"/>
                <w:sz w:val="20"/>
                <w:szCs w:val="20"/>
              </w:rPr>
              <w:t>ra 2017 bolo uskutoč</w:t>
            </w:r>
            <w:r w:rsidRPr="00555A63" w:rsidR="00280B5D">
              <w:rPr>
                <w:rFonts w:ascii="Times New Roman" w:hAnsi="Times New Roman" w:cs="Times New Roman" w:hint="default"/>
                <w:sz w:val="20"/>
                <w:szCs w:val="20"/>
              </w:rPr>
              <w:t>nené</w:t>
            </w:r>
            <w:r w:rsidRPr="00555A63" w:rsidR="00280B5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rozporové</w:t>
            </w:r>
            <w:r w:rsidRPr="00555A63" w:rsidR="00280B5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konanie so zá</w:t>
            </w:r>
            <w:r w:rsidRPr="00555A63" w:rsidR="00280B5D">
              <w:rPr>
                <w:rFonts w:ascii="Times New Roman" w:hAnsi="Times New Roman" w:cs="Times New Roman" w:hint="default"/>
                <w:sz w:val="20"/>
                <w:szCs w:val="20"/>
              </w:rPr>
              <w:t>stupcami verejnosti. Vo vzť</w:t>
            </w:r>
            <w:r w:rsidRPr="00555A63" w:rsidR="00280B5D">
              <w:rPr>
                <w:rFonts w:ascii="Times New Roman" w:hAnsi="Times New Roman" w:cs="Times New Roman" w:hint="default"/>
                <w:sz w:val="20"/>
                <w:szCs w:val="20"/>
              </w:rPr>
              <w:t>ahu k ná</w:t>
            </w:r>
            <w:r w:rsidRPr="00555A63" w:rsidR="00280B5D">
              <w:rPr>
                <w:rFonts w:ascii="Times New Roman" w:hAnsi="Times New Roman" w:cs="Times New Roman" w:hint="default"/>
                <w:sz w:val="20"/>
                <w:szCs w:val="20"/>
              </w:rPr>
              <w:t>vrhu na ú</w:t>
            </w:r>
            <w:r w:rsidRPr="00555A63" w:rsidR="00280B5D">
              <w:rPr>
                <w:rFonts w:ascii="Times New Roman" w:hAnsi="Times New Roman" w:cs="Times New Roman" w:hint="default"/>
                <w:sz w:val="20"/>
                <w:szCs w:val="20"/>
              </w:rPr>
              <w:t>pravu znenia §</w:t>
            </w:r>
            <w:r w:rsidRPr="00555A63" w:rsidR="00280B5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16 rozpor trvá</w:t>
            </w:r>
            <w:r w:rsidRPr="00555A63" w:rsidR="00280B5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. </w:t>
            </w:r>
            <w:r w:rsidRPr="0006574F">
              <w:rPr>
                <w:rFonts w:ascii="Times New Roman" w:hAnsi="Times New Roman" w:cs="Times New Roman"/>
                <w:sz w:val="20"/>
                <w:szCs w:val="20"/>
              </w:rPr>
              <w:t>V 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medziobdobí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 skonč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enia procesu rozporový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ch konaní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 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tomuto ná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vrhu bol rozpor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verejnosť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k §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16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odstrá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nený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, a 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to tý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m, ž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e v 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rá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mci novely zá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kona č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. 292/2014 Z. z. bol novelizovaný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jeho §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49 ods. 5 upravujú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ci informač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ný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systé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m platobnej agentú</w:t>
            </w:r>
            <w:r w:rsidRPr="0006574F">
              <w:rPr>
                <w:rFonts w:ascii="Times New Roman" w:hAnsi="Times New Roman" w:cs="Times New Roman" w:hint="default"/>
                <w:sz w:val="20"/>
                <w:szCs w:val="20"/>
              </w:rPr>
              <w:t>ry.</w:t>
            </w:r>
          </w:p>
          <w:p w:rsidR="00280B5D" w:rsidRPr="00555A63" w:rsidP="0006574F">
            <w:pPr>
              <w:widowControl w:val="0"/>
              <w:bidi w:val="0"/>
              <w:spacing w:after="0"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555A63">
              <w:rPr>
                <w:rFonts w:ascii="Times New Roman" w:hAnsi="Times New Roman" w:cs="Times New Roman"/>
                <w:sz w:val="20"/>
                <w:szCs w:val="20"/>
              </w:rPr>
              <w:t>V osta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tný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ch </w:t>
            </w:r>
            <w:r w:rsidR="0006574F">
              <w:rPr>
                <w:rFonts w:ascii="Times New Roman" w:hAnsi="Times New Roman" w:cs="Times New Roman" w:hint="default"/>
                <w:sz w:val="20"/>
                <w:szCs w:val="20"/>
              </w:rPr>
              <w:t>č</w:t>
            </w:r>
            <w:r w:rsidR="0006574F">
              <w:rPr>
                <w:rFonts w:ascii="Times New Roman" w:hAnsi="Times New Roman" w:cs="Times New Roman" w:hint="default"/>
                <w:sz w:val="20"/>
                <w:szCs w:val="20"/>
              </w:rPr>
              <w:t>astiach hromadnej pripomienky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bol rozpor odstrá</w:t>
            </w:r>
            <w:r w:rsidRPr="00555A63">
              <w:rPr>
                <w:rFonts w:ascii="Times New Roman" w:hAnsi="Times New Roman" w:cs="Times New Roman" w:hint="default"/>
                <w:sz w:val="20"/>
                <w:szCs w:val="20"/>
              </w:rPr>
              <w:t>nený.</w:t>
            </w:r>
          </w:p>
        </w:tc>
      </w:tr>
    </w:tbl>
    <w:p w:rsidR="00154A91" w:rsidRPr="00555A63" w:rsidP="00555A63">
      <w:pPr>
        <w:widowControl w:val="0"/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555A63" w:rsidP="00555A63">
      <w:pPr>
        <w:widowControl w:val="0"/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Sect="00555A63">
      <w:footerReference w:type="default" r:id="rId5"/>
      <w:pgSz w:w="15840" w:h="12240" w:orient="landscape"/>
      <w:pgMar w:top="567" w:right="1417" w:bottom="568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63" w:rsidRPr="00555A63">
    <w:pPr>
      <w:pStyle w:val="Footer"/>
      <w:bidi w:val="0"/>
      <w:jc w:val="center"/>
      <w:rPr>
        <w:rFonts w:ascii="Times New Roman" w:hAnsi="Times New Roman" w:cs="Times New Roman"/>
        <w:sz w:val="24"/>
        <w:szCs w:val="24"/>
      </w:rPr>
    </w:pPr>
    <w:r w:rsidRPr="00555A63">
      <w:rPr>
        <w:rFonts w:ascii="Times New Roman" w:hAnsi="Times New Roman" w:cs="Times New Roman"/>
        <w:sz w:val="24"/>
        <w:szCs w:val="24"/>
      </w:rPr>
      <w:fldChar w:fldCharType="begin"/>
    </w:r>
    <w:r w:rsidRPr="00555A63">
      <w:rPr>
        <w:rFonts w:ascii="Times New Roman" w:hAnsi="Times New Roman" w:cs="Times New Roman"/>
        <w:sz w:val="24"/>
        <w:szCs w:val="24"/>
      </w:rPr>
      <w:instrText>PAGE   \* MERGEFORMAT</w:instrText>
    </w:r>
    <w:r w:rsidRPr="00555A63">
      <w:rPr>
        <w:rFonts w:ascii="Times New Roman" w:hAnsi="Times New Roman" w:cs="Times New Roman"/>
        <w:sz w:val="24"/>
        <w:szCs w:val="24"/>
      </w:rPr>
      <w:fldChar w:fldCharType="separate"/>
    </w:r>
    <w:r w:rsidR="0020451B">
      <w:rPr>
        <w:rFonts w:ascii="Times New Roman" w:hAnsi="Times New Roman" w:cs="Times New Roman"/>
        <w:noProof/>
        <w:sz w:val="24"/>
        <w:szCs w:val="24"/>
      </w:rPr>
      <w:t>2</w:t>
    </w:r>
    <w:r w:rsidRPr="00555A63">
      <w:rPr>
        <w:rFonts w:ascii="Times New Roman" w:hAnsi="Times New Roman" w:cs="Times New Roman"/>
        <w:sz w:val="24"/>
        <w:szCs w:val="24"/>
      </w:rPr>
      <w:fldChar w:fldCharType="end"/>
    </w:r>
  </w:p>
  <w:p w:rsidR="00555A63" w:rsidRPr="00555A63">
    <w:pPr>
      <w:pStyle w:val="Footer"/>
      <w:bidi w:val="0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20"/>
  <w:hyphenationZone w:val="425"/>
  <w:characterSpacingControl w:val="doNotCompress"/>
  <w:compat/>
  <w:rsids>
    <w:rsidRoot w:val="008E2844"/>
    <w:rsid w:val="000032C8"/>
    <w:rsid w:val="00024402"/>
    <w:rsid w:val="000324A3"/>
    <w:rsid w:val="0006543E"/>
    <w:rsid w:val="0006574F"/>
    <w:rsid w:val="000A67D5"/>
    <w:rsid w:val="000C34AA"/>
    <w:rsid w:val="000E25CA"/>
    <w:rsid w:val="000F7A42"/>
    <w:rsid w:val="00146547"/>
    <w:rsid w:val="00146B48"/>
    <w:rsid w:val="00150388"/>
    <w:rsid w:val="00154A91"/>
    <w:rsid w:val="001C2555"/>
    <w:rsid w:val="001F5492"/>
    <w:rsid w:val="0020451B"/>
    <w:rsid w:val="002109B0"/>
    <w:rsid w:val="0021228E"/>
    <w:rsid w:val="00230F3C"/>
    <w:rsid w:val="002654AA"/>
    <w:rsid w:val="00280B5D"/>
    <w:rsid w:val="002827B4"/>
    <w:rsid w:val="002A5577"/>
    <w:rsid w:val="002C0EA3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946C8"/>
    <w:rsid w:val="00532574"/>
    <w:rsid w:val="00555A63"/>
    <w:rsid w:val="0059081C"/>
    <w:rsid w:val="005E7C53"/>
    <w:rsid w:val="00642FB8"/>
    <w:rsid w:val="00652639"/>
    <w:rsid w:val="0069149C"/>
    <w:rsid w:val="006A3681"/>
    <w:rsid w:val="006C7F4B"/>
    <w:rsid w:val="00705CFA"/>
    <w:rsid w:val="007156F5"/>
    <w:rsid w:val="007A1010"/>
    <w:rsid w:val="007B7F1A"/>
    <w:rsid w:val="007D7AE6"/>
    <w:rsid w:val="007E4294"/>
    <w:rsid w:val="0080010F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6797D"/>
    <w:rsid w:val="00B27C0E"/>
    <w:rsid w:val="00B721A5"/>
    <w:rsid w:val="00B76589"/>
    <w:rsid w:val="00B8767E"/>
    <w:rsid w:val="00BD1FAB"/>
    <w:rsid w:val="00BE7302"/>
    <w:rsid w:val="00BF4BA7"/>
    <w:rsid w:val="00BF7CE0"/>
    <w:rsid w:val="00CA44D2"/>
    <w:rsid w:val="00CE47A6"/>
    <w:rsid w:val="00CF3D59"/>
    <w:rsid w:val="00D261C9"/>
    <w:rsid w:val="00D63DFC"/>
    <w:rsid w:val="00D65D7C"/>
    <w:rsid w:val="00D85172"/>
    <w:rsid w:val="00D969AC"/>
    <w:rsid w:val="00DF7085"/>
    <w:rsid w:val="00E85710"/>
    <w:rsid w:val="00EB772A"/>
    <w:rsid w:val="00EC74AD"/>
    <w:rsid w:val="00EF1425"/>
    <w:rsid w:val="00F26A4A"/>
    <w:rsid w:val="00F727F0"/>
    <w:rsid w:val="00F7639C"/>
    <w:rsid w:val="00F8562E"/>
    <w:rsid w:val="00FC69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5E45"/>
    <w:rPr>
      <w:rFonts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D5E4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D5E45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A67D5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A67D5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2711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27118"/>
    <w:rPr>
      <w:rFonts w:ascii="Calibri" w:hAnsi="Calibri" w:cs="Times New Roman"/>
      <w:sz w:val="20"/>
      <w:szCs w:val="20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F7CE0"/>
    <w:rPr>
      <w:rFonts w:ascii="Times New Roman" w:hAnsi="Times New Roman" w:cs="Times New Roman"/>
      <w:b/>
      <w:bCs/>
      <w:sz w:val="28"/>
      <w:szCs w:val="28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1.4.2017 10:41:33"/>
    <f:field ref="objchangedby" par="" text="Administrator, System"/>
    <f:field ref="objmodifiedat" par="" text="11.4.2017 10:41:43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25</Pages>
  <Words>11365</Words>
  <Characters>64782</Characters>
  <Application>Microsoft Office Word</Application>
  <DocSecurity>0</DocSecurity>
  <Lines>0</Lines>
  <Paragraphs>0</Paragraphs>
  <ScaleCrop>false</ScaleCrop>
  <Company/>
  <LinksUpToDate>false</LinksUpToDate>
  <CharactersWithSpaces>75996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2017-07-13T12:55:00Z</dcterms:created>
  <dcterms:modified xsi:type="dcterms:W3CDTF">2017-07-13T12:55:00Z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COO.2145.1000.3.1912647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21. 11. 2016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Nie.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pôdohospodárstva a rozvoja vidieka Slovenskej republiky</vt:lpwstr>
  </property>
  <property fmtid="{D5CDD505-2E9C-101B-9397-08002B2CF9AE}" pid="15" name="FSC#SKEDITIONSLOVLEX@103.510:AttrStrListDocPropInfoUzPreberanePP">
    <vt:lpwstr>návrh zákona nepreberá smernice</vt:lpwstr>
  </property>
  <property fmtid="{D5CDD505-2E9C-101B-9397-08002B2CF9AE}" pid="16" name="FSC#SKEDITIONSLOVLEX@103.510:AttrStrListDocPropInfoZaciatokKonania">
    <vt:lpwstr>proti Slovenskej republike nebolo začaté uvedené konanie. 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</vt:lpwstr>
  </property>
  <property fmtid="{D5CDD505-2E9C-101B-9397-08002B2CF9AE}" pid="20" name="FSC#SKEDITIONSLOVLEX@103.510:AttrStrListDocPropLehotaPrebratieSmernice">
    <vt:lpwstr>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23" name="FSC#SKEDITIONSLOVLEX@103.510:AttrStrListDocPropPrimarnePravoEU">
    <vt:lpwstr>Zmluva o fungovaní Európskej únie Hlava III (Poľnohospodárstvo a rybné hospodárstvo)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
nariadenie Rady (ES, EURATOM) č. 1150/2000 z 22. mája 2000, ktor</vt:lpwstr>
  </property>
  <property fmtid="{D5CDD505-2E9C-101B-9397-08002B2CF9AE}" pid="2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2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2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32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ministerka pôdohospodárstva a rozvoja vidieka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LP/2016/1062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štátny radca</vt:lpwstr>
  </property>
  <property fmtid="{D5CDD505-2E9C-101B-9397-08002B2CF9AE}" pid="119" name="FSC#SKEDITIONSLOVLEX@103.510:funkciaPredAkuzativ">
    <vt:lpwstr>štátnemu radcovi</vt:lpwstr>
  </property>
  <property fmtid="{D5CDD505-2E9C-101B-9397-08002B2CF9AE}" pid="120" name="FSC#SKEDITIONSLOVLEX@103.510:funkciaPredDativ">
    <vt:lpwstr>štátneho radcu</vt:lpwstr>
  </property>
  <property fmtid="{D5CDD505-2E9C-101B-9397-08002B2CF9AE}" pid="121" name="FSC#SKEDITIONSLOVLEX@103.510:funkciaZodpPred">
    <vt:lpwstr>ministerka pôdohospodárstva a rozvoja vidieka Slovenskej republiky</vt:lpwstr>
  </property>
  <property fmtid="{D5CDD505-2E9C-101B-9397-08002B2CF9AE}" pid="122" name="FSC#SKEDITIONSLOVLEX@103.510:funkciaZodpPredAkuzativ">
    <vt:lpwstr>ministerka pôdohospodárstva a rozvoja vidieka Slovenskej republiky</vt:lpwstr>
  </property>
  <property fmtid="{D5CDD505-2E9C-101B-9397-08002B2CF9AE}" pid="123" name="FSC#SKEDITIONSLOVLEX@103.510:funkciaZodpPredDativ">
    <vt:lpwstr>ministerka pôdohospodárstva a rozvoja vidieka Slovenskej republiky</vt:lpwstr>
  </property>
  <property fmtid="{D5CDD505-2E9C-101B-9397-08002B2CF9AE}" pid="124" name="FSC#SKEDITIONSLOVLEX@103.510:legoblast">
    <vt:lpwstr>Poľnohospodárstvo a potravinárstvo</vt:lpwstr>
  </property>
  <property fmtid="{D5CDD505-2E9C-101B-9397-08002B2CF9AE}" pid="125" name="FSC#SKEDITIONSLOVLEX@103.510:nazovpredpis">
    <vt:lpwstr> o poskytovaní podpory v pôdohospodárstve a rozvoji vidieka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poskytovaní podpory v pôdohospodárstve a rozvoji vidieka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Vlastná iniciatíva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Roman Nemec</vt:lpwstr>
  </property>
  <property fmtid="{D5CDD505-2E9C-101B-9397-08002B2CF9AE}" pid="138" name="FSC#SKEDITIONSLOVLEX@103.510:predkladateliaObalSD">
    <vt:lpwstr>Gabriela Matečná
ministerka pôdohospodárstva a rozvoja vidieka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3671/2016-410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Vyhodnotenie medzirezortného pripomienkového konania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pôdohospodárstva a rozvoja vidieka Slovenskej republiky</vt:lpwstr>
  </property>
  <property fmtid="{D5CDD505-2E9C-101B-9397-08002B2CF9AE}" pid="151" name="FSC#SKEDITIONSLOVLEX@103.510:zodppredkladatel">
    <vt:lpwstr>Gabriela Matečná</vt:lpwstr>
  </property>
</Properties>
</file>