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62360" w:rsidRPr="0006562D" w:rsidP="00D64434">
      <w:pPr>
        <w:tabs>
          <w:tab w:val="left" w:pos="851"/>
        </w:tabs>
        <w:bidi w:val="0"/>
        <w:jc w:val="both"/>
        <w:rPr>
          <w:rFonts w:ascii="Times New Roman" w:hAnsi="Times New Roman"/>
          <w:b/>
          <w:color w:val="000000" w:themeColor="tx1" w:themeShade="FF"/>
          <w:sz w:val="24"/>
          <w:szCs w:val="24"/>
        </w:rPr>
      </w:pPr>
      <w:r w:rsidRPr="0006562D" w:rsidR="004F13E3">
        <w:rPr>
          <w:rFonts w:ascii="Times New Roman" w:hAnsi="Times New Roman"/>
          <w:b/>
          <w:color w:val="000000" w:themeColor="tx1" w:themeShade="FF"/>
          <w:sz w:val="24"/>
          <w:szCs w:val="24"/>
        </w:rPr>
        <w:t>Dôvodová správa</w:t>
      </w:r>
    </w:p>
    <w:p w:rsidR="004F13E3" w:rsidRPr="0006562D" w:rsidP="00D64434">
      <w:pPr>
        <w:bidi w:val="0"/>
        <w:jc w:val="both"/>
        <w:rPr>
          <w:rFonts w:ascii="Times New Roman" w:hAnsi="Times New Roman"/>
          <w:color w:val="000000" w:themeColor="tx1" w:themeShade="FF"/>
          <w:sz w:val="24"/>
          <w:szCs w:val="24"/>
        </w:rPr>
      </w:pPr>
    </w:p>
    <w:p w:rsidR="004F13E3" w:rsidRPr="0006562D" w:rsidP="00D64434">
      <w:pPr>
        <w:bidi w:val="0"/>
        <w:jc w:val="both"/>
        <w:rPr>
          <w:rFonts w:ascii="Times New Roman" w:hAnsi="Times New Roman"/>
          <w:b/>
          <w:color w:val="000000" w:themeColor="tx1" w:themeShade="FF"/>
          <w:sz w:val="24"/>
          <w:szCs w:val="24"/>
        </w:rPr>
      </w:pPr>
      <w:r w:rsidRPr="0006562D" w:rsidR="00BC7C69">
        <w:rPr>
          <w:rFonts w:ascii="Times New Roman" w:hAnsi="Times New Roman"/>
          <w:b/>
          <w:color w:val="000000" w:themeColor="tx1" w:themeShade="FF"/>
          <w:sz w:val="24"/>
          <w:szCs w:val="24"/>
        </w:rPr>
        <w:t xml:space="preserve">B. Osobitná </w:t>
      </w:r>
      <w:r w:rsidRPr="0006562D">
        <w:rPr>
          <w:rFonts w:ascii="Times New Roman" w:hAnsi="Times New Roman"/>
          <w:b/>
          <w:color w:val="000000" w:themeColor="tx1" w:themeShade="FF"/>
          <w:sz w:val="24"/>
          <w:szCs w:val="24"/>
        </w:rPr>
        <w:t>časť</w:t>
      </w:r>
    </w:p>
    <w:p w:rsidR="00BC7C69" w:rsidRPr="0006562D" w:rsidP="00D64434">
      <w:pPr>
        <w:bidi w:val="0"/>
        <w:jc w:val="both"/>
        <w:rPr>
          <w:rFonts w:ascii="Times New Roman" w:hAnsi="Times New Roman"/>
          <w:b/>
          <w:color w:val="000000" w:themeColor="tx1" w:themeShade="FF"/>
          <w:sz w:val="24"/>
          <w:szCs w:val="24"/>
        </w:rPr>
      </w:pPr>
      <w:r w:rsidRPr="0006562D">
        <w:rPr>
          <w:rFonts w:ascii="Times New Roman" w:hAnsi="Times New Roman"/>
          <w:b/>
          <w:color w:val="000000" w:themeColor="tx1" w:themeShade="FF"/>
          <w:sz w:val="24"/>
          <w:szCs w:val="24"/>
        </w:rPr>
        <w:t>Čl. I</w:t>
      </w:r>
    </w:p>
    <w:p w:rsidR="00BC7C6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K bodu 1 (§ 1 ods. 2)</w:t>
      </w:r>
    </w:p>
    <w:p w:rsidR="00BC7C6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7E29F0">
        <w:rPr>
          <w:rFonts w:ascii="Times New Roman" w:hAnsi="Times New Roman"/>
          <w:bCs/>
          <w:color w:val="000000" w:themeColor="tx1" w:themeShade="FF"/>
          <w:sz w:val="24"/>
          <w:szCs w:val="24"/>
        </w:rPr>
        <w:t>Navrhovanou úpravou sa upravuje pojem</w:t>
      </w:r>
      <w:r w:rsidRPr="0006562D">
        <w:rPr>
          <w:rFonts w:ascii="Times New Roman" w:hAnsi="Times New Roman"/>
          <w:bCs/>
          <w:color w:val="000000" w:themeColor="tx1" w:themeShade="FF"/>
          <w:sz w:val="24"/>
          <w:szCs w:val="24"/>
        </w:rPr>
        <w:t xml:space="preserve"> </w:t>
      </w:r>
      <w:r w:rsidRPr="0006562D" w:rsidR="007E29F0">
        <w:rPr>
          <w:rFonts w:ascii="Times New Roman" w:hAnsi="Times New Roman"/>
          <w:bCs/>
          <w:color w:val="000000" w:themeColor="tx1" w:themeShade="FF"/>
          <w:sz w:val="24"/>
          <w:szCs w:val="24"/>
        </w:rPr>
        <w:t xml:space="preserve">inštitúcia elektronických peňazí na </w:t>
      </w:r>
      <w:r w:rsidRPr="0006562D">
        <w:rPr>
          <w:rFonts w:ascii="Times New Roman" w:hAnsi="Times New Roman"/>
          <w:bCs/>
          <w:color w:val="000000" w:themeColor="tx1" w:themeShade="FF"/>
          <w:sz w:val="24"/>
          <w:szCs w:val="24"/>
        </w:rPr>
        <w:t>vydavateľa elektronických peňazí</w:t>
      </w:r>
      <w:r w:rsidR="003E370C">
        <w:rPr>
          <w:rFonts w:ascii="Times New Roman" w:hAnsi="Times New Roman"/>
          <w:bCs/>
          <w:color w:val="000000" w:themeColor="tx1" w:themeShade="FF"/>
          <w:sz w:val="24"/>
          <w:szCs w:val="24"/>
        </w:rPr>
        <w:t xml:space="preserve"> a nahrádza sa pojem „zmluvného štátu“ presnejším pojmom „</w:t>
      </w:r>
      <w:r w:rsidRPr="003E370C" w:rsidR="003E370C">
        <w:rPr>
          <w:rFonts w:ascii="Times New Roman" w:hAnsi="Times New Roman"/>
          <w:bCs/>
          <w:color w:val="000000" w:themeColor="tx1" w:themeShade="FF"/>
          <w:sz w:val="24"/>
          <w:szCs w:val="24"/>
        </w:rPr>
        <w:t>štátu, ktorý je zmluvnou stranou</w:t>
      </w:r>
      <w:r w:rsidR="003E370C">
        <w:rPr>
          <w:rFonts w:ascii="Times New Roman" w:hAnsi="Times New Roman"/>
          <w:bCs/>
          <w:color w:val="000000" w:themeColor="tx1" w:themeShade="FF"/>
          <w:sz w:val="24"/>
          <w:szCs w:val="24"/>
        </w:rPr>
        <w:t>“</w:t>
      </w:r>
    </w:p>
    <w:p w:rsidR="00BC7C6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BC7C6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K</w:t>
      </w:r>
      <w:r w:rsidRPr="0006562D" w:rsidR="006255AC">
        <w:rPr>
          <w:rFonts w:ascii="Times New Roman" w:hAnsi="Times New Roman"/>
          <w:b/>
          <w:bCs/>
          <w:color w:val="000000" w:themeColor="tx1" w:themeShade="FF"/>
          <w:sz w:val="24"/>
          <w:szCs w:val="24"/>
        </w:rPr>
        <w:t> </w:t>
      </w:r>
      <w:r w:rsidRPr="0006562D">
        <w:rPr>
          <w:rFonts w:ascii="Times New Roman" w:hAnsi="Times New Roman"/>
          <w:b/>
          <w:bCs/>
          <w:color w:val="000000" w:themeColor="tx1" w:themeShade="FF"/>
          <w:sz w:val="24"/>
          <w:szCs w:val="24"/>
        </w:rPr>
        <w:t>bod</w:t>
      </w:r>
      <w:r w:rsidRPr="0006562D" w:rsidR="006255AC">
        <w:rPr>
          <w:rFonts w:ascii="Times New Roman" w:hAnsi="Times New Roman"/>
          <w:b/>
          <w:bCs/>
          <w:color w:val="000000" w:themeColor="tx1" w:themeShade="FF"/>
          <w:sz w:val="24"/>
          <w:szCs w:val="24"/>
        </w:rPr>
        <w:t xml:space="preserve">om </w:t>
      </w:r>
      <w:r w:rsidRPr="0006562D">
        <w:rPr>
          <w:rFonts w:ascii="Times New Roman" w:hAnsi="Times New Roman"/>
          <w:b/>
          <w:bCs/>
          <w:color w:val="000000" w:themeColor="tx1" w:themeShade="FF"/>
          <w:sz w:val="24"/>
          <w:szCs w:val="24"/>
        </w:rPr>
        <w:t>2</w:t>
      </w:r>
      <w:r w:rsidRPr="0006562D" w:rsidR="006255A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w:t>
      </w:r>
      <w:r w:rsidRPr="0006562D" w:rsidR="006255AC">
        <w:rPr>
          <w:rFonts w:ascii="Times New Roman" w:hAnsi="Times New Roman"/>
          <w:b/>
          <w:bCs/>
          <w:color w:val="000000" w:themeColor="tx1" w:themeShade="FF"/>
          <w:sz w:val="24"/>
          <w:szCs w:val="24"/>
        </w:rPr>
        <w:t xml:space="preserve">3,  6 až </w:t>
      </w:r>
      <w:r w:rsidR="00E55137">
        <w:rPr>
          <w:rFonts w:ascii="Times New Roman" w:hAnsi="Times New Roman"/>
          <w:b/>
          <w:bCs/>
          <w:color w:val="000000" w:themeColor="tx1" w:themeShade="FF"/>
          <w:sz w:val="24"/>
          <w:szCs w:val="24"/>
        </w:rPr>
        <w:t>9</w:t>
      </w:r>
      <w:r w:rsidRPr="0006562D" w:rsidR="006255A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1 ods. 3 písm. b)</w:t>
      </w:r>
      <w:r w:rsidRPr="0006562D" w:rsidR="006255AC">
        <w:rPr>
          <w:rFonts w:ascii="Times New Roman" w:hAnsi="Times New Roman"/>
          <w:b/>
          <w:bCs/>
          <w:color w:val="000000" w:themeColor="tx1" w:themeShade="FF"/>
          <w:sz w:val="24"/>
          <w:szCs w:val="24"/>
        </w:rPr>
        <w:t>, d), j), k), l), n) a o)</w:t>
      </w:r>
      <w:r w:rsidRPr="0006562D">
        <w:rPr>
          <w:rFonts w:ascii="Times New Roman" w:hAnsi="Times New Roman"/>
          <w:b/>
          <w:bCs/>
          <w:color w:val="000000" w:themeColor="tx1" w:themeShade="FF"/>
          <w:sz w:val="24"/>
          <w:szCs w:val="24"/>
        </w:rPr>
        <w:t>)</w:t>
      </w:r>
    </w:p>
    <w:p w:rsidR="00B30016" w:rsidRPr="0006562D" w:rsidP="00B30016">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CD2506" w:rsidR="00CD2506">
        <w:rPr>
          <w:rFonts w:ascii="Times New Roman" w:hAnsi="Times New Roman"/>
          <w:bCs/>
          <w:color w:val="000000" w:themeColor="tx1" w:themeShade="FF"/>
          <w:sz w:val="24"/>
          <w:szCs w:val="24"/>
        </w:rPr>
        <w:t>V   súvislosti   s   platobnými   operáciami   vykonávanými  poskytovateľom</w:t>
      </w:r>
      <w:r w:rsidR="00CD2506">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elektronických komunikačných sietí alebo služieb podľa § 1 odsek 3 písm. l)</w:t>
      </w:r>
      <w:r w:rsidR="00CD2506">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sa   používateľom   myslí   koncový   používateľ  konkrétnej  elektronickej</w:t>
      </w:r>
      <w:r w:rsidR="00CD2506">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komunikačnej  služby  (identifikovanej  jedinečným  prístupom), ktorým môže napríklad  byť používateľ sim karty spojenej s poskytovanými elektronickými</w:t>
      </w:r>
      <w:r w:rsidR="00CD2506">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komunikačnými   službami.   Uvedené  je  relevantné  napríklad  v</w:t>
      </w:r>
      <w:r w:rsidR="00CD2506">
        <w:rPr>
          <w:rFonts w:ascii="Times New Roman" w:hAnsi="Times New Roman"/>
          <w:bCs/>
          <w:color w:val="000000" w:themeColor="tx1" w:themeShade="FF"/>
          <w:sz w:val="24"/>
          <w:szCs w:val="24"/>
        </w:rPr>
        <w:t> </w:t>
      </w:r>
      <w:r w:rsidRPr="00CD2506" w:rsidR="00CD2506">
        <w:rPr>
          <w:rFonts w:ascii="Times New Roman" w:hAnsi="Times New Roman"/>
          <w:bCs/>
          <w:color w:val="000000" w:themeColor="tx1" w:themeShade="FF"/>
          <w:sz w:val="24"/>
          <w:szCs w:val="24"/>
        </w:rPr>
        <w:t>kontexte</w:t>
      </w:r>
      <w:r w:rsidR="00CD2506">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spoločnosti,  ktorá  je  poberateľom  elektronických  komunikačných služieb (uzavrela s poskytovateľom elektronických komunikačných sietí alebo služieb zmluvu  o  poskytovaní elektronických komunikačných služieb), ale využívajú ich  jej  zamestnanci. V takomto prípade je potrebné na účely obmedzení súm</w:t>
      </w:r>
      <w:r w:rsidR="00CD2506">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platobných    operácií    zohľadniť    koncového   používateľa   konkrétnej</w:t>
      </w:r>
      <w:r w:rsidR="00CD2506">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elektronickej  komunikačnej  služby (identifikovanej jedinečným prístupom).</w:t>
      </w:r>
      <w:r w:rsidR="000B3A21">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Takisto   možno   pristupovať   aj   v  prípade  ak  používateľ  poberá  od</w:t>
      </w:r>
      <w:r w:rsidR="000B3A21">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poskytovateľa  elektronických  komunikačných  sietí  viacero elektronických komunikačných  služieb a využíva u toho istého poskytovateľa elektronických komunikačných  sietí  napríklad viacero sim kariet. To znamená, že na účely obmedzení  súm  platobných  operácií  sleduje  poskytovateľ  elektronických komunikačných  sietí  alebo  služieb  objem platobných operácií používateľa elektronických  komunikačných  služieb  separátne  pri každej elektronickej komunikačnej  službe  (bez ohľadu na to, koľko elektronických komunikačných služieb  využíva  jeden  a ten istý používateľ elektronických komunikačných služieb).  Platobnými operáciami vykonávanými poskytovateľmi elektronických komunikačných  sietí  alebo  služieb  a  určenými  na nákup alebo vykonanie platby  sa  rozumejú  prevody finančných prostriedkov vykonávané na základe</w:t>
      </w:r>
      <w:r w:rsidR="000B3A21">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pokynu   používateľa   elektronickej   komunikačnej  služby  poskytovateľom</w:t>
      </w:r>
      <w:r w:rsidR="000B3A21">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elektronických  komunikačných  sietí alebo služieb, ktoré sú určené  tretej osobe,  pri  ktorých  je  napríklad  do  súvisiacej faktúry za elektronickú komunikačnú  službu  zahrnutá suma platobnej operácie.  Platobnou operáciou podľa  §  1  ods.  3 písm. l) nie je platobná operácia za služby s pridanou hodnotou  alebo  bez  pridanej  hodnoty  v  rámci  hlasových alebo dátových</w:t>
      </w:r>
      <w:r w:rsidR="000B3A21">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služieb   tohto  poskytovateľa  elektronických  komunikačných  sietí  alebo</w:t>
      </w:r>
      <w:r w:rsidR="000B3A21">
        <w:rPr>
          <w:rFonts w:ascii="Times New Roman" w:hAnsi="Times New Roman"/>
          <w:bCs/>
          <w:color w:val="000000" w:themeColor="tx1" w:themeShade="FF"/>
          <w:sz w:val="24"/>
          <w:szCs w:val="24"/>
        </w:rPr>
        <w:t xml:space="preserve"> </w:t>
      </w:r>
      <w:r w:rsidRPr="00CD2506" w:rsidR="00CD2506">
        <w:rPr>
          <w:rFonts w:ascii="Times New Roman" w:hAnsi="Times New Roman"/>
          <w:bCs/>
          <w:color w:val="000000" w:themeColor="tx1" w:themeShade="FF"/>
          <w:sz w:val="24"/>
          <w:szCs w:val="24"/>
        </w:rPr>
        <w:t>služieb.</w:t>
      </w:r>
    </w:p>
    <w:p w:rsidR="00BC7C6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BC7C6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K bodom 4</w:t>
      </w:r>
      <w:r w:rsidRPr="0006562D" w:rsidR="006255A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5</w:t>
      </w:r>
      <w:r w:rsidR="00E46A5D">
        <w:rPr>
          <w:rFonts w:ascii="Times New Roman" w:hAnsi="Times New Roman"/>
          <w:b/>
          <w:bCs/>
          <w:color w:val="000000" w:themeColor="tx1" w:themeShade="FF"/>
          <w:sz w:val="24"/>
          <w:szCs w:val="24"/>
        </w:rPr>
        <w:t xml:space="preserve">, </w:t>
      </w:r>
      <w:r w:rsidRPr="0006562D" w:rsidR="006255AC">
        <w:rPr>
          <w:rFonts w:ascii="Times New Roman" w:hAnsi="Times New Roman"/>
          <w:b/>
          <w:bCs/>
          <w:color w:val="000000" w:themeColor="tx1" w:themeShade="FF"/>
          <w:sz w:val="24"/>
          <w:szCs w:val="24"/>
        </w:rPr>
        <w:t>1</w:t>
      </w:r>
      <w:r w:rsidR="00E55137">
        <w:rPr>
          <w:rFonts w:ascii="Times New Roman" w:hAnsi="Times New Roman"/>
          <w:b/>
          <w:bCs/>
          <w:color w:val="000000" w:themeColor="tx1" w:themeShade="FF"/>
          <w:sz w:val="24"/>
          <w:szCs w:val="24"/>
        </w:rPr>
        <w:t>3</w:t>
      </w:r>
      <w:r w:rsidR="0019102F">
        <w:rPr>
          <w:rFonts w:ascii="Times New Roman" w:hAnsi="Times New Roman"/>
          <w:b/>
          <w:bCs/>
          <w:color w:val="000000" w:themeColor="tx1" w:themeShade="FF"/>
          <w:sz w:val="24"/>
          <w:szCs w:val="24"/>
        </w:rPr>
        <w:t xml:space="preserve">, </w:t>
      </w:r>
      <w:r w:rsidR="006F2A26">
        <w:rPr>
          <w:rFonts w:ascii="Times New Roman" w:hAnsi="Times New Roman"/>
          <w:b/>
          <w:bCs/>
          <w:color w:val="000000" w:themeColor="tx1" w:themeShade="FF"/>
          <w:sz w:val="24"/>
          <w:szCs w:val="24"/>
        </w:rPr>
        <w:t>73</w:t>
      </w:r>
      <w:r w:rsidR="00B31B62">
        <w:rPr>
          <w:rFonts w:ascii="Times New Roman" w:hAnsi="Times New Roman"/>
          <w:b/>
          <w:bCs/>
          <w:color w:val="000000" w:themeColor="tx1" w:themeShade="FF"/>
          <w:sz w:val="24"/>
          <w:szCs w:val="24"/>
        </w:rPr>
        <w:t xml:space="preserve">, </w:t>
      </w:r>
      <w:r w:rsidR="006F2A26">
        <w:rPr>
          <w:rFonts w:ascii="Times New Roman" w:hAnsi="Times New Roman"/>
          <w:b/>
          <w:bCs/>
          <w:color w:val="000000" w:themeColor="tx1" w:themeShade="FF"/>
          <w:sz w:val="24"/>
          <w:szCs w:val="24"/>
        </w:rPr>
        <w:t>84</w:t>
      </w:r>
      <w:r w:rsidR="00637562">
        <w:rPr>
          <w:rFonts w:ascii="Times New Roman" w:hAnsi="Times New Roman"/>
          <w:b/>
          <w:bCs/>
          <w:color w:val="000000" w:themeColor="tx1" w:themeShade="FF"/>
          <w:sz w:val="24"/>
          <w:szCs w:val="24"/>
        </w:rPr>
        <w:t xml:space="preserve">, </w:t>
      </w:r>
      <w:r w:rsidR="006F2A26">
        <w:rPr>
          <w:rFonts w:ascii="Times New Roman" w:hAnsi="Times New Roman"/>
          <w:b/>
          <w:bCs/>
          <w:color w:val="000000" w:themeColor="tx1" w:themeShade="FF"/>
          <w:sz w:val="24"/>
          <w:szCs w:val="24"/>
        </w:rPr>
        <w:t xml:space="preserve">107 </w:t>
      </w:r>
      <w:r w:rsidR="00637562">
        <w:rPr>
          <w:rFonts w:ascii="Times New Roman" w:hAnsi="Times New Roman"/>
          <w:b/>
          <w:bCs/>
          <w:color w:val="000000" w:themeColor="tx1" w:themeShade="FF"/>
          <w:sz w:val="24"/>
          <w:szCs w:val="24"/>
        </w:rPr>
        <w:t xml:space="preserve">a </w:t>
      </w:r>
      <w:r w:rsidR="006F2A26">
        <w:rPr>
          <w:rFonts w:ascii="Times New Roman" w:hAnsi="Times New Roman"/>
          <w:b/>
          <w:bCs/>
          <w:color w:val="000000" w:themeColor="tx1" w:themeShade="FF"/>
          <w:sz w:val="24"/>
          <w:szCs w:val="24"/>
        </w:rPr>
        <w:t>147</w:t>
      </w:r>
      <w:r w:rsidR="000148A2">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(poznámky pod čiarou)</w:t>
      </w:r>
    </w:p>
    <w:p w:rsidR="00BC7C6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legislatívno-technickú úpravu spočívajúcu</w:t>
      </w:r>
      <w:r w:rsidRPr="0006562D" w:rsidR="004832EF">
        <w:rPr>
          <w:rFonts w:ascii="Times New Roman" w:hAnsi="Times New Roman"/>
          <w:bCs/>
          <w:color w:val="000000" w:themeColor="tx1" w:themeShade="FF"/>
          <w:sz w:val="24"/>
          <w:szCs w:val="24"/>
        </w:rPr>
        <w:t xml:space="preserve"> v </w:t>
      </w:r>
      <w:r w:rsidRPr="0006562D" w:rsidR="007E29F0">
        <w:rPr>
          <w:rFonts w:ascii="Times New Roman" w:hAnsi="Times New Roman"/>
          <w:bCs/>
          <w:color w:val="000000" w:themeColor="tx1" w:themeShade="FF"/>
          <w:sz w:val="24"/>
          <w:szCs w:val="24"/>
        </w:rPr>
        <w:t>aktualizácií</w:t>
      </w:r>
      <w:r w:rsidRPr="0006562D" w:rsidR="004832EF">
        <w:rPr>
          <w:rFonts w:ascii="Times New Roman" w:hAnsi="Times New Roman"/>
          <w:bCs/>
          <w:color w:val="000000" w:themeColor="tx1" w:themeShade="FF"/>
          <w:sz w:val="24"/>
          <w:szCs w:val="24"/>
        </w:rPr>
        <w:t xml:space="preserve"> poznámok pod čiarou.</w:t>
      </w:r>
    </w:p>
    <w:p w:rsidR="00BC7C6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BC7C6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1639FD">
        <w:rPr>
          <w:rFonts w:ascii="Times New Roman" w:hAnsi="Times New Roman"/>
          <w:b/>
          <w:bCs/>
          <w:color w:val="000000" w:themeColor="tx1" w:themeShade="FF"/>
          <w:sz w:val="24"/>
          <w:szCs w:val="24"/>
        </w:rPr>
        <w:t>K bodom</w:t>
      </w:r>
      <w:r w:rsidRPr="0006562D" w:rsidR="006255AC">
        <w:rPr>
          <w:rFonts w:ascii="Times New Roman" w:hAnsi="Times New Roman"/>
          <w:b/>
          <w:bCs/>
          <w:color w:val="000000" w:themeColor="tx1" w:themeShade="FF"/>
          <w:sz w:val="24"/>
          <w:szCs w:val="24"/>
        </w:rPr>
        <w:t xml:space="preserve"> </w:t>
      </w:r>
      <w:r w:rsidRPr="0006562D" w:rsidR="004832EF">
        <w:rPr>
          <w:rFonts w:ascii="Times New Roman" w:hAnsi="Times New Roman"/>
          <w:b/>
          <w:bCs/>
          <w:color w:val="000000" w:themeColor="tx1" w:themeShade="FF"/>
          <w:sz w:val="24"/>
          <w:szCs w:val="24"/>
        </w:rPr>
        <w:t>1</w:t>
      </w:r>
      <w:r w:rsidR="00E55137">
        <w:rPr>
          <w:rFonts w:ascii="Times New Roman" w:hAnsi="Times New Roman"/>
          <w:b/>
          <w:bCs/>
          <w:color w:val="000000" w:themeColor="tx1" w:themeShade="FF"/>
          <w:sz w:val="24"/>
          <w:szCs w:val="24"/>
        </w:rPr>
        <w:t>0</w:t>
      </w:r>
      <w:r w:rsidRPr="0006562D" w:rsidR="006255AC">
        <w:rPr>
          <w:rFonts w:ascii="Times New Roman" w:hAnsi="Times New Roman"/>
          <w:b/>
          <w:bCs/>
          <w:color w:val="000000" w:themeColor="tx1" w:themeShade="FF"/>
          <w:sz w:val="24"/>
          <w:szCs w:val="24"/>
        </w:rPr>
        <w:t xml:space="preserve"> </w:t>
      </w:r>
      <w:r w:rsidRPr="0006562D" w:rsidR="001639FD">
        <w:rPr>
          <w:rFonts w:ascii="Times New Roman" w:hAnsi="Times New Roman"/>
          <w:b/>
          <w:bCs/>
          <w:color w:val="000000" w:themeColor="tx1" w:themeShade="FF"/>
          <w:sz w:val="24"/>
          <w:szCs w:val="24"/>
        </w:rPr>
        <w:t>a 1</w:t>
      </w:r>
      <w:r w:rsidR="00E55137">
        <w:rPr>
          <w:rFonts w:ascii="Times New Roman" w:hAnsi="Times New Roman"/>
          <w:b/>
          <w:bCs/>
          <w:color w:val="000000" w:themeColor="tx1" w:themeShade="FF"/>
          <w:sz w:val="24"/>
          <w:szCs w:val="24"/>
        </w:rPr>
        <w:t>1</w:t>
      </w:r>
      <w:r w:rsidRPr="0006562D" w:rsidR="001639FD">
        <w:rPr>
          <w:rFonts w:ascii="Times New Roman" w:hAnsi="Times New Roman"/>
          <w:b/>
          <w:bCs/>
          <w:color w:val="000000" w:themeColor="tx1" w:themeShade="FF"/>
          <w:sz w:val="24"/>
          <w:szCs w:val="24"/>
        </w:rPr>
        <w:t xml:space="preserve"> </w:t>
      </w:r>
      <w:r w:rsidRPr="0006562D" w:rsidR="006255AC">
        <w:rPr>
          <w:rFonts w:ascii="Times New Roman" w:hAnsi="Times New Roman"/>
          <w:b/>
          <w:bCs/>
          <w:color w:val="000000" w:themeColor="tx1" w:themeShade="FF"/>
          <w:sz w:val="24"/>
          <w:szCs w:val="24"/>
        </w:rPr>
        <w:t>(§ 2 ods. 1)</w:t>
      </w:r>
    </w:p>
    <w:p w:rsidR="006255A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w:t>
      </w:r>
      <w:r w:rsidRPr="0006562D" w:rsidR="001639FD">
        <w:rPr>
          <w:rFonts w:ascii="Times New Roman" w:hAnsi="Times New Roman"/>
          <w:bCs/>
          <w:color w:val="000000" w:themeColor="tx1" w:themeShade="FF"/>
          <w:sz w:val="24"/>
          <w:szCs w:val="24"/>
        </w:rPr>
        <w:t xml:space="preserve"> úpravu a </w:t>
      </w:r>
      <w:r w:rsidRPr="0006562D">
        <w:rPr>
          <w:rFonts w:ascii="Times New Roman" w:hAnsi="Times New Roman"/>
          <w:bCs/>
          <w:color w:val="000000" w:themeColor="tx1" w:themeShade="FF"/>
          <w:sz w:val="24"/>
          <w:szCs w:val="24"/>
        </w:rPr>
        <w:t>doplnenie zoznamu platobných s</w:t>
      </w:r>
      <w:r w:rsidRPr="0006562D" w:rsidR="004832EF">
        <w:rPr>
          <w:rFonts w:ascii="Times New Roman" w:hAnsi="Times New Roman"/>
          <w:bCs/>
          <w:color w:val="000000" w:themeColor="tx1" w:themeShade="FF"/>
          <w:sz w:val="24"/>
          <w:szCs w:val="24"/>
        </w:rPr>
        <w:t>lužieb podľa prílohy 1 smernice</w:t>
      </w:r>
      <w:r w:rsidRPr="0006562D">
        <w:rPr>
          <w:rFonts w:ascii="Times New Roman" w:hAnsi="Times New Roman"/>
          <w:bCs/>
          <w:color w:val="000000" w:themeColor="tx1" w:themeShade="FF"/>
          <w:sz w:val="24"/>
          <w:szCs w:val="24"/>
        </w:rPr>
        <w:t>.</w:t>
      </w:r>
    </w:p>
    <w:p w:rsidR="006255A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6255AC" w:rsidRPr="0006562D" w:rsidP="00327BFC">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bodom </w:t>
      </w:r>
      <w:r w:rsidR="00E55137">
        <w:rPr>
          <w:rFonts w:ascii="Times New Roman" w:hAnsi="Times New Roman"/>
          <w:b/>
          <w:bCs/>
          <w:color w:val="000000" w:themeColor="tx1" w:themeShade="FF"/>
          <w:sz w:val="24"/>
          <w:szCs w:val="24"/>
        </w:rPr>
        <w:t xml:space="preserve">12, </w:t>
      </w:r>
      <w:r w:rsidRPr="0006562D" w:rsidR="00E7497B">
        <w:rPr>
          <w:rFonts w:ascii="Times New Roman" w:hAnsi="Times New Roman"/>
          <w:b/>
          <w:bCs/>
          <w:color w:val="000000" w:themeColor="tx1" w:themeShade="FF"/>
          <w:sz w:val="24"/>
          <w:szCs w:val="24"/>
        </w:rPr>
        <w:t>1</w:t>
      </w:r>
      <w:r w:rsidR="00E55137">
        <w:rPr>
          <w:rFonts w:ascii="Times New Roman" w:hAnsi="Times New Roman"/>
          <w:b/>
          <w:bCs/>
          <w:color w:val="000000" w:themeColor="tx1" w:themeShade="FF"/>
          <w:sz w:val="24"/>
          <w:szCs w:val="24"/>
        </w:rPr>
        <w:t>5</w:t>
      </w:r>
      <w:r w:rsidRPr="0006562D">
        <w:rPr>
          <w:rFonts w:ascii="Times New Roman" w:hAnsi="Times New Roman"/>
          <w:b/>
          <w:bCs/>
          <w:color w:val="000000" w:themeColor="tx1" w:themeShade="FF"/>
          <w:sz w:val="24"/>
          <w:szCs w:val="24"/>
        </w:rPr>
        <w:t xml:space="preserve"> až</w:t>
      </w:r>
      <w:r w:rsidRPr="0006562D" w:rsidR="001639FD">
        <w:rPr>
          <w:rFonts w:ascii="Times New Roman" w:hAnsi="Times New Roman"/>
          <w:b/>
          <w:bCs/>
          <w:color w:val="000000" w:themeColor="tx1" w:themeShade="FF"/>
          <w:sz w:val="24"/>
          <w:szCs w:val="24"/>
        </w:rPr>
        <w:t xml:space="preserve"> </w:t>
      </w:r>
      <w:r w:rsidR="00E55137">
        <w:rPr>
          <w:rFonts w:ascii="Times New Roman" w:hAnsi="Times New Roman"/>
          <w:b/>
          <w:bCs/>
          <w:color w:val="000000" w:themeColor="tx1" w:themeShade="FF"/>
          <w:sz w:val="24"/>
          <w:szCs w:val="24"/>
        </w:rPr>
        <w:t xml:space="preserve">19 a </w:t>
      </w:r>
      <w:r w:rsidRPr="0006562D" w:rsidR="00112A4C">
        <w:rPr>
          <w:rFonts w:ascii="Times New Roman" w:hAnsi="Times New Roman"/>
          <w:b/>
          <w:bCs/>
          <w:color w:val="000000" w:themeColor="tx1" w:themeShade="FF"/>
          <w:sz w:val="24"/>
          <w:szCs w:val="24"/>
        </w:rPr>
        <w:t>2</w:t>
      </w:r>
      <w:r w:rsidR="003E370C">
        <w:rPr>
          <w:rFonts w:ascii="Times New Roman" w:hAnsi="Times New Roman"/>
          <w:b/>
          <w:bCs/>
          <w:color w:val="000000" w:themeColor="tx1" w:themeShade="FF"/>
          <w:sz w:val="24"/>
          <w:szCs w:val="24"/>
        </w:rPr>
        <w:t>2</w:t>
      </w:r>
      <w:r w:rsidRPr="0006562D">
        <w:rPr>
          <w:rFonts w:ascii="Times New Roman" w:hAnsi="Times New Roman"/>
          <w:b/>
          <w:bCs/>
          <w:color w:val="000000" w:themeColor="tx1" w:themeShade="FF"/>
          <w:sz w:val="24"/>
          <w:szCs w:val="24"/>
        </w:rPr>
        <w:t xml:space="preserve"> (§ 2 ods. </w:t>
      </w:r>
      <w:r w:rsidRPr="0006562D" w:rsidR="00061628">
        <w:rPr>
          <w:rFonts w:ascii="Times New Roman" w:hAnsi="Times New Roman"/>
          <w:b/>
          <w:bCs/>
          <w:color w:val="000000" w:themeColor="tx1" w:themeShade="FF"/>
          <w:sz w:val="24"/>
          <w:szCs w:val="24"/>
        </w:rPr>
        <w:t xml:space="preserve">2, 4, 5, </w:t>
      </w:r>
      <w:r w:rsidR="00E55137">
        <w:rPr>
          <w:rFonts w:ascii="Times New Roman" w:hAnsi="Times New Roman"/>
          <w:b/>
          <w:bCs/>
          <w:color w:val="000000" w:themeColor="tx1" w:themeShade="FF"/>
          <w:sz w:val="24"/>
          <w:szCs w:val="24"/>
        </w:rPr>
        <w:t xml:space="preserve">7, </w:t>
      </w:r>
      <w:r w:rsidRPr="0006562D" w:rsidR="00061628">
        <w:rPr>
          <w:rFonts w:ascii="Times New Roman" w:hAnsi="Times New Roman"/>
          <w:b/>
          <w:bCs/>
          <w:color w:val="000000" w:themeColor="tx1" w:themeShade="FF"/>
          <w:sz w:val="24"/>
          <w:szCs w:val="24"/>
        </w:rPr>
        <w:t>11, 17, 19</w:t>
      </w:r>
      <w:r w:rsidRPr="0006562D" w:rsidR="00E7497B">
        <w:rPr>
          <w:rFonts w:ascii="Times New Roman" w:hAnsi="Times New Roman"/>
          <w:b/>
          <w:bCs/>
          <w:color w:val="000000" w:themeColor="tx1" w:themeShade="FF"/>
          <w:sz w:val="24"/>
          <w:szCs w:val="24"/>
        </w:rPr>
        <w:t xml:space="preserve"> </w:t>
      </w:r>
      <w:r w:rsidRPr="0006562D" w:rsidR="00112A4C">
        <w:rPr>
          <w:rFonts w:ascii="Times New Roman" w:hAnsi="Times New Roman"/>
          <w:b/>
          <w:bCs/>
          <w:color w:val="000000" w:themeColor="tx1" w:themeShade="FF"/>
          <w:sz w:val="24"/>
          <w:szCs w:val="24"/>
        </w:rPr>
        <w:t xml:space="preserve">a </w:t>
      </w:r>
      <w:r w:rsidRPr="0006562D" w:rsidR="00061628">
        <w:rPr>
          <w:rFonts w:ascii="Times New Roman" w:hAnsi="Times New Roman"/>
          <w:b/>
          <w:bCs/>
          <w:color w:val="000000" w:themeColor="tx1" w:themeShade="FF"/>
          <w:sz w:val="24"/>
          <w:szCs w:val="24"/>
        </w:rPr>
        <w:t xml:space="preserve">40 až </w:t>
      </w:r>
      <w:r w:rsidRPr="0006562D" w:rsidR="001639FD">
        <w:rPr>
          <w:rFonts w:ascii="Times New Roman" w:hAnsi="Times New Roman"/>
          <w:b/>
          <w:bCs/>
          <w:color w:val="000000" w:themeColor="tx1" w:themeShade="FF"/>
          <w:sz w:val="24"/>
          <w:szCs w:val="24"/>
        </w:rPr>
        <w:t>5</w:t>
      </w:r>
      <w:r w:rsidR="007E331D">
        <w:rPr>
          <w:rFonts w:ascii="Times New Roman" w:hAnsi="Times New Roman"/>
          <w:b/>
          <w:bCs/>
          <w:color w:val="000000" w:themeColor="tx1" w:themeShade="FF"/>
          <w:sz w:val="24"/>
          <w:szCs w:val="24"/>
        </w:rPr>
        <w:t>3</w:t>
      </w:r>
      <w:r w:rsidRPr="0006562D" w:rsidR="00061628">
        <w:rPr>
          <w:rFonts w:ascii="Times New Roman" w:hAnsi="Times New Roman"/>
          <w:b/>
          <w:bCs/>
          <w:color w:val="000000" w:themeColor="tx1" w:themeShade="FF"/>
          <w:sz w:val="24"/>
          <w:szCs w:val="24"/>
        </w:rPr>
        <w:t>)</w:t>
      </w:r>
    </w:p>
    <w:p w:rsidR="00BC7C69" w:rsidRPr="0006562D" w:rsidP="00327BFC">
      <w:pPr>
        <w:keepNext/>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6255AC">
        <w:rPr>
          <w:rFonts w:ascii="Times New Roman" w:hAnsi="Times New Roman"/>
          <w:bCs/>
          <w:color w:val="000000" w:themeColor="tx1" w:themeShade="FF"/>
          <w:sz w:val="24"/>
          <w:szCs w:val="24"/>
        </w:rPr>
        <w:t>Ide o </w:t>
      </w:r>
      <w:r w:rsidR="00E279F8">
        <w:rPr>
          <w:rFonts w:ascii="Times New Roman" w:hAnsi="Times New Roman"/>
          <w:bCs/>
          <w:color w:val="000000" w:themeColor="tx1" w:themeShade="FF"/>
          <w:sz w:val="24"/>
          <w:szCs w:val="24"/>
        </w:rPr>
        <w:t xml:space="preserve">zosúladenie s </w:t>
      </w:r>
      <w:r w:rsidRPr="0006562D" w:rsidR="006255AC">
        <w:rPr>
          <w:rFonts w:ascii="Times New Roman" w:hAnsi="Times New Roman"/>
          <w:bCs/>
          <w:color w:val="000000" w:themeColor="tx1" w:themeShade="FF"/>
          <w:sz w:val="24"/>
          <w:szCs w:val="24"/>
        </w:rPr>
        <w:t>čl. 4 smernice.</w:t>
      </w:r>
    </w:p>
    <w:p w:rsidR="002C65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7E331D">
        <w:rPr>
          <w:rFonts w:ascii="Times New Roman" w:hAnsi="Times New Roman"/>
          <w:bCs/>
          <w:color w:val="000000" w:themeColor="tx1" w:themeShade="FF"/>
          <w:sz w:val="24"/>
          <w:szCs w:val="24"/>
        </w:rPr>
        <w:t>Spresňuje sa definícia pojmu „príjemca“, ktorým je osoba označená platiteľom ako príjemca finančných prostriedkov,</w:t>
      </w:r>
      <w:r w:rsidR="00236451">
        <w:rPr>
          <w:rFonts w:ascii="Times New Roman" w:hAnsi="Times New Roman"/>
          <w:bCs/>
          <w:color w:val="000000" w:themeColor="tx1" w:themeShade="FF"/>
          <w:sz w:val="24"/>
          <w:szCs w:val="24"/>
        </w:rPr>
        <w:t xml:space="preserve"> a to</w:t>
      </w:r>
      <w:r w:rsidR="007E331D">
        <w:rPr>
          <w:rFonts w:ascii="Times New Roman" w:hAnsi="Times New Roman"/>
          <w:bCs/>
          <w:color w:val="000000" w:themeColor="tx1" w:themeShade="FF"/>
          <w:sz w:val="24"/>
          <w:szCs w:val="24"/>
        </w:rPr>
        <w:t xml:space="preserve"> napríklad uvedením jedinečného identifikátora</w:t>
      </w:r>
      <w:r w:rsidR="00236451">
        <w:rPr>
          <w:rFonts w:ascii="Times New Roman" w:hAnsi="Times New Roman"/>
          <w:bCs/>
          <w:color w:val="000000" w:themeColor="tx1" w:themeShade="FF"/>
          <w:sz w:val="24"/>
          <w:szCs w:val="24"/>
        </w:rPr>
        <w:t xml:space="preserve">, ako je  </w:t>
      </w:r>
      <w:r w:rsidR="007E331D">
        <w:rPr>
          <w:rFonts w:ascii="Times New Roman" w:hAnsi="Times New Roman"/>
          <w:bCs/>
          <w:color w:val="000000" w:themeColor="tx1" w:themeShade="FF"/>
          <w:sz w:val="24"/>
          <w:szCs w:val="24"/>
        </w:rPr>
        <w:t>číslo účtu vo formáte IBAN alebo adresa príjemcu alebo iný identifikátor v elektronickej podobe</w:t>
      </w:r>
      <w:r w:rsidR="00236451">
        <w:rPr>
          <w:rFonts w:ascii="Times New Roman" w:hAnsi="Times New Roman"/>
          <w:bCs/>
          <w:color w:val="000000" w:themeColor="tx1" w:themeShade="FF"/>
          <w:sz w:val="24"/>
          <w:szCs w:val="24"/>
        </w:rPr>
        <w:t xml:space="preserve"> </w:t>
      </w:r>
      <w:r w:rsidR="007E331D">
        <w:rPr>
          <w:rFonts w:ascii="Times New Roman" w:hAnsi="Times New Roman"/>
          <w:bCs/>
          <w:color w:val="000000" w:themeColor="tx1" w:themeShade="FF"/>
          <w:sz w:val="24"/>
          <w:szCs w:val="24"/>
        </w:rPr>
        <w:t>napríklad pri použití platobnej karty</w:t>
      </w:r>
      <w:r w:rsidR="00236451">
        <w:rPr>
          <w:rFonts w:ascii="Times New Roman" w:hAnsi="Times New Roman"/>
          <w:bCs/>
          <w:color w:val="000000" w:themeColor="tx1" w:themeShade="FF"/>
          <w:sz w:val="24"/>
          <w:szCs w:val="24"/>
        </w:rPr>
        <w:t>, ktorý</w:t>
      </w:r>
      <w:r w:rsidR="007E331D">
        <w:rPr>
          <w:rFonts w:ascii="Times New Roman" w:hAnsi="Times New Roman"/>
          <w:bCs/>
          <w:color w:val="000000" w:themeColor="tx1" w:themeShade="FF"/>
          <w:sz w:val="24"/>
          <w:szCs w:val="24"/>
        </w:rPr>
        <w:t xml:space="preserve"> umožňuj</w:t>
      </w:r>
      <w:r w:rsidR="00236451">
        <w:rPr>
          <w:rFonts w:ascii="Times New Roman" w:hAnsi="Times New Roman"/>
          <w:bCs/>
          <w:color w:val="000000" w:themeColor="tx1" w:themeShade="FF"/>
          <w:sz w:val="24"/>
          <w:szCs w:val="24"/>
        </w:rPr>
        <w:t>e</w:t>
      </w:r>
      <w:r w:rsidR="007E331D">
        <w:rPr>
          <w:rFonts w:ascii="Times New Roman" w:hAnsi="Times New Roman"/>
          <w:bCs/>
          <w:color w:val="000000" w:themeColor="tx1" w:themeShade="FF"/>
          <w:sz w:val="24"/>
          <w:szCs w:val="24"/>
        </w:rPr>
        <w:t xml:space="preserve"> banke platiteľa smerovať platobnú operáciu na </w:t>
      </w:r>
      <w:r w:rsidR="00236451">
        <w:rPr>
          <w:rFonts w:ascii="Times New Roman" w:hAnsi="Times New Roman"/>
          <w:bCs/>
          <w:color w:val="000000" w:themeColor="tx1" w:themeShade="FF"/>
          <w:sz w:val="24"/>
          <w:szCs w:val="24"/>
        </w:rPr>
        <w:t>banku príjemcu, ktorá vedie platobný účet príjemcu.</w:t>
      </w:r>
      <w:r w:rsidR="007E331D">
        <w:rPr>
          <w:rFonts w:ascii="Times New Roman" w:hAnsi="Times New Roman"/>
          <w:bCs/>
          <w:color w:val="000000" w:themeColor="tx1" w:themeShade="FF"/>
          <w:sz w:val="24"/>
          <w:szCs w:val="24"/>
        </w:rPr>
        <w:t xml:space="preserve"> </w:t>
      </w:r>
      <w:r w:rsidRPr="0006562D">
        <w:rPr>
          <w:rFonts w:ascii="Times New Roman" w:hAnsi="Times New Roman"/>
          <w:bCs/>
          <w:color w:val="000000" w:themeColor="tx1" w:themeShade="FF"/>
          <w:sz w:val="24"/>
          <w:szCs w:val="24"/>
        </w:rPr>
        <w:t>V súvislosti so zavedením definície silnej autentifikácie prostredníctvom použitia dvoch alebo viacerých prvkov</w:t>
      </w:r>
      <w:r w:rsidRPr="0006562D" w:rsidR="00BB4694">
        <w:rPr>
          <w:rFonts w:ascii="Times New Roman" w:hAnsi="Times New Roman"/>
          <w:bCs/>
          <w:color w:val="000000" w:themeColor="tx1" w:themeShade="FF"/>
          <w:sz w:val="24"/>
          <w:szCs w:val="24"/>
        </w:rPr>
        <w:t xml:space="preserve"> sa</w:t>
      </w:r>
      <w:r w:rsidRPr="0006562D">
        <w:rPr>
          <w:rFonts w:ascii="Times New Roman" w:hAnsi="Times New Roman"/>
          <w:bCs/>
          <w:color w:val="000000" w:themeColor="tx1" w:themeShade="FF"/>
          <w:sz w:val="24"/>
          <w:szCs w:val="24"/>
        </w:rPr>
        <w:t xml:space="preserve"> má na mysli vedomosť, </w:t>
      </w:r>
      <w:r w:rsidRPr="0006562D" w:rsidR="001639FD">
        <w:rPr>
          <w:rFonts w:ascii="Times New Roman" w:hAnsi="Times New Roman"/>
          <w:bCs/>
          <w:color w:val="000000" w:themeColor="tx1" w:themeShade="FF"/>
          <w:sz w:val="24"/>
          <w:szCs w:val="24"/>
        </w:rPr>
        <w:t>vlastníctvo</w:t>
      </w:r>
      <w:r w:rsidRPr="0006562D">
        <w:rPr>
          <w:rFonts w:ascii="Times New Roman" w:hAnsi="Times New Roman"/>
          <w:bCs/>
          <w:color w:val="000000" w:themeColor="tx1" w:themeShade="FF"/>
          <w:sz w:val="24"/>
          <w:szCs w:val="24"/>
        </w:rPr>
        <w:t xml:space="preserve"> a charakteristické </w:t>
      </w:r>
      <w:r w:rsidR="00733EBB">
        <w:rPr>
          <w:rFonts w:ascii="Times New Roman" w:hAnsi="Times New Roman"/>
          <w:bCs/>
          <w:color w:val="000000" w:themeColor="tx1" w:themeShade="FF"/>
          <w:sz w:val="24"/>
          <w:szCs w:val="24"/>
        </w:rPr>
        <w:t xml:space="preserve">znaky </w:t>
      </w:r>
      <w:r w:rsidRPr="0006562D">
        <w:rPr>
          <w:rFonts w:ascii="Times New Roman" w:hAnsi="Times New Roman"/>
          <w:bCs/>
          <w:color w:val="000000" w:themeColor="tx1" w:themeShade="FF"/>
          <w:sz w:val="24"/>
          <w:szCs w:val="24"/>
        </w:rPr>
        <w:t xml:space="preserve"> používateľa platobných služieb. Pod pojmom vedomosť sa </w:t>
      </w:r>
      <w:r w:rsidRPr="0006562D" w:rsidR="001639FD">
        <w:rPr>
          <w:rFonts w:ascii="Times New Roman" w:hAnsi="Times New Roman"/>
          <w:bCs/>
          <w:color w:val="000000" w:themeColor="tx1" w:themeShade="FF"/>
          <w:sz w:val="24"/>
          <w:szCs w:val="24"/>
        </w:rPr>
        <w:t>myslí</w:t>
      </w:r>
      <w:r w:rsidRPr="0006562D">
        <w:rPr>
          <w:rFonts w:ascii="Times New Roman" w:hAnsi="Times New Roman"/>
          <w:bCs/>
          <w:color w:val="000000" w:themeColor="tx1" w:themeShade="FF"/>
          <w:sz w:val="24"/>
          <w:szCs w:val="24"/>
        </w:rPr>
        <w:t xml:space="preserve"> prvok, ktorý pozná len daný klient</w:t>
      </w:r>
      <w:r w:rsidR="00733EBB">
        <w:rPr>
          <w:rFonts w:ascii="Times New Roman" w:hAnsi="Times New Roman"/>
          <w:bCs/>
          <w:color w:val="000000" w:themeColor="tx1" w:themeShade="FF"/>
          <w:sz w:val="24"/>
          <w:szCs w:val="24"/>
        </w:rPr>
        <w:t>,</w:t>
      </w:r>
      <w:r w:rsidRPr="0006562D">
        <w:rPr>
          <w:rFonts w:ascii="Times New Roman" w:hAnsi="Times New Roman"/>
          <w:bCs/>
          <w:color w:val="000000" w:themeColor="tx1" w:themeShade="FF"/>
          <w:sz w:val="24"/>
          <w:szCs w:val="24"/>
        </w:rPr>
        <w:t xml:space="preserve"> ako napr</w:t>
      </w:r>
      <w:r w:rsidR="00733EBB">
        <w:rPr>
          <w:rFonts w:ascii="Times New Roman" w:hAnsi="Times New Roman"/>
          <w:bCs/>
          <w:color w:val="000000" w:themeColor="tx1" w:themeShade="FF"/>
          <w:sz w:val="24"/>
          <w:szCs w:val="24"/>
        </w:rPr>
        <w:t>íklad</w:t>
      </w:r>
      <w:r w:rsidRPr="0006562D">
        <w:rPr>
          <w:rFonts w:ascii="Times New Roman" w:hAnsi="Times New Roman"/>
          <w:bCs/>
          <w:color w:val="000000" w:themeColor="tx1" w:themeShade="FF"/>
          <w:sz w:val="24"/>
          <w:szCs w:val="24"/>
        </w:rPr>
        <w:t xml:space="preserve"> heslo, pod pojmom </w:t>
      </w:r>
      <w:r w:rsidRPr="0006562D" w:rsidR="001639FD">
        <w:rPr>
          <w:rFonts w:ascii="Times New Roman" w:hAnsi="Times New Roman"/>
          <w:bCs/>
          <w:color w:val="000000" w:themeColor="tx1" w:themeShade="FF"/>
          <w:sz w:val="24"/>
          <w:szCs w:val="24"/>
        </w:rPr>
        <w:t>vlastníctvo sa myslí prvok, ktorý vlastní</w:t>
      </w:r>
      <w:r w:rsidR="00733EBB">
        <w:rPr>
          <w:rFonts w:ascii="Times New Roman" w:hAnsi="Times New Roman"/>
          <w:bCs/>
          <w:color w:val="000000" w:themeColor="tx1" w:themeShade="FF"/>
          <w:sz w:val="24"/>
          <w:szCs w:val="24"/>
        </w:rPr>
        <w:t xml:space="preserve"> alebo drží</w:t>
      </w:r>
      <w:r w:rsidRPr="0006562D">
        <w:rPr>
          <w:rFonts w:ascii="Times New Roman" w:hAnsi="Times New Roman"/>
          <w:bCs/>
          <w:color w:val="000000" w:themeColor="tx1" w:themeShade="FF"/>
          <w:sz w:val="24"/>
          <w:szCs w:val="24"/>
        </w:rPr>
        <w:t xml:space="preserve"> len daný klient</w:t>
      </w:r>
      <w:r w:rsidR="00733EBB">
        <w:rPr>
          <w:rFonts w:ascii="Times New Roman" w:hAnsi="Times New Roman"/>
          <w:bCs/>
          <w:color w:val="000000" w:themeColor="tx1" w:themeShade="FF"/>
          <w:sz w:val="24"/>
          <w:szCs w:val="24"/>
        </w:rPr>
        <w:t>,</w:t>
      </w:r>
      <w:r w:rsidRPr="0006562D">
        <w:rPr>
          <w:rFonts w:ascii="Times New Roman" w:hAnsi="Times New Roman"/>
          <w:bCs/>
          <w:color w:val="000000" w:themeColor="tx1" w:themeShade="FF"/>
          <w:sz w:val="24"/>
          <w:szCs w:val="24"/>
        </w:rPr>
        <w:t xml:space="preserve"> ako napr</w:t>
      </w:r>
      <w:r w:rsidR="00733EBB">
        <w:rPr>
          <w:rFonts w:ascii="Times New Roman" w:hAnsi="Times New Roman"/>
          <w:bCs/>
          <w:color w:val="000000" w:themeColor="tx1" w:themeShade="FF"/>
          <w:sz w:val="24"/>
          <w:szCs w:val="24"/>
        </w:rPr>
        <w:t>íklad</w:t>
      </w:r>
      <w:r w:rsidRPr="0006562D">
        <w:rPr>
          <w:rFonts w:ascii="Times New Roman" w:hAnsi="Times New Roman"/>
          <w:bCs/>
          <w:color w:val="000000" w:themeColor="tx1" w:themeShade="FF"/>
          <w:sz w:val="24"/>
          <w:szCs w:val="24"/>
        </w:rPr>
        <w:t xml:space="preserve"> bezpečnostný token a pod pojmom charakteristické prvky používate</w:t>
      </w:r>
      <w:r w:rsidRPr="0006562D" w:rsidR="00F15956">
        <w:rPr>
          <w:rFonts w:ascii="Times New Roman" w:hAnsi="Times New Roman"/>
          <w:bCs/>
          <w:color w:val="000000" w:themeColor="tx1" w:themeShade="FF"/>
          <w:sz w:val="24"/>
          <w:szCs w:val="24"/>
        </w:rPr>
        <w:t>ľa</w:t>
      </w:r>
      <w:r w:rsidR="00733EBB">
        <w:rPr>
          <w:rFonts w:ascii="Times New Roman" w:hAnsi="Times New Roman"/>
          <w:bCs/>
          <w:color w:val="000000" w:themeColor="tx1" w:themeShade="FF"/>
          <w:sz w:val="24"/>
          <w:szCs w:val="24"/>
        </w:rPr>
        <w:t xml:space="preserve"> platobných služieb</w:t>
      </w:r>
      <w:r w:rsidRPr="0006562D" w:rsidR="00F15956">
        <w:rPr>
          <w:rFonts w:ascii="Times New Roman" w:hAnsi="Times New Roman"/>
          <w:bCs/>
          <w:color w:val="000000" w:themeColor="tx1" w:themeShade="FF"/>
          <w:sz w:val="24"/>
          <w:szCs w:val="24"/>
        </w:rPr>
        <w:t xml:space="preserve"> sa myslia prvky späté s daným klientom</w:t>
      </w:r>
      <w:r w:rsidR="00733EBB">
        <w:rPr>
          <w:rFonts w:ascii="Times New Roman" w:hAnsi="Times New Roman"/>
          <w:bCs/>
          <w:color w:val="000000" w:themeColor="tx1" w:themeShade="FF"/>
          <w:sz w:val="24"/>
          <w:szCs w:val="24"/>
        </w:rPr>
        <w:t xml:space="preserve">, </w:t>
      </w:r>
      <w:r w:rsidRPr="0006562D" w:rsidR="00F15956">
        <w:rPr>
          <w:rFonts w:ascii="Times New Roman" w:hAnsi="Times New Roman"/>
          <w:bCs/>
          <w:color w:val="000000" w:themeColor="tx1" w:themeShade="FF"/>
          <w:sz w:val="24"/>
          <w:szCs w:val="24"/>
        </w:rPr>
        <w:t xml:space="preserve"> ako napr</w:t>
      </w:r>
      <w:r w:rsidR="00733EBB">
        <w:rPr>
          <w:rFonts w:ascii="Times New Roman" w:hAnsi="Times New Roman"/>
          <w:bCs/>
          <w:color w:val="000000" w:themeColor="tx1" w:themeShade="FF"/>
          <w:sz w:val="24"/>
          <w:szCs w:val="24"/>
        </w:rPr>
        <w:t>íklad</w:t>
      </w:r>
      <w:r w:rsidRPr="0006562D" w:rsidR="00F15956">
        <w:rPr>
          <w:rFonts w:ascii="Times New Roman" w:hAnsi="Times New Roman"/>
          <w:bCs/>
          <w:color w:val="000000" w:themeColor="tx1" w:themeShade="FF"/>
          <w:sz w:val="24"/>
          <w:szCs w:val="24"/>
        </w:rPr>
        <w:t xml:space="preserve"> jeho biometrické údaje.</w:t>
      </w:r>
    </w:p>
    <w:p w:rsidR="00FE542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E7497B"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FE5426">
        <w:rPr>
          <w:rFonts w:ascii="Times New Roman" w:hAnsi="Times New Roman"/>
          <w:b/>
          <w:bCs/>
          <w:color w:val="000000" w:themeColor="tx1" w:themeShade="FF"/>
          <w:sz w:val="24"/>
          <w:szCs w:val="24"/>
        </w:rPr>
        <w:t xml:space="preserve">K bodu </w:t>
      </w:r>
      <w:r w:rsidRPr="0006562D" w:rsidR="001639FD">
        <w:rPr>
          <w:rFonts w:ascii="Times New Roman" w:hAnsi="Times New Roman"/>
          <w:b/>
          <w:bCs/>
          <w:color w:val="000000" w:themeColor="tx1" w:themeShade="FF"/>
          <w:sz w:val="24"/>
          <w:szCs w:val="24"/>
        </w:rPr>
        <w:t>1</w:t>
      </w:r>
      <w:r w:rsidR="00E55137">
        <w:rPr>
          <w:rFonts w:ascii="Times New Roman" w:hAnsi="Times New Roman"/>
          <w:b/>
          <w:bCs/>
          <w:color w:val="000000" w:themeColor="tx1" w:themeShade="FF"/>
          <w:sz w:val="24"/>
          <w:szCs w:val="24"/>
        </w:rPr>
        <w:t>4</w:t>
      </w:r>
      <w:r w:rsidRPr="0006562D" w:rsidR="00FE5426">
        <w:rPr>
          <w:rFonts w:ascii="Times New Roman" w:hAnsi="Times New Roman"/>
          <w:b/>
          <w:bCs/>
          <w:color w:val="000000" w:themeColor="tx1" w:themeShade="FF"/>
          <w:sz w:val="24"/>
          <w:szCs w:val="24"/>
        </w:rPr>
        <w:t xml:space="preserve"> (§ 2 ods. 3)</w:t>
      </w:r>
    </w:p>
    <w:p w:rsidR="00251F05"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093A64">
        <w:rPr>
          <w:rFonts w:ascii="Times New Roman" w:hAnsi="Times New Roman"/>
          <w:bCs/>
          <w:color w:val="000000" w:themeColor="tx1" w:themeShade="FF"/>
          <w:sz w:val="24"/>
          <w:szCs w:val="24"/>
        </w:rPr>
        <w:t>Navrhuje sa doplnenie vymedzenia poskytovateľov platobných služieb o poskytovateľa platobných služieb v obmedzenom rozsahu</w:t>
      </w:r>
      <w:r w:rsidRPr="0006562D" w:rsidR="00623772">
        <w:rPr>
          <w:rFonts w:ascii="Times New Roman" w:hAnsi="Times New Roman"/>
          <w:bCs/>
          <w:color w:val="000000" w:themeColor="tx1" w:themeShade="FF"/>
          <w:sz w:val="24"/>
          <w:szCs w:val="24"/>
        </w:rPr>
        <w:t xml:space="preserve"> a </w:t>
      </w:r>
      <w:r w:rsidRPr="0006562D" w:rsidR="00623772">
        <w:rPr>
          <w:rStyle w:val="FontStyle35"/>
          <w:rFonts w:ascii="Times New Roman" w:hAnsi="Times New Roman" w:cs="Times New Roman"/>
          <w:sz w:val="24"/>
          <w:szCs w:val="24"/>
        </w:rPr>
        <w:t>poskytovateľ služieb informovania o platobnom účte</w:t>
      </w:r>
      <w:r w:rsidRPr="0006562D" w:rsidR="00093A64">
        <w:rPr>
          <w:rFonts w:ascii="Times New Roman" w:hAnsi="Times New Roman"/>
          <w:bCs/>
          <w:color w:val="000000" w:themeColor="tx1" w:themeShade="FF"/>
          <w:sz w:val="24"/>
          <w:szCs w:val="24"/>
        </w:rPr>
        <w:t>.</w:t>
      </w:r>
    </w:p>
    <w:p w:rsidR="00093A64"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E7497B"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F26904">
        <w:rPr>
          <w:rFonts w:ascii="Times New Roman" w:hAnsi="Times New Roman"/>
          <w:b/>
          <w:bCs/>
          <w:color w:val="000000" w:themeColor="tx1" w:themeShade="FF"/>
          <w:sz w:val="24"/>
          <w:szCs w:val="24"/>
        </w:rPr>
        <w:t>2</w:t>
      </w:r>
      <w:r w:rsidRPr="0006562D" w:rsidR="00623772">
        <w:rPr>
          <w:rFonts w:ascii="Times New Roman" w:hAnsi="Times New Roman"/>
          <w:b/>
          <w:bCs/>
          <w:color w:val="000000" w:themeColor="tx1" w:themeShade="FF"/>
          <w:sz w:val="24"/>
          <w:szCs w:val="24"/>
        </w:rPr>
        <w:t>0</w:t>
      </w:r>
      <w:r w:rsidRPr="0006562D" w:rsidR="00F26904">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2 ods. </w:t>
      </w:r>
      <w:r w:rsidRPr="0006562D" w:rsidR="00F26904">
        <w:rPr>
          <w:rFonts w:ascii="Times New Roman" w:hAnsi="Times New Roman"/>
          <w:b/>
          <w:bCs/>
          <w:color w:val="000000" w:themeColor="tx1" w:themeShade="FF"/>
          <w:sz w:val="24"/>
          <w:szCs w:val="24"/>
        </w:rPr>
        <w:t xml:space="preserve">23 a </w:t>
      </w:r>
      <w:r w:rsidRPr="0006562D">
        <w:rPr>
          <w:rFonts w:ascii="Times New Roman" w:hAnsi="Times New Roman"/>
          <w:b/>
          <w:bCs/>
          <w:color w:val="000000" w:themeColor="tx1" w:themeShade="FF"/>
          <w:sz w:val="24"/>
          <w:szCs w:val="24"/>
        </w:rPr>
        <w:t>24)</w:t>
      </w:r>
    </w:p>
    <w:p w:rsidR="00251F05"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E7497B">
        <w:rPr>
          <w:rFonts w:ascii="Times New Roman" w:hAnsi="Times New Roman"/>
          <w:bCs/>
          <w:color w:val="000000" w:themeColor="tx1" w:themeShade="FF"/>
          <w:sz w:val="24"/>
          <w:szCs w:val="24"/>
        </w:rPr>
        <w:t xml:space="preserve">Ide o prevzatie </w:t>
      </w:r>
      <w:r w:rsidRPr="0006562D" w:rsidR="00225F57">
        <w:rPr>
          <w:rFonts w:ascii="Times New Roman" w:hAnsi="Times New Roman"/>
          <w:bCs/>
          <w:color w:val="000000" w:themeColor="tx1" w:themeShade="FF"/>
          <w:sz w:val="24"/>
          <w:szCs w:val="24"/>
        </w:rPr>
        <w:t>definícií</w:t>
      </w:r>
      <w:r w:rsidRPr="0006562D" w:rsidR="00E7497B">
        <w:rPr>
          <w:rFonts w:ascii="Times New Roman" w:hAnsi="Times New Roman"/>
          <w:bCs/>
          <w:color w:val="000000" w:themeColor="tx1" w:themeShade="FF"/>
          <w:sz w:val="24"/>
          <w:szCs w:val="24"/>
        </w:rPr>
        <w:t xml:space="preserve"> podľa čl. </w:t>
      </w:r>
      <w:r w:rsidRPr="0006562D" w:rsidR="00225F57">
        <w:rPr>
          <w:rFonts w:ascii="Times New Roman" w:hAnsi="Times New Roman"/>
          <w:bCs/>
          <w:color w:val="000000" w:themeColor="tx1" w:themeShade="FF"/>
          <w:sz w:val="24"/>
          <w:szCs w:val="24"/>
        </w:rPr>
        <w:t xml:space="preserve">4 a </w:t>
      </w:r>
      <w:r w:rsidRPr="0006562D" w:rsidR="00E7497B">
        <w:rPr>
          <w:rFonts w:ascii="Times New Roman" w:hAnsi="Times New Roman"/>
          <w:bCs/>
          <w:color w:val="000000" w:themeColor="tx1" w:themeShade="FF"/>
          <w:sz w:val="24"/>
          <w:szCs w:val="24"/>
        </w:rPr>
        <w:t>11 ods. 7 smernice</w:t>
      </w:r>
      <w:r w:rsidRPr="0006562D" w:rsidR="00225F57">
        <w:rPr>
          <w:rFonts w:ascii="Times New Roman" w:hAnsi="Times New Roman"/>
          <w:bCs/>
          <w:color w:val="000000" w:themeColor="tx1" w:themeShade="FF"/>
          <w:sz w:val="24"/>
          <w:szCs w:val="24"/>
        </w:rPr>
        <w:t xml:space="preserve"> a legislatívno-technickú úpravu spočívajúcu v doplnení poznámok pod čiarou</w:t>
      </w:r>
      <w:r w:rsidRPr="0006562D" w:rsidR="00E7497B">
        <w:rPr>
          <w:rFonts w:ascii="Times New Roman" w:hAnsi="Times New Roman"/>
          <w:bCs/>
          <w:color w:val="000000" w:themeColor="tx1" w:themeShade="FF"/>
          <w:sz w:val="24"/>
          <w:szCs w:val="24"/>
        </w:rPr>
        <w:t>.</w:t>
      </w:r>
      <w:r w:rsidRPr="0006562D" w:rsidR="00225F57">
        <w:rPr>
          <w:rFonts w:ascii="Times New Roman" w:hAnsi="Times New Roman"/>
          <w:bCs/>
          <w:color w:val="000000" w:themeColor="tx1" w:themeShade="FF"/>
          <w:sz w:val="24"/>
          <w:szCs w:val="24"/>
        </w:rPr>
        <w:t xml:space="preserve"> </w:t>
      </w:r>
    </w:p>
    <w:p w:rsidR="006255A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6255AC"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2</w:t>
      </w:r>
      <w:r w:rsidR="003E370C">
        <w:rPr>
          <w:rFonts w:ascii="Times New Roman" w:hAnsi="Times New Roman"/>
          <w:b/>
          <w:bCs/>
          <w:color w:val="000000" w:themeColor="tx1" w:themeShade="FF"/>
          <w:sz w:val="24"/>
          <w:szCs w:val="24"/>
        </w:rPr>
        <w:t>3</w:t>
      </w:r>
      <w:r w:rsidRPr="0006562D" w:rsidR="003E370C">
        <w:rPr>
          <w:rFonts w:ascii="Times New Roman" w:hAnsi="Times New Roman"/>
          <w:b/>
          <w:bCs/>
          <w:color w:val="000000" w:themeColor="tx1" w:themeShade="FF"/>
          <w:sz w:val="24"/>
          <w:szCs w:val="24"/>
        </w:rPr>
        <w:t xml:space="preserve"> </w:t>
      </w:r>
      <w:r w:rsidRPr="0006562D" w:rsidR="00061628">
        <w:rPr>
          <w:rFonts w:ascii="Times New Roman" w:hAnsi="Times New Roman"/>
          <w:b/>
          <w:bCs/>
          <w:color w:val="000000" w:themeColor="tx1" w:themeShade="FF"/>
          <w:sz w:val="24"/>
          <w:szCs w:val="24"/>
        </w:rPr>
        <w:t>(§ 3 ods. 4)</w:t>
      </w:r>
    </w:p>
    <w:p w:rsidR="00E652A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transpozíciu čl. 59 ods. 2 smernice.</w:t>
      </w:r>
    </w:p>
    <w:p w:rsidR="00061628"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DF1673">
        <w:rPr>
          <w:rFonts w:ascii="Times New Roman" w:hAnsi="Times New Roman"/>
          <w:bCs/>
          <w:color w:val="000000" w:themeColor="tx1" w:themeShade="FF"/>
          <w:sz w:val="24"/>
          <w:szCs w:val="24"/>
        </w:rPr>
        <w:t>Navrhuje sa</w:t>
      </w:r>
      <w:r w:rsidRPr="0006562D">
        <w:rPr>
          <w:rFonts w:ascii="Times New Roman" w:hAnsi="Times New Roman"/>
          <w:bCs/>
          <w:color w:val="000000" w:themeColor="tx1" w:themeShade="FF"/>
          <w:sz w:val="24"/>
          <w:szCs w:val="24"/>
        </w:rPr>
        <w:t> spresnenie tohto ustanovenia ohľadom informačnej povinnosti napríklad banky alebo internetového obchodníka  alebo nebankovej inštitúcie, ktorá prevádzkuje bankomat, o poskytovanej konverzii a všetkých súvisiacich poplatkov pre platiteľa.</w:t>
      </w:r>
    </w:p>
    <w:p w:rsidR="00061628"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061628"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D456CA">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2</w:t>
      </w:r>
      <w:r w:rsidR="003E370C">
        <w:rPr>
          <w:rFonts w:ascii="Times New Roman" w:hAnsi="Times New Roman"/>
          <w:b/>
          <w:bCs/>
          <w:color w:val="000000" w:themeColor="tx1" w:themeShade="FF"/>
          <w:sz w:val="24"/>
          <w:szCs w:val="24"/>
        </w:rPr>
        <w:t>4</w:t>
      </w:r>
      <w:r w:rsidRPr="0006562D" w:rsidR="003E370C">
        <w:rPr>
          <w:rFonts w:ascii="Times New Roman" w:hAnsi="Times New Roman"/>
          <w:b/>
          <w:bCs/>
          <w:color w:val="000000" w:themeColor="tx1" w:themeShade="FF"/>
          <w:sz w:val="24"/>
          <w:szCs w:val="24"/>
        </w:rPr>
        <w:t xml:space="preserve"> </w:t>
      </w:r>
      <w:r w:rsidRPr="0006562D" w:rsidR="00D456CA">
        <w:rPr>
          <w:rFonts w:ascii="Times New Roman" w:hAnsi="Times New Roman"/>
          <w:b/>
          <w:bCs/>
          <w:color w:val="000000" w:themeColor="tx1" w:themeShade="FF"/>
          <w:sz w:val="24"/>
          <w:szCs w:val="24"/>
        </w:rPr>
        <w:t>(§ 3a až 3c)</w:t>
      </w:r>
    </w:p>
    <w:p w:rsidR="0042597A"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6738DC">
        <w:rPr>
          <w:rFonts w:ascii="Times New Roman" w:hAnsi="Times New Roman"/>
          <w:bCs/>
          <w:color w:val="000000" w:themeColor="tx1" w:themeShade="FF"/>
          <w:sz w:val="24"/>
          <w:szCs w:val="24"/>
        </w:rPr>
        <w:t>Uvedené ustanovenie upravuje práva a povinnosti pri poskytovaní platobných iniciačných služieb a služieb informovania o platobnom účte</w:t>
      </w:r>
      <w:r w:rsidRPr="0006562D" w:rsidR="00674377">
        <w:rPr>
          <w:rFonts w:ascii="Times New Roman" w:hAnsi="Times New Roman"/>
          <w:bCs/>
          <w:color w:val="000000" w:themeColor="tx1" w:themeShade="FF"/>
          <w:sz w:val="24"/>
          <w:szCs w:val="24"/>
        </w:rPr>
        <w:t xml:space="preserve">. </w:t>
      </w:r>
      <w:r w:rsidRPr="0006562D" w:rsidR="000C453C">
        <w:rPr>
          <w:rFonts w:ascii="Times New Roman" w:hAnsi="Times New Roman"/>
          <w:bCs/>
          <w:color w:val="000000" w:themeColor="tx1" w:themeShade="FF"/>
          <w:sz w:val="24"/>
          <w:szCs w:val="24"/>
        </w:rPr>
        <w:t xml:space="preserve">Ide o nové ustanovenia nakoľko </w:t>
      </w:r>
      <w:r w:rsidRPr="0006562D" w:rsidR="00671B04">
        <w:rPr>
          <w:rFonts w:ascii="Times New Roman" w:hAnsi="Times New Roman"/>
          <w:bCs/>
          <w:color w:val="000000" w:themeColor="tx1" w:themeShade="FF"/>
          <w:sz w:val="24"/>
          <w:szCs w:val="24"/>
        </w:rPr>
        <w:t>smernica</w:t>
      </w:r>
      <w:r w:rsidRPr="0006562D" w:rsidR="000C453C">
        <w:rPr>
          <w:rFonts w:ascii="Times New Roman" w:hAnsi="Times New Roman"/>
          <w:bCs/>
          <w:color w:val="000000" w:themeColor="tx1" w:themeShade="FF"/>
          <w:sz w:val="24"/>
          <w:szCs w:val="24"/>
        </w:rPr>
        <w:t xml:space="preserve"> prvý raz explicitne definuje práva a povinnosti t</w:t>
      </w:r>
      <w:r>
        <w:rPr>
          <w:rFonts w:ascii="Times New Roman" w:hAnsi="Times New Roman"/>
          <w:bCs/>
          <w:color w:val="000000" w:themeColor="tx1" w:themeShade="FF"/>
          <w:sz w:val="24"/>
          <w:szCs w:val="24"/>
        </w:rPr>
        <w:t>akéhoto</w:t>
      </w:r>
      <w:r w:rsidRPr="0006562D" w:rsidR="000C453C">
        <w:rPr>
          <w:rFonts w:ascii="Times New Roman" w:hAnsi="Times New Roman"/>
          <w:bCs/>
          <w:color w:val="000000" w:themeColor="tx1" w:themeShade="FF"/>
          <w:sz w:val="24"/>
          <w:szCs w:val="24"/>
        </w:rPr>
        <w:t xml:space="preserve"> poskytovateľ</w:t>
      </w:r>
      <w:r>
        <w:rPr>
          <w:rFonts w:ascii="Times New Roman" w:hAnsi="Times New Roman"/>
          <w:bCs/>
          <w:color w:val="000000" w:themeColor="tx1" w:themeShade="FF"/>
          <w:sz w:val="24"/>
          <w:szCs w:val="24"/>
        </w:rPr>
        <w:t xml:space="preserve">a platobných služieb </w:t>
      </w:r>
      <w:r w:rsidR="00236451">
        <w:rPr>
          <w:rFonts w:ascii="Times New Roman" w:hAnsi="Times New Roman"/>
          <w:bCs/>
          <w:color w:val="000000" w:themeColor="tx1" w:themeShade="FF"/>
          <w:sz w:val="24"/>
          <w:szCs w:val="24"/>
        </w:rPr>
        <w:t>ako osoby, ktorá má na svoju činnosť udelené povolenie</w:t>
      </w:r>
      <w:r>
        <w:rPr>
          <w:rFonts w:ascii="Times New Roman" w:hAnsi="Times New Roman"/>
          <w:bCs/>
          <w:color w:val="000000" w:themeColor="tx1" w:themeShade="FF"/>
          <w:sz w:val="24"/>
          <w:szCs w:val="24"/>
        </w:rPr>
        <w:t xml:space="preserve"> (napríklad poskytovateľ platobných iniciačných služieb)</w:t>
      </w:r>
      <w:r w:rsidR="00236451">
        <w:rPr>
          <w:rFonts w:ascii="Times New Roman" w:hAnsi="Times New Roman"/>
          <w:bCs/>
          <w:color w:val="000000" w:themeColor="tx1" w:themeShade="FF"/>
          <w:sz w:val="24"/>
          <w:szCs w:val="24"/>
        </w:rPr>
        <w:t xml:space="preserve"> alebo rozhodnutie o registrácii </w:t>
      </w:r>
      <w:r>
        <w:rPr>
          <w:rFonts w:ascii="Times New Roman" w:hAnsi="Times New Roman"/>
          <w:bCs/>
          <w:color w:val="000000" w:themeColor="tx1" w:themeShade="FF"/>
          <w:sz w:val="24"/>
          <w:szCs w:val="24"/>
        </w:rPr>
        <w:t>(napríklad poskytovateľ služieb informovania o platobnom účte (ide teda o regulované subjekty).</w:t>
      </w:r>
    </w:p>
    <w:p w:rsidR="00042A20"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42597A">
        <w:rPr>
          <w:rFonts w:ascii="Times New Roman" w:hAnsi="Times New Roman"/>
          <w:bCs/>
          <w:color w:val="000000" w:themeColor="tx1" w:themeShade="FF"/>
          <w:sz w:val="24"/>
          <w:szCs w:val="24"/>
        </w:rPr>
        <w:t>Pri poskytovaní platobnej iniciačnej služby je platobný účet platiteľa prístupný online prostredníctvom internetu, napríklad internet banking. Pri poskytovaní služieb informovania o platobnom účte je platobný účet platiteľa alebo príjemcu prístupný online prostredníctvom internetu, napríklad internet banking, pričom samotná služba informovania o platobnom účte je online služba, čo znamená, že informácia o platobnom účte ako napríklad zostatok alebo obratové položky sa poskytujú alebo sprístupňujú elektronicky prostredníctvom technického zariadenia (</w:t>
      </w:r>
      <w:r>
        <w:rPr>
          <w:rFonts w:ascii="Times New Roman" w:hAnsi="Times New Roman"/>
          <w:bCs/>
          <w:color w:val="000000" w:themeColor="tx1" w:themeShade="FF"/>
          <w:sz w:val="24"/>
          <w:szCs w:val="24"/>
        </w:rPr>
        <w:t>napríklad mobilná aplikácia v mobilnom telefóne alebo tablete).</w:t>
      </w:r>
    </w:p>
    <w:p w:rsidR="00DD202E"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Upravuj</w:t>
      </w:r>
      <w:r w:rsidR="00D77CE4">
        <w:rPr>
          <w:rFonts w:ascii="Times New Roman" w:hAnsi="Times New Roman"/>
          <w:bCs/>
          <w:color w:val="000000" w:themeColor="tx1" w:themeShade="FF"/>
          <w:sz w:val="24"/>
          <w:szCs w:val="24"/>
        </w:rPr>
        <w:t>ú</w:t>
      </w:r>
      <w:r>
        <w:rPr>
          <w:rFonts w:ascii="Times New Roman" w:hAnsi="Times New Roman"/>
          <w:bCs/>
          <w:color w:val="000000" w:themeColor="tx1" w:themeShade="FF"/>
          <w:sz w:val="24"/>
          <w:szCs w:val="24"/>
        </w:rPr>
        <w:t xml:space="preserve"> sa aj </w:t>
      </w:r>
      <w:r w:rsidR="00D77CE4">
        <w:rPr>
          <w:rFonts w:ascii="Times New Roman" w:hAnsi="Times New Roman"/>
          <w:bCs/>
          <w:color w:val="000000" w:themeColor="tx1" w:themeShade="FF"/>
          <w:sz w:val="24"/>
          <w:szCs w:val="24"/>
        </w:rPr>
        <w:t>obmedzenia a pravidlá</w:t>
      </w:r>
      <w:r>
        <w:rPr>
          <w:rFonts w:ascii="Times New Roman" w:hAnsi="Times New Roman"/>
          <w:bCs/>
          <w:color w:val="000000" w:themeColor="tx1" w:themeShade="FF"/>
          <w:sz w:val="24"/>
          <w:szCs w:val="24"/>
        </w:rPr>
        <w:t xml:space="preserve"> poskytovate</w:t>
      </w:r>
      <w:r w:rsidR="00D77CE4">
        <w:rPr>
          <w:rFonts w:ascii="Times New Roman" w:hAnsi="Times New Roman"/>
          <w:bCs/>
          <w:color w:val="000000" w:themeColor="tx1" w:themeShade="FF"/>
          <w:sz w:val="24"/>
          <w:szCs w:val="24"/>
        </w:rPr>
        <w:t>ľa</w:t>
      </w:r>
      <w:r>
        <w:rPr>
          <w:rFonts w:ascii="Times New Roman" w:hAnsi="Times New Roman"/>
          <w:bCs/>
          <w:color w:val="000000" w:themeColor="tx1" w:themeShade="FF"/>
          <w:sz w:val="24"/>
          <w:szCs w:val="24"/>
        </w:rPr>
        <w:t xml:space="preserve"> platobnej iniciačnej služby a</w:t>
      </w:r>
      <w:r w:rsidR="00D77CE4">
        <w:rPr>
          <w:rFonts w:ascii="Times New Roman" w:hAnsi="Times New Roman"/>
          <w:bCs/>
          <w:color w:val="000000" w:themeColor="tx1" w:themeShade="FF"/>
          <w:sz w:val="24"/>
          <w:szCs w:val="24"/>
        </w:rPr>
        <w:t>lebo poskytovateľa</w:t>
      </w:r>
      <w:r>
        <w:rPr>
          <w:rFonts w:ascii="Times New Roman" w:hAnsi="Times New Roman"/>
          <w:bCs/>
          <w:color w:val="000000" w:themeColor="tx1" w:themeShade="FF"/>
          <w:sz w:val="24"/>
          <w:szCs w:val="24"/>
        </w:rPr>
        <w:t xml:space="preserve"> služby informovania o platobnom </w:t>
      </w:r>
      <w:r w:rsidR="00D77CE4">
        <w:rPr>
          <w:rFonts w:ascii="Times New Roman" w:hAnsi="Times New Roman"/>
          <w:bCs/>
          <w:color w:val="000000" w:themeColor="tx1" w:themeShade="FF"/>
          <w:sz w:val="24"/>
          <w:szCs w:val="24"/>
        </w:rPr>
        <w:t>účte pokiaľ ide o požadovanie a uchovávanie citlivých platobných údajov a údajov na iné účely než je poskytnutie resp. vykonanie platobnej iniciačnej služby alebo služby informovania o platobnom účte, tým sa nevylučuje možnosť používateľa týchto služieb s obdŕžanými informáciami ďalej nakladať.</w:t>
      </w:r>
    </w:p>
    <w:p w:rsidR="0042597A"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042A20">
        <w:rPr>
          <w:rFonts w:ascii="Times New Roman" w:hAnsi="Times New Roman"/>
          <w:bCs/>
          <w:color w:val="000000" w:themeColor="tx1" w:themeShade="FF"/>
          <w:sz w:val="24"/>
          <w:szCs w:val="24"/>
        </w:rPr>
        <w:t xml:space="preserve">Poskytovanie platobnej iniciačnej služby alebo služby informovania o platobnom účte sa viaže výhradne len k platobnému účtu. </w:t>
      </w:r>
      <w:r>
        <w:rPr>
          <w:rFonts w:ascii="Times New Roman" w:hAnsi="Times New Roman"/>
          <w:bCs/>
          <w:color w:val="000000" w:themeColor="tx1" w:themeShade="FF"/>
          <w:sz w:val="24"/>
          <w:szCs w:val="24"/>
        </w:rPr>
        <w:t xml:space="preserve"> </w:t>
      </w:r>
    </w:p>
    <w:p w:rsidR="00061628"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D456CA">
        <w:rPr>
          <w:rFonts w:ascii="Times New Roman" w:hAnsi="Times New Roman"/>
          <w:bCs/>
          <w:color w:val="000000" w:themeColor="tx1" w:themeShade="FF"/>
          <w:sz w:val="24"/>
          <w:szCs w:val="24"/>
        </w:rPr>
        <w:t xml:space="preserve">Zároveň sa upresňujú pravidlá </w:t>
      </w:r>
      <w:r w:rsidRPr="0006562D" w:rsidR="005B742D">
        <w:rPr>
          <w:rFonts w:ascii="Times New Roman" w:hAnsi="Times New Roman"/>
          <w:bCs/>
          <w:color w:val="000000" w:themeColor="tx1" w:themeShade="FF"/>
          <w:sz w:val="24"/>
          <w:szCs w:val="24"/>
        </w:rPr>
        <w:t>silnej autentifikácie</w:t>
      </w:r>
      <w:r w:rsidR="00042A20">
        <w:rPr>
          <w:rFonts w:ascii="Times New Roman" w:hAnsi="Times New Roman"/>
          <w:bCs/>
          <w:color w:val="000000" w:themeColor="tx1" w:themeShade="FF"/>
          <w:sz w:val="24"/>
          <w:szCs w:val="24"/>
        </w:rPr>
        <w:t>, ak napríklad   platiteľ pristupuje k svojmu platobnému účtu online, t.</w:t>
      </w:r>
      <w:r w:rsidR="00D20D4E">
        <w:rPr>
          <w:rFonts w:ascii="Times New Roman" w:hAnsi="Times New Roman"/>
          <w:bCs/>
          <w:color w:val="000000" w:themeColor="tx1" w:themeShade="FF"/>
          <w:sz w:val="24"/>
          <w:szCs w:val="24"/>
        </w:rPr>
        <w:t xml:space="preserve"> </w:t>
      </w:r>
      <w:r w:rsidR="00042A20">
        <w:rPr>
          <w:rFonts w:ascii="Times New Roman" w:hAnsi="Times New Roman"/>
          <w:bCs/>
          <w:color w:val="000000" w:themeColor="tx1" w:themeShade="FF"/>
          <w:sz w:val="24"/>
          <w:szCs w:val="24"/>
        </w:rPr>
        <w:t>j. prostredníctvom internetu (napríklad internet banking alebo mobilná aplikácia) alebo prostredníctvom</w:t>
      </w:r>
      <w:r w:rsidR="0076142E">
        <w:rPr>
          <w:rFonts w:ascii="Times New Roman" w:hAnsi="Times New Roman"/>
          <w:bCs/>
          <w:color w:val="000000" w:themeColor="tx1" w:themeShade="FF"/>
          <w:sz w:val="24"/>
          <w:szCs w:val="24"/>
        </w:rPr>
        <w:t xml:space="preserve"> technického zariadenia (napríklad hlasová služba prostredníctvom telefónu) alebo v súvislosti s </w:t>
      </w:r>
      <w:r w:rsidRPr="0006562D" w:rsidR="005B742D">
        <w:rPr>
          <w:rFonts w:ascii="Times New Roman" w:hAnsi="Times New Roman"/>
          <w:bCs/>
          <w:color w:val="000000" w:themeColor="tx1" w:themeShade="FF"/>
          <w:sz w:val="24"/>
          <w:szCs w:val="24"/>
        </w:rPr>
        <w:t>elektronickou platobnou operáciou na dia</w:t>
      </w:r>
      <w:r w:rsidRPr="0006562D" w:rsidR="00453D39">
        <w:rPr>
          <w:rFonts w:ascii="Times New Roman" w:hAnsi="Times New Roman"/>
          <w:bCs/>
          <w:color w:val="000000" w:themeColor="tx1" w:themeShade="FF"/>
          <w:sz w:val="24"/>
          <w:szCs w:val="24"/>
        </w:rPr>
        <w:t xml:space="preserve">ľku, kde by súčasťou takejto autentifikácie mal byť tzv. „dynamic linking“. </w:t>
      </w:r>
      <w:r w:rsidRPr="0006562D" w:rsidR="00BC0FB7">
        <w:rPr>
          <w:rFonts w:ascii="Times New Roman" w:hAnsi="Times New Roman"/>
          <w:bCs/>
          <w:color w:val="000000" w:themeColor="tx1" w:themeShade="FF"/>
          <w:sz w:val="24"/>
          <w:szCs w:val="24"/>
        </w:rPr>
        <w:t>Silná a</w:t>
      </w:r>
      <w:r w:rsidRPr="0006562D" w:rsidR="00453D39">
        <w:rPr>
          <w:rFonts w:ascii="Times New Roman" w:hAnsi="Times New Roman"/>
          <w:bCs/>
          <w:color w:val="000000" w:themeColor="tx1" w:themeShade="FF"/>
          <w:sz w:val="24"/>
          <w:szCs w:val="24"/>
        </w:rPr>
        <w:t xml:space="preserve">utentifikácia tak bude prepojená s konkrétnou sumou a konkrétnym </w:t>
      </w:r>
      <w:r w:rsidRPr="0006562D" w:rsidR="00BC0FB7">
        <w:rPr>
          <w:rFonts w:ascii="Times New Roman" w:hAnsi="Times New Roman"/>
          <w:bCs/>
          <w:color w:val="000000" w:themeColor="tx1" w:themeShade="FF"/>
          <w:sz w:val="24"/>
          <w:szCs w:val="24"/>
        </w:rPr>
        <w:t>príjemcom danej platobnej operácie.</w:t>
      </w:r>
    </w:p>
    <w:p w:rsidR="00AC573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V rámci týchto ustanovení sa upravuje odkaz na delegované nariadenie Európskej komisie o vydaní regulačného technického predpisu vydan</w:t>
      </w:r>
      <w:r w:rsidR="00733EBB">
        <w:rPr>
          <w:rFonts w:ascii="Times New Roman" w:hAnsi="Times New Roman"/>
          <w:bCs/>
          <w:color w:val="000000" w:themeColor="tx1" w:themeShade="FF"/>
          <w:sz w:val="24"/>
          <w:szCs w:val="24"/>
        </w:rPr>
        <w:t>ým</w:t>
      </w:r>
      <w:r w:rsidR="0095464E">
        <w:rPr>
          <w:rFonts w:ascii="Times New Roman" w:hAnsi="Times New Roman"/>
          <w:bCs/>
          <w:color w:val="000000" w:themeColor="tx1" w:themeShade="FF"/>
          <w:sz w:val="24"/>
          <w:szCs w:val="24"/>
        </w:rPr>
        <w:t xml:space="preserve"> </w:t>
      </w:r>
      <w:r>
        <w:rPr>
          <w:rFonts w:ascii="Times New Roman" w:hAnsi="Times New Roman"/>
          <w:bCs/>
          <w:color w:val="000000" w:themeColor="tx1" w:themeShade="FF"/>
          <w:sz w:val="24"/>
          <w:szCs w:val="24"/>
        </w:rPr>
        <w:t xml:space="preserve">na základe osobitného predpisu, ktorým je nariadenie (EÚ) č. 1093/2010 v platnom znení. </w:t>
      </w:r>
      <w:r w:rsidR="0095464E">
        <w:rPr>
          <w:rFonts w:ascii="Times New Roman" w:hAnsi="Times New Roman"/>
          <w:bCs/>
          <w:color w:val="000000" w:themeColor="tx1" w:themeShade="FF"/>
          <w:sz w:val="24"/>
          <w:szCs w:val="24"/>
        </w:rPr>
        <w:t>Ide o delegované nariadenia Európskej komisie, ktorým sa dopĺňa smernica v súvislosti s regulačným technickým predpisom o silnej autentifikácii používateľa platobných služieb a o spoločných a</w:t>
      </w:r>
      <w:r w:rsidR="00733EBB">
        <w:rPr>
          <w:rFonts w:ascii="Times New Roman" w:hAnsi="Times New Roman"/>
          <w:bCs/>
          <w:color w:val="000000" w:themeColor="tx1" w:themeShade="FF"/>
          <w:sz w:val="24"/>
          <w:szCs w:val="24"/>
        </w:rPr>
        <w:t xml:space="preserve"> bezpečnostných </w:t>
      </w:r>
      <w:r w:rsidR="0095464E">
        <w:rPr>
          <w:rFonts w:ascii="Times New Roman" w:hAnsi="Times New Roman"/>
          <w:bCs/>
          <w:color w:val="000000" w:themeColor="tx1" w:themeShade="FF"/>
          <w:sz w:val="24"/>
          <w:szCs w:val="24"/>
        </w:rPr>
        <w:t>otvorených štandardoch komunikáci</w:t>
      </w:r>
      <w:r w:rsidR="00733EBB">
        <w:rPr>
          <w:rFonts w:ascii="Times New Roman" w:hAnsi="Times New Roman"/>
          <w:bCs/>
          <w:color w:val="000000" w:themeColor="tx1" w:themeShade="FF"/>
          <w:sz w:val="24"/>
          <w:szCs w:val="24"/>
        </w:rPr>
        <w:t>e</w:t>
      </w:r>
      <w:r w:rsidR="0095464E">
        <w:rPr>
          <w:rFonts w:ascii="Times New Roman" w:hAnsi="Times New Roman"/>
          <w:bCs/>
          <w:color w:val="000000" w:themeColor="tx1" w:themeShade="FF"/>
          <w:sz w:val="24"/>
          <w:szCs w:val="24"/>
        </w:rPr>
        <w:t xml:space="preserve">.  Takýto </w:t>
      </w:r>
      <w:r>
        <w:rPr>
          <w:rFonts w:ascii="Times New Roman" w:hAnsi="Times New Roman"/>
          <w:bCs/>
          <w:color w:val="000000" w:themeColor="tx1" w:themeShade="FF"/>
          <w:sz w:val="24"/>
          <w:szCs w:val="24"/>
        </w:rPr>
        <w:t>vykonávací právny predpis, ktorý pripravuje na európskej úrovni Európsky orgán dohľadu (Európsky orgán pre bankovníctvo) v spolupráci s Európskou centrálnou bankou a Európskou komisiou</w:t>
      </w:r>
      <w:r w:rsidR="0095464E">
        <w:rPr>
          <w:rFonts w:ascii="Times New Roman" w:hAnsi="Times New Roman"/>
          <w:bCs/>
          <w:color w:val="000000" w:themeColor="tx1" w:themeShade="FF"/>
          <w:sz w:val="24"/>
          <w:szCs w:val="24"/>
        </w:rPr>
        <w:t xml:space="preserve"> nebol účinný </w:t>
      </w:r>
      <w:r>
        <w:rPr>
          <w:rFonts w:ascii="Times New Roman" w:hAnsi="Times New Roman"/>
          <w:bCs/>
          <w:color w:val="000000" w:themeColor="tx1" w:themeShade="FF"/>
          <w:sz w:val="24"/>
          <w:szCs w:val="24"/>
        </w:rPr>
        <w:t>v čase transpozície smernice.</w:t>
      </w:r>
      <w:r w:rsidR="0095464E">
        <w:rPr>
          <w:rFonts w:ascii="Times New Roman" w:hAnsi="Times New Roman"/>
          <w:bCs/>
          <w:color w:val="000000" w:themeColor="tx1" w:themeShade="FF"/>
          <w:sz w:val="24"/>
          <w:szCs w:val="24"/>
        </w:rPr>
        <w:t xml:space="preserve"> </w:t>
      </w:r>
      <w:r>
        <w:rPr>
          <w:rFonts w:ascii="Times New Roman" w:hAnsi="Times New Roman"/>
          <w:bCs/>
          <w:color w:val="000000" w:themeColor="tx1" w:themeShade="FF"/>
          <w:sz w:val="24"/>
          <w:szCs w:val="24"/>
        </w:rPr>
        <w:t xml:space="preserve">  </w:t>
      </w:r>
    </w:p>
    <w:p w:rsidR="009D3E8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9D3E87"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2</w:t>
      </w:r>
      <w:r w:rsidR="003E370C">
        <w:rPr>
          <w:rFonts w:ascii="Times New Roman" w:hAnsi="Times New Roman"/>
          <w:b/>
          <w:bCs/>
          <w:color w:val="000000" w:themeColor="tx1" w:themeShade="FF"/>
          <w:sz w:val="24"/>
          <w:szCs w:val="24"/>
        </w:rPr>
        <w:t xml:space="preserve">5 </w:t>
      </w:r>
      <w:r w:rsidR="0076142E">
        <w:rPr>
          <w:rFonts w:ascii="Times New Roman" w:hAnsi="Times New Roman"/>
          <w:b/>
          <w:bCs/>
          <w:color w:val="000000" w:themeColor="tx1" w:themeShade="FF"/>
          <w:sz w:val="24"/>
          <w:szCs w:val="24"/>
        </w:rPr>
        <w:t xml:space="preserve">a </w:t>
      </w:r>
      <w:r w:rsidR="003E370C">
        <w:rPr>
          <w:rFonts w:ascii="Times New Roman" w:hAnsi="Times New Roman"/>
          <w:b/>
          <w:bCs/>
          <w:color w:val="000000" w:themeColor="tx1" w:themeShade="FF"/>
          <w:sz w:val="24"/>
          <w:szCs w:val="24"/>
        </w:rPr>
        <w:t>26</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4 ods. 1)</w:t>
      </w:r>
    </w:p>
    <w:p w:rsidR="00BB0310"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A20B40">
        <w:rPr>
          <w:rFonts w:ascii="Times New Roman" w:hAnsi="Times New Roman"/>
          <w:bCs/>
          <w:color w:val="000000" w:themeColor="tx1" w:themeShade="FF"/>
          <w:sz w:val="24"/>
          <w:szCs w:val="24"/>
        </w:rPr>
        <w:t xml:space="preserve">Ide </w:t>
      </w:r>
      <w:r w:rsidRPr="0006562D" w:rsidR="009D3E87">
        <w:rPr>
          <w:rFonts w:ascii="Times New Roman" w:hAnsi="Times New Roman"/>
          <w:bCs/>
          <w:color w:val="000000" w:themeColor="tx1" w:themeShade="FF"/>
          <w:sz w:val="24"/>
          <w:szCs w:val="24"/>
        </w:rPr>
        <w:t xml:space="preserve">o  úpravu spočívajúcu v doplnení poskytovateľa platobných iniciačných služieb </w:t>
      </w:r>
      <w:r w:rsidRPr="0006562D" w:rsidR="00344439">
        <w:rPr>
          <w:rFonts w:ascii="Times New Roman" w:hAnsi="Times New Roman"/>
          <w:bCs/>
          <w:color w:val="000000" w:themeColor="tx1" w:themeShade="FF"/>
          <w:sz w:val="24"/>
          <w:szCs w:val="24"/>
        </w:rPr>
        <w:t xml:space="preserve">ako osoby, ktorá môže  predkladať platobný príkaz, </w:t>
      </w:r>
      <w:r w:rsidRPr="0006562D" w:rsidR="009B74A5">
        <w:rPr>
          <w:rFonts w:ascii="Times New Roman" w:hAnsi="Times New Roman"/>
          <w:bCs/>
          <w:color w:val="000000" w:themeColor="tx1" w:themeShade="FF"/>
          <w:sz w:val="24"/>
          <w:szCs w:val="24"/>
        </w:rPr>
        <w:t xml:space="preserve">k súčasným </w:t>
      </w:r>
      <w:r w:rsidRPr="0006562D" w:rsidR="00A8273C">
        <w:rPr>
          <w:rFonts w:ascii="Times New Roman" w:hAnsi="Times New Roman"/>
          <w:bCs/>
          <w:color w:val="000000" w:themeColor="tx1" w:themeShade="FF"/>
          <w:sz w:val="24"/>
          <w:szCs w:val="24"/>
        </w:rPr>
        <w:t>poskytovateľom platobných služieb</w:t>
      </w:r>
      <w:r w:rsidRPr="0006562D" w:rsidR="009B74A5">
        <w:rPr>
          <w:rFonts w:ascii="Times New Roman" w:hAnsi="Times New Roman"/>
          <w:bCs/>
          <w:color w:val="000000" w:themeColor="tx1" w:themeShade="FF"/>
          <w:sz w:val="24"/>
          <w:szCs w:val="24"/>
        </w:rPr>
        <w:t>.</w:t>
      </w:r>
      <w:r w:rsidRPr="0006562D" w:rsidR="008D2772">
        <w:rPr>
          <w:rFonts w:ascii="Times New Roman" w:hAnsi="Times New Roman"/>
          <w:bCs/>
          <w:color w:val="000000" w:themeColor="tx1" w:themeShade="FF"/>
          <w:sz w:val="24"/>
          <w:szCs w:val="24"/>
        </w:rPr>
        <w:t xml:space="preserve"> Zároveň sa upresňuje pravidlo odpísania finančných prostried</w:t>
      </w:r>
      <w:r w:rsidRPr="0006562D" w:rsidR="000C453C">
        <w:rPr>
          <w:rFonts w:ascii="Times New Roman" w:hAnsi="Times New Roman"/>
          <w:bCs/>
          <w:color w:val="000000" w:themeColor="tx1" w:themeShade="FF"/>
          <w:sz w:val="24"/>
          <w:szCs w:val="24"/>
        </w:rPr>
        <w:t xml:space="preserve">kov z platobného účtu platiteľa vo vzťahu k okamihu prijatia platobného príkazu. </w:t>
      </w:r>
      <w:r w:rsidRPr="0006562D" w:rsidR="008D2772">
        <w:rPr>
          <w:rFonts w:ascii="Times New Roman" w:hAnsi="Times New Roman"/>
          <w:bCs/>
          <w:color w:val="000000" w:themeColor="tx1" w:themeShade="FF"/>
          <w:sz w:val="24"/>
          <w:szCs w:val="24"/>
        </w:rPr>
        <w:t xml:space="preserve"> </w:t>
      </w:r>
    </w:p>
    <w:p w:rsidR="00BB0310"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BB0310"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2</w:t>
      </w:r>
      <w:r w:rsidR="003E370C">
        <w:rPr>
          <w:rFonts w:ascii="Times New Roman" w:hAnsi="Times New Roman"/>
          <w:b/>
          <w:bCs/>
          <w:color w:val="000000" w:themeColor="tx1" w:themeShade="FF"/>
          <w:sz w:val="24"/>
          <w:szCs w:val="24"/>
        </w:rPr>
        <w:t>7</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5 ods. 1)</w:t>
      </w:r>
    </w:p>
    <w:p w:rsidR="00CF2E8C"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BB0310">
        <w:rPr>
          <w:rFonts w:ascii="Times New Roman" w:hAnsi="Times New Roman"/>
          <w:bCs/>
          <w:color w:val="000000" w:themeColor="tx1" w:themeShade="FF"/>
          <w:sz w:val="24"/>
          <w:szCs w:val="24"/>
        </w:rPr>
        <w:t xml:space="preserve">Ide o  úpravu spočívajúcu v doplnení poskytovateľa platobných iniciačných služieb </w:t>
      </w:r>
      <w:r w:rsidRPr="0006562D" w:rsidR="00A8273C">
        <w:rPr>
          <w:rFonts w:ascii="Times New Roman" w:hAnsi="Times New Roman"/>
          <w:bCs/>
          <w:color w:val="000000" w:themeColor="tx1" w:themeShade="FF"/>
          <w:sz w:val="24"/>
          <w:szCs w:val="24"/>
        </w:rPr>
        <w:t>k súčasným poskytovateľom platobných služieb</w:t>
      </w:r>
      <w:r w:rsidRPr="0006562D" w:rsidR="00E727D1">
        <w:rPr>
          <w:rFonts w:ascii="Times New Roman" w:hAnsi="Times New Roman"/>
          <w:bCs/>
          <w:color w:val="000000" w:themeColor="tx1" w:themeShade="FF"/>
          <w:sz w:val="24"/>
          <w:szCs w:val="24"/>
        </w:rPr>
        <w:t xml:space="preserve">, </w:t>
      </w:r>
      <w:r w:rsidRPr="0006562D" w:rsidR="003B7340">
        <w:rPr>
          <w:rFonts w:ascii="Times New Roman" w:hAnsi="Times New Roman"/>
          <w:bCs/>
          <w:color w:val="000000" w:themeColor="tx1" w:themeShade="FF"/>
          <w:sz w:val="24"/>
          <w:szCs w:val="24"/>
        </w:rPr>
        <w:t>pokiaľ ide o</w:t>
      </w:r>
      <w:r w:rsidRPr="0006562D" w:rsidR="00E727D1">
        <w:rPr>
          <w:rFonts w:ascii="Times New Roman" w:hAnsi="Times New Roman"/>
          <w:bCs/>
          <w:color w:val="000000" w:themeColor="tx1" w:themeShade="FF"/>
          <w:sz w:val="24"/>
          <w:szCs w:val="24"/>
        </w:rPr>
        <w:t xml:space="preserve"> povinnosti informovať používateľa platobných služieb o odmietnutí platobného príkazu</w:t>
      </w:r>
      <w:r w:rsidR="0076142E">
        <w:rPr>
          <w:rFonts w:ascii="Times New Roman" w:hAnsi="Times New Roman"/>
          <w:bCs/>
          <w:color w:val="000000" w:themeColor="tx1" w:themeShade="FF"/>
          <w:sz w:val="24"/>
          <w:szCs w:val="24"/>
        </w:rPr>
        <w:t xml:space="preserve">, ako aj o oznámení dôvodov odmietnutia platobného príkazu, ak je to možné, aj postup na opravu chýb, ktoré viedli k odmietnutiu </w:t>
      </w:r>
      <w:r w:rsidR="00CA4CF8">
        <w:rPr>
          <w:rFonts w:ascii="Times New Roman" w:hAnsi="Times New Roman"/>
          <w:bCs/>
          <w:color w:val="000000" w:themeColor="tx1" w:themeShade="FF"/>
          <w:sz w:val="24"/>
          <w:szCs w:val="24"/>
        </w:rPr>
        <w:t>platobného príkazu</w:t>
      </w:r>
      <w:r w:rsidRPr="0006562D" w:rsidR="00E727D1">
        <w:rPr>
          <w:rFonts w:ascii="Times New Roman" w:hAnsi="Times New Roman"/>
          <w:bCs/>
          <w:color w:val="000000" w:themeColor="tx1" w:themeShade="FF"/>
          <w:sz w:val="24"/>
          <w:szCs w:val="24"/>
        </w:rPr>
        <w:t xml:space="preserve"> </w:t>
      </w:r>
    </w:p>
    <w:p w:rsidR="003B7DED"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CF2E8C"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2</w:t>
      </w:r>
      <w:r w:rsidR="003E370C">
        <w:rPr>
          <w:rFonts w:ascii="Times New Roman" w:hAnsi="Times New Roman"/>
          <w:b/>
          <w:bCs/>
          <w:color w:val="000000" w:themeColor="tx1" w:themeShade="FF"/>
          <w:sz w:val="24"/>
          <w:szCs w:val="24"/>
        </w:rPr>
        <w:t>8</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w:t>
      </w:r>
      <w:r w:rsidRPr="0006562D" w:rsidR="005462C7">
        <w:rPr>
          <w:rFonts w:ascii="Times New Roman" w:hAnsi="Times New Roman"/>
          <w:b/>
          <w:bCs/>
          <w:color w:val="000000" w:themeColor="tx1" w:themeShade="FF"/>
          <w:sz w:val="24"/>
          <w:szCs w:val="24"/>
        </w:rPr>
        <w:t xml:space="preserve">5 </w:t>
      </w:r>
      <w:r w:rsidRPr="0006562D">
        <w:rPr>
          <w:rFonts w:ascii="Times New Roman" w:hAnsi="Times New Roman"/>
          <w:b/>
          <w:bCs/>
          <w:color w:val="000000" w:themeColor="tx1" w:themeShade="FF"/>
          <w:sz w:val="24"/>
          <w:szCs w:val="24"/>
        </w:rPr>
        <w:t>ods. 4)</w:t>
      </w:r>
    </w:p>
    <w:p w:rsidR="00BB0310"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CA4CF8">
        <w:rPr>
          <w:rFonts w:ascii="Times New Roman" w:hAnsi="Times New Roman"/>
          <w:bCs/>
          <w:color w:val="000000" w:themeColor="tx1" w:themeShade="FF"/>
          <w:sz w:val="24"/>
          <w:szCs w:val="24"/>
        </w:rPr>
        <w:t xml:space="preserve">Podľa tohto ustanovenia je napríklad banka, ktorá vedie platobný účet platiteľa, povinná vykonať platobný príkaz, ktorý bol autorizovaný platiteľom (t.j. platiteľ udelil súhlas na vykonanie platobnej operácie), a to bez ohľadu na skutočnosť, či takýto platobný príkaz predkladá platiteľ priamo banke (napríklad platobný príkaz na úhradu) alebo nepriamo prostredníctvom poskytovateľa platobných iniciačných služieb (napríklad platobná iniciačná služba prostredníctvom platobnej brány), alebo takýto platobný príkaz predkladá priamo príjemca (napríklad inkaso) alebo nepriamo príjemca (napríklad platba platobnou kartou) </w:t>
      </w:r>
      <w:r w:rsidRPr="0006562D" w:rsidR="0006417F">
        <w:rPr>
          <w:rFonts w:ascii="Times New Roman" w:hAnsi="Times New Roman"/>
          <w:bCs/>
          <w:color w:val="000000" w:themeColor="tx1" w:themeShade="FF"/>
          <w:sz w:val="24"/>
          <w:szCs w:val="24"/>
        </w:rPr>
        <w:t xml:space="preserve"> </w:t>
      </w:r>
    </w:p>
    <w:p w:rsidR="005462C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5462C7"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2</w:t>
      </w:r>
      <w:r w:rsidR="003E370C">
        <w:rPr>
          <w:rFonts w:ascii="Times New Roman" w:hAnsi="Times New Roman"/>
          <w:b/>
          <w:bCs/>
          <w:color w:val="000000" w:themeColor="tx1" w:themeShade="FF"/>
          <w:sz w:val="24"/>
          <w:szCs w:val="24"/>
        </w:rPr>
        <w:t>9</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6 ods. 2)</w:t>
      </w:r>
      <w:r w:rsidRPr="0006562D" w:rsidR="00697C24">
        <w:rPr>
          <w:rFonts w:ascii="Times New Roman" w:hAnsi="Times New Roman"/>
          <w:b/>
          <w:bCs/>
          <w:color w:val="000000" w:themeColor="tx1" w:themeShade="FF"/>
          <w:sz w:val="24"/>
          <w:szCs w:val="24"/>
        </w:rPr>
        <w:t xml:space="preserve"> </w:t>
      </w:r>
    </w:p>
    <w:p w:rsidR="00A8273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 xml:space="preserve">Ide o  úpravu spočívajúcu v doplnení poskytovateľa platobných iniciačných služieb k súčasným poskytovateľom platobných služieb v súvislosti s odvolateľnosťou platobného príkazu. </w:t>
      </w:r>
    </w:p>
    <w:p w:rsidR="00A8273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697C24"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A8273C">
        <w:rPr>
          <w:rFonts w:ascii="Times New Roman" w:hAnsi="Times New Roman"/>
          <w:b/>
          <w:bCs/>
          <w:color w:val="000000" w:themeColor="tx1" w:themeShade="FF"/>
          <w:sz w:val="24"/>
          <w:szCs w:val="24"/>
        </w:rPr>
        <w:t xml:space="preserve">K bodu </w:t>
      </w:r>
      <w:r w:rsidR="003E370C">
        <w:rPr>
          <w:rFonts w:ascii="Times New Roman" w:hAnsi="Times New Roman"/>
          <w:b/>
          <w:bCs/>
          <w:color w:val="000000" w:themeColor="tx1" w:themeShade="FF"/>
          <w:sz w:val="24"/>
          <w:szCs w:val="24"/>
        </w:rPr>
        <w:t>30</w:t>
      </w:r>
      <w:r w:rsidRPr="0006562D" w:rsidR="003E370C">
        <w:rPr>
          <w:rFonts w:ascii="Times New Roman" w:hAnsi="Times New Roman"/>
          <w:b/>
          <w:bCs/>
          <w:color w:val="000000" w:themeColor="tx1" w:themeShade="FF"/>
          <w:sz w:val="24"/>
          <w:szCs w:val="24"/>
        </w:rPr>
        <w:t xml:space="preserve"> </w:t>
      </w:r>
      <w:r w:rsidRPr="0006562D" w:rsidR="00A8273C">
        <w:rPr>
          <w:rFonts w:ascii="Times New Roman" w:hAnsi="Times New Roman"/>
          <w:b/>
          <w:bCs/>
          <w:color w:val="000000" w:themeColor="tx1" w:themeShade="FF"/>
          <w:sz w:val="24"/>
          <w:szCs w:val="24"/>
        </w:rPr>
        <w:t>(§ 8 ods. 1)</w:t>
      </w:r>
      <w:r w:rsidRPr="0006562D">
        <w:rPr>
          <w:rFonts w:ascii="Times New Roman" w:hAnsi="Times New Roman"/>
          <w:b/>
          <w:bCs/>
          <w:color w:val="000000" w:themeColor="tx1" w:themeShade="FF"/>
          <w:sz w:val="24"/>
          <w:szCs w:val="24"/>
        </w:rPr>
        <w:t xml:space="preserve"> </w:t>
      </w:r>
    </w:p>
    <w:p w:rsidR="00A8273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F1042A">
        <w:rPr>
          <w:rFonts w:ascii="Times New Roman" w:hAnsi="Times New Roman"/>
          <w:bCs/>
          <w:color w:val="000000" w:themeColor="tx1" w:themeShade="FF"/>
          <w:sz w:val="24"/>
          <w:szCs w:val="24"/>
        </w:rPr>
        <w:t xml:space="preserve">Navrhovaná úprava </w:t>
      </w:r>
      <w:r w:rsidRPr="0006562D" w:rsidR="00190F7F">
        <w:rPr>
          <w:rFonts w:ascii="Times New Roman" w:hAnsi="Times New Roman"/>
          <w:bCs/>
          <w:color w:val="000000" w:themeColor="tx1" w:themeShade="FF"/>
          <w:sz w:val="24"/>
          <w:szCs w:val="24"/>
        </w:rPr>
        <w:t xml:space="preserve">pridáva možnosť udelenia súhlasu na vykonanie platobnej operácie aj prostredníctvom príjemcu a zároveň ide o doplnenie k súčasným poskytovateľom platobných služieb aj o poskytovateľa platobných iniciačných služieb. </w:t>
      </w:r>
    </w:p>
    <w:p w:rsidR="00BB0310"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6255AC" w:rsidRPr="0006562D" w:rsidP="00FD67FB">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3B7340">
        <w:rPr>
          <w:rFonts w:ascii="Times New Roman" w:hAnsi="Times New Roman"/>
          <w:b/>
          <w:bCs/>
          <w:color w:val="000000" w:themeColor="tx1" w:themeShade="FF"/>
          <w:sz w:val="24"/>
          <w:szCs w:val="24"/>
        </w:rPr>
        <w:t xml:space="preserve">K bodu </w:t>
      </w:r>
      <w:r w:rsidR="003E370C">
        <w:rPr>
          <w:rFonts w:ascii="Times New Roman" w:hAnsi="Times New Roman"/>
          <w:b/>
          <w:bCs/>
          <w:color w:val="000000" w:themeColor="tx1" w:themeShade="FF"/>
          <w:sz w:val="24"/>
          <w:szCs w:val="24"/>
        </w:rPr>
        <w:t>31</w:t>
      </w:r>
      <w:r w:rsidRPr="0006562D" w:rsidR="003E370C">
        <w:rPr>
          <w:rFonts w:ascii="Times New Roman" w:hAnsi="Times New Roman"/>
          <w:b/>
          <w:bCs/>
          <w:color w:val="000000" w:themeColor="tx1" w:themeShade="FF"/>
          <w:sz w:val="24"/>
          <w:szCs w:val="24"/>
        </w:rPr>
        <w:t xml:space="preserve"> </w:t>
      </w:r>
      <w:r w:rsidRPr="0006562D" w:rsidR="00BA0466">
        <w:rPr>
          <w:rFonts w:ascii="Times New Roman" w:hAnsi="Times New Roman"/>
          <w:b/>
          <w:bCs/>
          <w:color w:val="000000" w:themeColor="tx1" w:themeShade="FF"/>
          <w:sz w:val="24"/>
          <w:szCs w:val="24"/>
        </w:rPr>
        <w:t>(§ 8 ods. 4)</w:t>
      </w:r>
      <w:r w:rsidRPr="0006562D" w:rsidR="00697C24">
        <w:rPr>
          <w:rFonts w:ascii="Times New Roman" w:hAnsi="Times New Roman"/>
          <w:b/>
          <w:bCs/>
          <w:color w:val="000000" w:themeColor="tx1" w:themeShade="FF"/>
          <w:sz w:val="24"/>
          <w:szCs w:val="24"/>
        </w:rPr>
        <w:t xml:space="preserve"> </w:t>
      </w:r>
    </w:p>
    <w:p w:rsidR="006255A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BA0466">
        <w:rPr>
          <w:rFonts w:ascii="Times New Roman" w:hAnsi="Times New Roman"/>
          <w:bCs/>
          <w:color w:val="000000" w:themeColor="tx1" w:themeShade="FF"/>
          <w:sz w:val="24"/>
          <w:szCs w:val="24"/>
        </w:rPr>
        <w:t xml:space="preserve">Ide o  úpravu spočívajúcu v doplnení poskytovateľa platobných iniciačných služieb k súčasným poskytovateľom platobných služieb v súvislosti s udelením súhlasu na vykonanie platobnej operácie. </w:t>
      </w:r>
    </w:p>
    <w:p w:rsidR="004C6EFE"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3</w:t>
      </w:r>
      <w:r w:rsidR="003E370C">
        <w:rPr>
          <w:rFonts w:ascii="Times New Roman" w:hAnsi="Times New Roman"/>
          <w:b/>
          <w:bCs/>
          <w:color w:val="000000" w:themeColor="tx1" w:themeShade="FF"/>
          <w:sz w:val="24"/>
          <w:szCs w:val="24"/>
        </w:rPr>
        <w:t>2</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w:t>
      </w:r>
      <w:r w:rsidRPr="0006562D" w:rsidR="00F26904">
        <w:rPr>
          <w:rFonts w:ascii="Times New Roman" w:hAnsi="Times New Roman"/>
          <w:b/>
          <w:bCs/>
          <w:color w:val="000000" w:themeColor="tx1" w:themeShade="FF"/>
          <w:sz w:val="24"/>
          <w:szCs w:val="24"/>
        </w:rPr>
        <w:t xml:space="preserve"> ods. 2</w:t>
      </w:r>
      <w:r w:rsidRPr="0006562D">
        <w:rPr>
          <w:rFonts w:ascii="Times New Roman" w:hAnsi="Times New Roman"/>
          <w:b/>
          <w:bCs/>
          <w:color w:val="000000" w:themeColor="tx1" w:themeShade="FF"/>
          <w:sz w:val="24"/>
          <w:szCs w:val="24"/>
        </w:rPr>
        <w:t>)</w:t>
      </w:r>
      <w:r w:rsidRPr="0006562D" w:rsidR="00697C24">
        <w:rPr>
          <w:rFonts w:ascii="Times New Roman" w:hAnsi="Times New Roman"/>
          <w:b/>
          <w:bCs/>
          <w:color w:val="000000" w:themeColor="tx1" w:themeShade="FF"/>
          <w:sz w:val="24"/>
          <w:szCs w:val="24"/>
        </w:rPr>
        <w:t xml:space="preserve"> </w:t>
      </w:r>
    </w:p>
    <w:p w:rsidR="00BC7C6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4C6EFE">
        <w:rPr>
          <w:rFonts w:ascii="Times New Roman" w:hAnsi="Times New Roman"/>
          <w:bCs/>
          <w:color w:val="000000" w:themeColor="tx1" w:themeShade="FF"/>
          <w:sz w:val="24"/>
          <w:szCs w:val="24"/>
        </w:rPr>
        <w:t xml:space="preserve">Ide o  úpravu spočívajúcu v doplnení poskytovateľa platobných iniciačných služieb k súčasným poskytovateľom platobných služieb v súvislosti </w:t>
      </w:r>
      <w:r w:rsidR="00FD67FB">
        <w:rPr>
          <w:rFonts w:ascii="Times New Roman" w:hAnsi="Times New Roman"/>
          <w:bCs/>
          <w:color w:val="000000" w:themeColor="tx1" w:themeShade="FF"/>
          <w:sz w:val="24"/>
          <w:szCs w:val="24"/>
        </w:rPr>
        <w:t>s nárokom na nápravu podľa ods. </w:t>
      </w:r>
      <w:r w:rsidR="009B690A">
        <w:rPr>
          <w:rFonts w:ascii="Times New Roman" w:hAnsi="Times New Roman"/>
          <w:bCs/>
          <w:color w:val="000000" w:themeColor="tx1" w:themeShade="FF"/>
          <w:sz w:val="24"/>
          <w:szCs w:val="24"/>
        </w:rPr>
        <w:t>1.</w:t>
      </w:r>
    </w:p>
    <w:p w:rsidR="00885001"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885001"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3</w:t>
      </w:r>
      <w:r w:rsidR="003E370C">
        <w:rPr>
          <w:rFonts w:ascii="Times New Roman" w:hAnsi="Times New Roman"/>
          <w:b/>
          <w:bCs/>
          <w:color w:val="000000" w:themeColor="tx1" w:themeShade="FF"/>
          <w:sz w:val="24"/>
          <w:szCs w:val="24"/>
        </w:rPr>
        <w:t>3</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10 ods. 1) </w:t>
      </w:r>
    </w:p>
    <w:p w:rsidR="00D65555"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5324E6">
        <w:rPr>
          <w:rFonts w:ascii="Times New Roman" w:hAnsi="Times New Roman"/>
          <w:bCs/>
          <w:color w:val="000000" w:themeColor="tx1" w:themeShade="FF"/>
          <w:sz w:val="24"/>
          <w:szCs w:val="24"/>
        </w:rPr>
        <w:t>Ide o</w:t>
      </w:r>
      <w:r w:rsidRPr="0006562D">
        <w:rPr>
          <w:rFonts w:ascii="Times New Roman" w:hAnsi="Times New Roman"/>
          <w:bCs/>
          <w:color w:val="000000" w:themeColor="tx1" w:themeShade="FF"/>
          <w:sz w:val="24"/>
          <w:szCs w:val="24"/>
        </w:rPr>
        <w:t xml:space="preserve"> úpravu spočívajúcu v doplnení poskytovateľa platobných iniciačných služieb k súčasným poskytovateľom platobných služieb v súvislosti s povinnosťou preukázať, v prípade potreby, že platobná iniciačná služba bola autentifikovaná, riadne zaznamenaná a že na ňu nemala vplyv žiadna technická porucha alebo iný nedostatok. </w:t>
      </w:r>
    </w:p>
    <w:p w:rsidR="00D65555"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885001"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3</w:t>
      </w:r>
      <w:r w:rsidR="003E370C">
        <w:rPr>
          <w:rFonts w:ascii="Times New Roman" w:hAnsi="Times New Roman"/>
          <w:b/>
          <w:bCs/>
          <w:color w:val="000000" w:themeColor="tx1" w:themeShade="FF"/>
          <w:sz w:val="24"/>
          <w:szCs w:val="24"/>
        </w:rPr>
        <w:t>4</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10 ods. 2) </w:t>
      </w:r>
    </w:p>
    <w:p w:rsidR="00BC7C6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D65555">
        <w:rPr>
          <w:rFonts w:ascii="Times New Roman" w:hAnsi="Times New Roman"/>
          <w:bCs/>
          <w:color w:val="000000" w:themeColor="tx1" w:themeShade="FF"/>
          <w:sz w:val="24"/>
          <w:szCs w:val="24"/>
        </w:rPr>
        <w:t>Ide o  úpravu spočívajúcu v </w:t>
      </w:r>
      <w:r w:rsidR="00647307">
        <w:rPr>
          <w:rFonts w:ascii="Times New Roman" w:hAnsi="Times New Roman"/>
          <w:bCs/>
          <w:color w:val="000000" w:themeColor="tx1" w:themeShade="FF"/>
          <w:sz w:val="24"/>
          <w:szCs w:val="24"/>
        </w:rPr>
        <w:t>u</w:t>
      </w:r>
      <w:r w:rsidRPr="0006562D" w:rsidR="00D65555">
        <w:rPr>
          <w:rFonts w:ascii="Times New Roman" w:hAnsi="Times New Roman"/>
          <w:bCs/>
          <w:color w:val="000000" w:themeColor="tx1" w:themeShade="FF"/>
          <w:sz w:val="24"/>
          <w:szCs w:val="24"/>
        </w:rPr>
        <w:t>presnení povinnosti poskytovateľov platobných služieb a poskytovateľov platobných iniciačných služieb v rámci poskytnutia dôkazov v prípade konania používateľa platobných služieb</w:t>
      </w:r>
      <w:r w:rsidRPr="0006562D" w:rsidR="00083BDF">
        <w:rPr>
          <w:rFonts w:ascii="Times New Roman" w:hAnsi="Times New Roman"/>
          <w:bCs/>
          <w:color w:val="000000" w:themeColor="tx1" w:themeShade="FF"/>
          <w:sz w:val="24"/>
          <w:szCs w:val="24"/>
        </w:rPr>
        <w:t xml:space="preserve"> vo veci autorizácie platobnej operácie.</w:t>
      </w:r>
    </w:p>
    <w:p w:rsidR="00647307"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4C129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3729EA">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3</w:t>
      </w:r>
      <w:r w:rsidR="003E370C">
        <w:rPr>
          <w:rFonts w:ascii="Times New Roman" w:hAnsi="Times New Roman"/>
          <w:b/>
          <w:bCs/>
          <w:color w:val="000000" w:themeColor="tx1" w:themeShade="FF"/>
          <w:sz w:val="24"/>
          <w:szCs w:val="24"/>
        </w:rPr>
        <w:t>5</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11</w:t>
      </w:r>
      <w:r w:rsidRPr="0006562D" w:rsidR="00A20B40">
        <w:rPr>
          <w:rFonts w:ascii="Times New Roman" w:hAnsi="Times New Roman"/>
          <w:b/>
          <w:bCs/>
          <w:color w:val="000000" w:themeColor="tx1" w:themeShade="FF"/>
          <w:sz w:val="24"/>
          <w:szCs w:val="24"/>
        </w:rPr>
        <w:t>)</w:t>
      </w:r>
      <w:r w:rsidRPr="0006562D" w:rsidR="003729EA">
        <w:rPr>
          <w:rFonts w:ascii="Times New Roman" w:hAnsi="Times New Roman"/>
          <w:b/>
          <w:bCs/>
          <w:color w:val="000000" w:themeColor="tx1" w:themeShade="FF"/>
          <w:sz w:val="24"/>
          <w:szCs w:val="24"/>
        </w:rPr>
        <w:t xml:space="preserve"> </w:t>
      </w:r>
    </w:p>
    <w:p w:rsidR="00E634D8"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5324E6">
        <w:rPr>
          <w:rFonts w:ascii="Times New Roman" w:hAnsi="Times New Roman"/>
          <w:bCs/>
          <w:color w:val="000000" w:themeColor="tx1" w:themeShade="FF"/>
          <w:sz w:val="24"/>
          <w:szCs w:val="24"/>
        </w:rPr>
        <w:t>Ide o</w:t>
      </w:r>
      <w:r w:rsidRPr="0006562D">
        <w:rPr>
          <w:rFonts w:ascii="Times New Roman" w:hAnsi="Times New Roman"/>
          <w:bCs/>
          <w:color w:val="000000" w:themeColor="tx1" w:themeShade="FF"/>
          <w:sz w:val="24"/>
          <w:szCs w:val="24"/>
        </w:rPr>
        <w:t xml:space="preserve"> úpravu spočívajúcu v doplnení povinnosti vrátenia neautorizovanej platobnej operácie, s určením najneskoršieho termínu vrátenia prostriedkov, s určením  postupu v </w:t>
      </w:r>
      <w:r w:rsidRPr="0006562D" w:rsidR="000C32F4">
        <w:rPr>
          <w:rFonts w:ascii="Times New Roman" w:hAnsi="Times New Roman"/>
          <w:bCs/>
          <w:color w:val="000000" w:themeColor="tx1" w:themeShade="FF"/>
          <w:sz w:val="24"/>
          <w:szCs w:val="24"/>
        </w:rPr>
        <w:t>prípade dôvodného podozrenia, ž</w:t>
      </w:r>
      <w:r w:rsidRPr="0006562D">
        <w:rPr>
          <w:rFonts w:ascii="Times New Roman" w:hAnsi="Times New Roman"/>
          <w:bCs/>
          <w:color w:val="000000" w:themeColor="tx1" w:themeShade="FF"/>
          <w:sz w:val="24"/>
          <w:szCs w:val="24"/>
        </w:rPr>
        <w:t xml:space="preserve">e platiteľ konal podvodným spôsobom, vrátane vzoru podania oznámenia o dôvodnom podozrení. Zároveň sú upravené aj postupy pre prípady neautorizovaných platobných príkazov iniciovaných prostredníctvom platobných </w:t>
      </w:r>
      <w:r w:rsidRPr="0006562D" w:rsidR="00A20B40">
        <w:rPr>
          <w:rFonts w:ascii="Times New Roman" w:hAnsi="Times New Roman"/>
          <w:bCs/>
          <w:color w:val="000000" w:themeColor="tx1" w:themeShade="FF"/>
          <w:sz w:val="24"/>
          <w:szCs w:val="24"/>
        </w:rPr>
        <w:t>iniciačných služieb. Odsek</w:t>
      </w:r>
      <w:r w:rsidRPr="0006562D">
        <w:rPr>
          <w:rFonts w:ascii="Times New Roman" w:hAnsi="Times New Roman"/>
          <w:bCs/>
          <w:color w:val="000000" w:themeColor="tx1" w:themeShade="FF"/>
          <w:sz w:val="24"/>
          <w:szCs w:val="24"/>
        </w:rPr>
        <w:t xml:space="preserve"> </w:t>
      </w:r>
      <w:r w:rsidRPr="0006562D" w:rsidR="00083BDF">
        <w:rPr>
          <w:rFonts w:ascii="Times New Roman" w:hAnsi="Times New Roman"/>
          <w:bCs/>
          <w:color w:val="000000" w:themeColor="tx1" w:themeShade="FF"/>
          <w:sz w:val="24"/>
          <w:szCs w:val="24"/>
        </w:rPr>
        <w:t>4</w:t>
      </w:r>
      <w:r w:rsidRPr="0006562D">
        <w:rPr>
          <w:rFonts w:ascii="Times New Roman" w:hAnsi="Times New Roman"/>
          <w:bCs/>
          <w:color w:val="000000" w:themeColor="tx1" w:themeShade="FF"/>
          <w:sz w:val="24"/>
          <w:szCs w:val="24"/>
        </w:rPr>
        <w:t xml:space="preserve"> upravuje právo na náhradu preukáza</w:t>
      </w:r>
      <w:r w:rsidRPr="0006562D" w:rsidR="00A20B40">
        <w:rPr>
          <w:rFonts w:ascii="Times New Roman" w:hAnsi="Times New Roman"/>
          <w:bCs/>
          <w:color w:val="000000" w:themeColor="tx1" w:themeShade="FF"/>
          <w:sz w:val="24"/>
          <w:szCs w:val="24"/>
        </w:rPr>
        <w:t>nej škody, odsek</w:t>
      </w:r>
      <w:r w:rsidRPr="0006562D">
        <w:rPr>
          <w:rFonts w:ascii="Times New Roman" w:hAnsi="Times New Roman"/>
          <w:bCs/>
          <w:color w:val="000000" w:themeColor="tx1" w:themeShade="FF"/>
          <w:sz w:val="24"/>
          <w:szCs w:val="24"/>
        </w:rPr>
        <w:t xml:space="preserve"> </w:t>
      </w:r>
      <w:r w:rsidRPr="0006562D" w:rsidR="00083BDF">
        <w:rPr>
          <w:rFonts w:ascii="Times New Roman" w:hAnsi="Times New Roman"/>
          <w:bCs/>
          <w:color w:val="000000" w:themeColor="tx1" w:themeShade="FF"/>
          <w:sz w:val="24"/>
          <w:szCs w:val="24"/>
        </w:rPr>
        <w:t>5</w:t>
      </w:r>
      <w:r w:rsidRPr="0006562D">
        <w:rPr>
          <w:rFonts w:ascii="Times New Roman" w:hAnsi="Times New Roman"/>
          <w:bCs/>
          <w:color w:val="000000" w:themeColor="tx1" w:themeShade="FF"/>
          <w:sz w:val="24"/>
          <w:szCs w:val="24"/>
        </w:rPr>
        <w:t xml:space="preserve"> stanovuje riešenie pre prípad elektronických peňazí.</w:t>
      </w:r>
    </w:p>
    <w:p w:rsidR="007F4371"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0C32F4"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3</w:t>
      </w:r>
      <w:r w:rsidR="003E370C">
        <w:rPr>
          <w:rFonts w:ascii="Times New Roman" w:hAnsi="Times New Roman"/>
          <w:b/>
          <w:bCs/>
          <w:color w:val="000000" w:themeColor="tx1" w:themeShade="FF"/>
          <w:sz w:val="24"/>
          <w:szCs w:val="24"/>
        </w:rPr>
        <w:t>6</w:t>
      </w:r>
      <w:r w:rsidRPr="0006562D" w:rsidR="003E370C">
        <w:rPr>
          <w:rFonts w:ascii="Times New Roman" w:hAnsi="Times New Roman"/>
          <w:b/>
          <w:bCs/>
          <w:color w:val="000000" w:themeColor="tx1" w:themeShade="FF"/>
          <w:sz w:val="24"/>
          <w:szCs w:val="24"/>
        </w:rPr>
        <w:t xml:space="preserve"> </w:t>
      </w:r>
      <w:r w:rsidRPr="0006562D" w:rsidR="004C1299">
        <w:rPr>
          <w:rFonts w:ascii="Times New Roman" w:hAnsi="Times New Roman"/>
          <w:b/>
          <w:bCs/>
          <w:color w:val="000000" w:themeColor="tx1" w:themeShade="FF"/>
          <w:sz w:val="24"/>
          <w:szCs w:val="24"/>
        </w:rPr>
        <w:t>(§ 12 ods. 1)</w:t>
      </w:r>
      <w:r w:rsidRPr="0006562D">
        <w:rPr>
          <w:rFonts w:ascii="Times New Roman" w:hAnsi="Times New Roman"/>
          <w:b/>
          <w:bCs/>
          <w:color w:val="000000" w:themeColor="tx1" w:themeShade="FF"/>
          <w:sz w:val="24"/>
          <w:szCs w:val="24"/>
        </w:rPr>
        <w:t xml:space="preserve"> </w:t>
      </w:r>
    </w:p>
    <w:p w:rsidR="004C129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w:t>
      </w:r>
      <w:r w:rsidRPr="0006562D" w:rsidR="005324E6">
        <w:rPr>
          <w:rFonts w:ascii="Times New Roman" w:hAnsi="Times New Roman"/>
          <w:bCs/>
          <w:color w:val="000000" w:themeColor="tx1" w:themeShade="FF"/>
          <w:sz w:val="24"/>
          <w:szCs w:val="24"/>
        </w:rPr>
        <w:t> </w:t>
      </w:r>
      <w:r w:rsidRPr="0006562D" w:rsidR="00E634D8">
        <w:rPr>
          <w:rFonts w:ascii="Times New Roman" w:hAnsi="Times New Roman"/>
          <w:bCs/>
          <w:color w:val="000000" w:themeColor="tx1" w:themeShade="FF"/>
          <w:sz w:val="24"/>
          <w:szCs w:val="24"/>
        </w:rPr>
        <w:t>ustanovenie</w:t>
      </w:r>
      <w:r w:rsidRPr="0006562D" w:rsidR="005324E6">
        <w:rPr>
          <w:rFonts w:ascii="Times New Roman" w:hAnsi="Times New Roman"/>
          <w:bCs/>
          <w:color w:val="000000" w:themeColor="tx1" w:themeShade="FF"/>
          <w:sz w:val="24"/>
          <w:szCs w:val="24"/>
        </w:rPr>
        <w:t>, ktoré</w:t>
      </w:r>
      <w:r w:rsidRPr="0006562D" w:rsidR="00E634D8">
        <w:rPr>
          <w:rFonts w:ascii="Times New Roman" w:hAnsi="Times New Roman"/>
          <w:color w:val="000000" w:themeColor="tx1" w:themeShade="FF"/>
          <w:sz w:val="24"/>
          <w:szCs w:val="24"/>
        </w:rPr>
        <w:t xml:space="preserve"> </w:t>
      </w:r>
      <w:r w:rsidRPr="0006562D" w:rsidR="00CC1863">
        <w:rPr>
          <w:rFonts w:ascii="Times New Roman" w:hAnsi="Times New Roman"/>
          <w:color w:val="000000" w:themeColor="tx1" w:themeShade="FF"/>
          <w:sz w:val="24"/>
          <w:szCs w:val="24"/>
        </w:rPr>
        <w:t xml:space="preserve">znižuje </w:t>
      </w:r>
      <w:r w:rsidRPr="0006562D" w:rsidR="00083BDF">
        <w:rPr>
          <w:rFonts w:ascii="Times New Roman" w:hAnsi="Times New Roman"/>
          <w:color w:val="000000" w:themeColor="tx1" w:themeShade="FF"/>
          <w:sz w:val="24"/>
          <w:szCs w:val="24"/>
        </w:rPr>
        <w:t>sumu</w:t>
      </w:r>
      <w:r w:rsidRPr="0006562D" w:rsidR="00CC1863">
        <w:rPr>
          <w:rFonts w:ascii="Times New Roman" w:hAnsi="Times New Roman"/>
          <w:color w:val="000000" w:themeColor="tx1" w:themeShade="FF"/>
          <w:sz w:val="24"/>
          <w:szCs w:val="24"/>
        </w:rPr>
        <w:t xml:space="preserve"> </w:t>
      </w:r>
      <w:r w:rsidRPr="0006562D" w:rsidR="00083BDF">
        <w:rPr>
          <w:rFonts w:ascii="Times New Roman" w:hAnsi="Times New Roman"/>
          <w:color w:val="000000" w:themeColor="tx1" w:themeShade="FF"/>
          <w:sz w:val="24"/>
          <w:szCs w:val="24"/>
        </w:rPr>
        <w:t>spolu</w:t>
      </w:r>
      <w:r w:rsidRPr="0006562D" w:rsidR="005324E6">
        <w:rPr>
          <w:rFonts w:ascii="Times New Roman" w:hAnsi="Times New Roman"/>
          <w:color w:val="000000" w:themeColor="tx1" w:themeShade="FF"/>
          <w:sz w:val="24"/>
          <w:szCs w:val="24"/>
        </w:rPr>
        <w:t>zodpovednosti</w:t>
      </w:r>
      <w:r w:rsidRPr="0006562D" w:rsidR="00E634D8">
        <w:rPr>
          <w:rFonts w:ascii="Times New Roman" w:hAnsi="Times New Roman"/>
          <w:color w:val="000000" w:themeColor="tx1" w:themeShade="FF"/>
          <w:sz w:val="24"/>
          <w:szCs w:val="24"/>
        </w:rPr>
        <w:t xml:space="preserve"> vlastníka platobného </w:t>
      </w:r>
      <w:r w:rsidRPr="0006562D" w:rsidR="00083BDF">
        <w:rPr>
          <w:rFonts w:ascii="Times New Roman" w:hAnsi="Times New Roman"/>
          <w:color w:val="000000" w:themeColor="tx1" w:themeShade="FF"/>
          <w:sz w:val="24"/>
          <w:szCs w:val="24"/>
        </w:rPr>
        <w:t>prostriedku</w:t>
      </w:r>
      <w:r w:rsidRPr="0006562D" w:rsidR="00E634D8">
        <w:rPr>
          <w:rFonts w:ascii="Times New Roman" w:hAnsi="Times New Roman"/>
          <w:color w:val="000000" w:themeColor="tx1" w:themeShade="FF"/>
          <w:sz w:val="24"/>
          <w:szCs w:val="24"/>
        </w:rPr>
        <w:t xml:space="preserve"> na škodách vzniknutých </w:t>
      </w:r>
      <w:r w:rsidRPr="0006562D" w:rsidR="000835C2">
        <w:rPr>
          <w:rFonts w:ascii="Times New Roman" w:hAnsi="Times New Roman"/>
          <w:color w:val="000000" w:themeColor="tx1" w:themeShade="FF"/>
          <w:sz w:val="24"/>
          <w:szCs w:val="24"/>
        </w:rPr>
        <w:t>v súvislosti s neautorizovanými platobnými operáciami</w:t>
      </w:r>
      <w:r w:rsidRPr="0006562D" w:rsidR="00E634D8">
        <w:rPr>
          <w:rFonts w:ascii="Times New Roman" w:hAnsi="Times New Roman"/>
          <w:color w:val="000000" w:themeColor="tx1" w:themeShade="FF"/>
          <w:sz w:val="24"/>
          <w:szCs w:val="24"/>
        </w:rPr>
        <w:t>.</w:t>
      </w:r>
    </w:p>
    <w:p w:rsidR="009950E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9950E6"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3</w:t>
      </w:r>
      <w:r w:rsidR="003E370C">
        <w:rPr>
          <w:rFonts w:ascii="Times New Roman" w:hAnsi="Times New Roman"/>
          <w:b/>
          <w:bCs/>
          <w:color w:val="000000" w:themeColor="tx1" w:themeShade="FF"/>
          <w:sz w:val="24"/>
          <w:szCs w:val="24"/>
        </w:rPr>
        <w:t>7</w:t>
      </w:r>
      <w:r w:rsidRPr="0006562D" w:rsidR="003E370C">
        <w:rPr>
          <w:rFonts w:ascii="Times New Roman" w:hAnsi="Times New Roman"/>
          <w:b/>
          <w:bCs/>
          <w:color w:val="000000" w:themeColor="tx1" w:themeShade="FF"/>
          <w:sz w:val="24"/>
          <w:szCs w:val="24"/>
        </w:rPr>
        <w:t xml:space="preserve"> </w:t>
      </w:r>
      <w:r w:rsidRPr="0006562D" w:rsidR="004E31A2">
        <w:rPr>
          <w:rFonts w:ascii="Times New Roman" w:hAnsi="Times New Roman"/>
          <w:b/>
          <w:bCs/>
          <w:color w:val="000000" w:themeColor="tx1" w:themeShade="FF"/>
          <w:sz w:val="24"/>
          <w:szCs w:val="24"/>
        </w:rPr>
        <w:t xml:space="preserve">a </w:t>
      </w:r>
      <w:r w:rsidRPr="0006562D" w:rsidR="003E370C">
        <w:rPr>
          <w:rFonts w:ascii="Times New Roman" w:hAnsi="Times New Roman"/>
          <w:b/>
          <w:bCs/>
          <w:color w:val="000000" w:themeColor="tx1" w:themeShade="FF"/>
          <w:sz w:val="24"/>
          <w:szCs w:val="24"/>
        </w:rPr>
        <w:t>3</w:t>
      </w:r>
      <w:r w:rsidR="003E370C">
        <w:rPr>
          <w:rFonts w:ascii="Times New Roman" w:hAnsi="Times New Roman"/>
          <w:b/>
          <w:bCs/>
          <w:color w:val="000000" w:themeColor="tx1" w:themeShade="FF"/>
          <w:sz w:val="24"/>
          <w:szCs w:val="24"/>
        </w:rPr>
        <w:t>8</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12 </w:t>
      </w:r>
      <w:r w:rsidR="00E279F8">
        <w:rPr>
          <w:rFonts w:ascii="Times New Roman" w:hAnsi="Times New Roman"/>
          <w:b/>
          <w:bCs/>
          <w:color w:val="000000" w:themeColor="tx1" w:themeShade="FF"/>
          <w:sz w:val="24"/>
          <w:szCs w:val="24"/>
        </w:rPr>
        <w:t>odseky</w:t>
      </w:r>
      <w:r w:rsidRPr="0006562D">
        <w:rPr>
          <w:rFonts w:ascii="Times New Roman" w:hAnsi="Times New Roman"/>
          <w:b/>
          <w:bCs/>
          <w:color w:val="000000" w:themeColor="tx1" w:themeShade="FF"/>
          <w:sz w:val="24"/>
          <w:szCs w:val="24"/>
        </w:rPr>
        <w:t xml:space="preserve"> 3 a 4)</w:t>
      </w:r>
      <w:r w:rsidRPr="0006562D" w:rsidR="002314E1">
        <w:rPr>
          <w:rFonts w:ascii="Times New Roman" w:hAnsi="Times New Roman"/>
          <w:b/>
          <w:bCs/>
          <w:color w:val="000000" w:themeColor="tx1" w:themeShade="FF"/>
          <w:sz w:val="24"/>
          <w:szCs w:val="24"/>
        </w:rPr>
        <w:t xml:space="preserve"> </w:t>
      </w:r>
    </w:p>
    <w:p w:rsidR="0090737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5324E6">
        <w:rPr>
          <w:rFonts w:ascii="Times New Roman" w:hAnsi="Times New Roman"/>
          <w:bCs/>
          <w:color w:val="000000" w:themeColor="tx1" w:themeShade="FF"/>
          <w:sz w:val="24"/>
          <w:szCs w:val="24"/>
        </w:rPr>
        <w:t>Novonavrhované</w:t>
      </w:r>
      <w:r w:rsidRPr="0006562D" w:rsidR="009950E6">
        <w:rPr>
          <w:rFonts w:ascii="Times New Roman" w:hAnsi="Times New Roman"/>
          <w:bCs/>
          <w:color w:val="000000" w:themeColor="tx1" w:themeShade="FF"/>
          <w:sz w:val="24"/>
          <w:szCs w:val="24"/>
        </w:rPr>
        <w:t xml:space="preserve"> ustanovenia spresňujú podmienky, za ktorých platiteľ neznáša finančné straty</w:t>
      </w:r>
      <w:r w:rsidRPr="0006562D" w:rsidR="001C2D33">
        <w:rPr>
          <w:rFonts w:ascii="Times New Roman" w:hAnsi="Times New Roman"/>
          <w:bCs/>
          <w:color w:val="000000" w:themeColor="tx1" w:themeShade="FF"/>
          <w:sz w:val="24"/>
          <w:szCs w:val="24"/>
        </w:rPr>
        <w:t>,</w:t>
      </w:r>
      <w:r w:rsidRPr="0006562D" w:rsidR="005C64EA">
        <w:rPr>
          <w:rFonts w:ascii="Times New Roman" w:hAnsi="Times New Roman"/>
          <w:bCs/>
          <w:color w:val="000000" w:themeColor="tx1" w:themeShade="FF"/>
          <w:sz w:val="24"/>
          <w:szCs w:val="24"/>
        </w:rPr>
        <w:t xml:space="preserve"> a</w:t>
      </w:r>
      <w:r w:rsidRPr="0006562D" w:rsidR="001C2D33">
        <w:rPr>
          <w:rFonts w:ascii="Times New Roman" w:hAnsi="Times New Roman"/>
          <w:bCs/>
          <w:color w:val="000000" w:themeColor="tx1" w:themeShade="FF"/>
          <w:sz w:val="24"/>
          <w:szCs w:val="24"/>
        </w:rPr>
        <w:t xml:space="preserve"> povinnosť</w:t>
      </w:r>
      <w:r w:rsidRPr="0006562D" w:rsidR="005C64EA">
        <w:rPr>
          <w:rFonts w:ascii="Times New Roman" w:hAnsi="Times New Roman"/>
          <w:bCs/>
          <w:color w:val="000000" w:themeColor="tx1" w:themeShade="FF"/>
          <w:sz w:val="24"/>
          <w:szCs w:val="24"/>
        </w:rPr>
        <w:t xml:space="preserve"> vrátenia finančných prostriedkov platiteľovi v prípade, ak nebola použitá silná klientsk</w:t>
      </w:r>
      <w:r w:rsidRPr="0006562D" w:rsidR="001C2D33">
        <w:rPr>
          <w:rFonts w:ascii="Times New Roman" w:hAnsi="Times New Roman"/>
          <w:bCs/>
          <w:color w:val="000000" w:themeColor="tx1" w:themeShade="FF"/>
          <w:sz w:val="24"/>
          <w:szCs w:val="24"/>
        </w:rPr>
        <w:t xml:space="preserve">a </w:t>
      </w:r>
      <w:r w:rsidRPr="0006562D" w:rsidR="005C64EA">
        <w:rPr>
          <w:rFonts w:ascii="Times New Roman" w:hAnsi="Times New Roman"/>
          <w:bCs/>
          <w:color w:val="000000" w:themeColor="tx1" w:themeShade="FF"/>
          <w:sz w:val="24"/>
          <w:szCs w:val="24"/>
        </w:rPr>
        <w:t xml:space="preserve">autentifikácia na strane príjemcu alebo na strane poskytovateľa platobných služieb príjemcu. </w:t>
      </w:r>
    </w:p>
    <w:p w:rsidR="00276EE2"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596FD2"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3</w:t>
      </w:r>
      <w:r w:rsidR="003E370C">
        <w:rPr>
          <w:rFonts w:ascii="Times New Roman" w:hAnsi="Times New Roman"/>
          <w:b/>
          <w:bCs/>
          <w:color w:val="000000" w:themeColor="tx1" w:themeShade="FF"/>
          <w:sz w:val="24"/>
          <w:szCs w:val="24"/>
        </w:rPr>
        <w:t>9</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12 ods. </w:t>
      </w:r>
      <w:r w:rsidRPr="0006562D" w:rsidR="00F26904">
        <w:rPr>
          <w:rFonts w:ascii="Times New Roman" w:hAnsi="Times New Roman"/>
          <w:b/>
          <w:bCs/>
          <w:color w:val="000000" w:themeColor="tx1" w:themeShade="FF"/>
          <w:sz w:val="24"/>
          <w:szCs w:val="24"/>
        </w:rPr>
        <w:t>6</w:t>
      </w:r>
      <w:r w:rsidRPr="0006562D">
        <w:rPr>
          <w:rFonts w:ascii="Times New Roman" w:hAnsi="Times New Roman"/>
          <w:b/>
          <w:bCs/>
          <w:color w:val="000000" w:themeColor="tx1" w:themeShade="FF"/>
          <w:sz w:val="24"/>
          <w:szCs w:val="24"/>
        </w:rPr>
        <w:t xml:space="preserve">) </w:t>
      </w:r>
    </w:p>
    <w:p w:rsidR="00596FD2"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r w:rsidRPr="0006562D">
        <w:rPr>
          <w:rFonts w:ascii="Times New Roman" w:hAnsi="Times New Roman"/>
          <w:bCs/>
          <w:color w:val="000000" w:themeColor="tx1" w:themeShade="FF"/>
          <w:sz w:val="24"/>
          <w:szCs w:val="24"/>
        </w:rPr>
        <w:t>Ide o legislatívno-technickú úpravu spočívajúcu v zmene odkazu</w:t>
      </w:r>
      <w:r w:rsidRPr="0006562D" w:rsidR="005324E6">
        <w:rPr>
          <w:rFonts w:ascii="Times New Roman" w:hAnsi="Times New Roman"/>
          <w:bCs/>
          <w:color w:val="000000" w:themeColor="tx1" w:themeShade="FF"/>
          <w:sz w:val="24"/>
          <w:szCs w:val="24"/>
        </w:rPr>
        <w:t xml:space="preserve"> na ustanovenia zákona</w:t>
      </w:r>
      <w:r w:rsidRPr="0006562D">
        <w:rPr>
          <w:rFonts w:ascii="Times New Roman" w:hAnsi="Times New Roman"/>
          <w:bCs/>
          <w:color w:val="000000" w:themeColor="tx1" w:themeShade="FF"/>
          <w:sz w:val="24"/>
          <w:szCs w:val="24"/>
        </w:rPr>
        <w:t>.</w:t>
      </w:r>
    </w:p>
    <w:p w:rsidR="00596FD2"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470447"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503381">
        <w:rPr>
          <w:rFonts w:ascii="Times New Roman" w:hAnsi="Times New Roman"/>
          <w:b/>
          <w:bCs/>
          <w:color w:val="000000" w:themeColor="tx1" w:themeShade="FF"/>
          <w:sz w:val="24"/>
          <w:szCs w:val="24"/>
        </w:rPr>
        <w:t xml:space="preserve">K bodu </w:t>
      </w:r>
      <w:r w:rsidR="003E370C">
        <w:rPr>
          <w:rFonts w:ascii="Times New Roman" w:hAnsi="Times New Roman"/>
          <w:b/>
          <w:bCs/>
          <w:color w:val="000000" w:themeColor="tx1" w:themeShade="FF"/>
          <w:sz w:val="24"/>
          <w:szCs w:val="24"/>
        </w:rPr>
        <w:t>40</w:t>
      </w:r>
      <w:r w:rsidRPr="0006562D" w:rsidR="003E370C">
        <w:rPr>
          <w:rFonts w:ascii="Times New Roman" w:hAnsi="Times New Roman"/>
          <w:b/>
          <w:bCs/>
          <w:color w:val="000000" w:themeColor="tx1" w:themeShade="FF"/>
          <w:sz w:val="24"/>
          <w:szCs w:val="24"/>
        </w:rPr>
        <w:t xml:space="preserve"> </w:t>
      </w:r>
      <w:r w:rsidRPr="0006562D" w:rsidR="00503381">
        <w:rPr>
          <w:rFonts w:ascii="Times New Roman" w:hAnsi="Times New Roman"/>
          <w:b/>
          <w:bCs/>
          <w:color w:val="000000" w:themeColor="tx1" w:themeShade="FF"/>
          <w:sz w:val="24"/>
          <w:szCs w:val="24"/>
        </w:rPr>
        <w:t>(§ 13  ods. 2)</w:t>
      </w:r>
      <w:r w:rsidRPr="0006562D" w:rsidR="00E74FC2">
        <w:rPr>
          <w:rFonts w:ascii="Times New Roman" w:hAnsi="Times New Roman"/>
          <w:b/>
          <w:bCs/>
          <w:color w:val="000000" w:themeColor="tx1" w:themeShade="FF"/>
          <w:sz w:val="24"/>
          <w:szCs w:val="24"/>
        </w:rPr>
        <w:t xml:space="preserve"> </w:t>
      </w:r>
    </w:p>
    <w:p w:rsidR="00503381"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w:t>
      </w:r>
      <w:r w:rsidRPr="0006562D" w:rsidR="00C30B03">
        <w:rPr>
          <w:rFonts w:ascii="Times New Roman" w:hAnsi="Times New Roman"/>
          <w:bCs/>
          <w:color w:val="000000" w:themeColor="tx1" w:themeShade="FF"/>
          <w:sz w:val="24"/>
          <w:szCs w:val="24"/>
        </w:rPr>
        <w:t> </w:t>
      </w:r>
      <w:r w:rsidRPr="0006562D">
        <w:rPr>
          <w:rFonts w:ascii="Times New Roman" w:hAnsi="Times New Roman"/>
          <w:bCs/>
          <w:color w:val="000000" w:themeColor="tx1" w:themeShade="FF"/>
          <w:sz w:val="24"/>
          <w:szCs w:val="24"/>
        </w:rPr>
        <w:t>ustanoveni</w:t>
      </w:r>
      <w:r w:rsidRPr="0006562D" w:rsidR="00C30B03">
        <w:rPr>
          <w:rFonts w:ascii="Times New Roman" w:hAnsi="Times New Roman"/>
          <w:bCs/>
          <w:color w:val="000000" w:themeColor="tx1" w:themeShade="FF"/>
          <w:sz w:val="24"/>
          <w:szCs w:val="24"/>
        </w:rPr>
        <w:t xml:space="preserve">e, ktoré </w:t>
      </w:r>
      <w:r w:rsidRPr="0006562D" w:rsidR="001C2D33">
        <w:rPr>
          <w:rFonts w:ascii="Times New Roman" w:hAnsi="Times New Roman"/>
          <w:bCs/>
          <w:color w:val="000000" w:themeColor="tx1" w:themeShade="FF"/>
          <w:sz w:val="24"/>
          <w:szCs w:val="24"/>
        </w:rPr>
        <w:t>ustanovuje</w:t>
      </w:r>
      <w:r w:rsidRPr="0006562D" w:rsidR="00C30B03">
        <w:rPr>
          <w:rFonts w:ascii="Times New Roman" w:hAnsi="Times New Roman"/>
          <w:bCs/>
          <w:color w:val="000000" w:themeColor="tx1" w:themeShade="FF"/>
          <w:sz w:val="24"/>
          <w:szCs w:val="24"/>
        </w:rPr>
        <w:t xml:space="preserve"> </w:t>
      </w:r>
      <w:r w:rsidRPr="0006562D" w:rsidR="00E74FC2">
        <w:rPr>
          <w:rFonts w:ascii="Times New Roman" w:hAnsi="Times New Roman"/>
          <w:bCs/>
          <w:color w:val="000000" w:themeColor="tx1" w:themeShade="FF"/>
          <w:sz w:val="24"/>
          <w:szCs w:val="24"/>
        </w:rPr>
        <w:t>vráteni</w:t>
      </w:r>
      <w:r w:rsidRPr="0006562D" w:rsidR="001C2D33">
        <w:rPr>
          <w:rFonts w:ascii="Times New Roman" w:hAnsi="Times New Roman"/>
          <w:bCs/>
          <w:color w:val="000000" w:themeColor="tx1" w:themeShade="FF"/>
          <w:sz w:val="24"/>
          <w:szCs w:val="24"/>
        </w:rPr>
        <w:t>e</w:t>
      </w:r>
      <w:r w:rsidRPr="0006562D" w:rsidR="00C30B03">
        <w:rPr>
          <w:rFonts w:ascii="Times New Roman" w:hAnsi="Times New Roman"/>
          <w:bCs/>
          <w:color w:val="000000" w:themeColor="tx1" w:themeShade="FF"/>
          <w:sz w:val="24"/>
          <w:szCs w:val="24"/>
        </w:rPr>
        <w:t xml:space="preserve"> finančných</w:t>
      </w:r>
      <w:r w:rsidRPr="0006562D" w:rsidR="005F4CB9">
        <w:rPr>
          <w:rFonts w:ascii="Times New Roman" w:hAnsi="Times New Roman"/>
          <w:bCs/>
          <w:color w:val="000000" w:themeColor="tx1" w:themeShade="FF"/>
          <w:sz w:val="24"/>
          <w:szCs w:val="24"/>
        </w:rPr>
        <w:t xml:space="preserve"> prostriedkov</w:t>
      </w:r>
      <w:r w:rsidRPr="0006562D" w:rsidR="00C30B03">
        <w:rPr>
          <w:rFonts w:ascii="Times New Roman" w:hAnsi="Times New Roman"/>
          <w:bCs/>
          <w:color w:val="000000" w:themeColor="tx1" w:themeShade="FF"/>
          <w:sz w:val="24"/>
          <w:szCs w:val="24"/>
        </w:rPr>
        <w:t xml:space="preserve"> na účet platiteľa z časového hľadiska vo vzťahu k odpísaniu finančných prostriedkov z platobného účtu platiteľa</w:t>
      </w:r>
      <w:r w:rsidRPr="0006562D" w:rsidR="005F4CB9">
        <w:rPr>
          <w:rFonts w:ascii="Times New Roman" w:hAnsi="Times New Roman"/>
          <w:bCs/>
          <w:color w:val="000000" w:themeColor="tx1" w:themeShade="FF"/>
          <w:sz w:val="24"/>
          <w:szCs w:val="24"/>
        </w:rPr>
        <w:t xml:space="preserve">. </w:t>
      </w:r>
    </w:p>
    <w:p w:rsidR="00C30B0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C30B03" w:rsidRPr="0006562D" w:rsidP="00FD67FB">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EB32A5">
        <w:rPr>
          <w:rFonts w:ascii="Times New Roman" w:hAnsi="Times New Roman"/>
          <w:b/>
          <w:bCs/>
          <w:color w:val="000000" w:themeColor="tx1" w:themeShade="FF"/>
          <w:sz w:val="24"/>
          <w:szCs w:val="24"/>
        </w:rPr>
        <w:t xml:space="preserve">K bodu </w:t>
      </w:r>
      <w:r w:rsidR="003E370C">
        <w:rPr>
          <w:rFonts w:ascii="Times New Roman" w:hAnsi="Times New Roman"/>
          <w:b/>
          <w:bCs/>
          <w:color w:val="000000" w:themeColor="tx1" w:themeShade="FF"/>
          <w:sz w:val="24"/>
          <w:szCs w:val="24"/>
        </w:rPr>
        <w:t>41</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13 ods. 3)</w:t>
      </w:r>
      <w:r w:rsidRPr="0006562D" w:rsidR="00EB32A5">
        <w:rPr>
          <w:rFonts w:ascii="Times New Roman" w:hAnsi="Times New Roman"/>
          <w:b/>
          <w:bCs/>
          <w:color w:val="000000" w:themeColor="tx1" w:themeShade="FF"/>
          <w:sz w:val="24"/>
          <w:szCs w:val="24"/>
        </w:rPr>
        <w:t xml:space="preserve"> </w:t>
      </w:r>
    </w:p>
    <w:p w:rsidR="00CA44F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5324E6">
        <w:rPr>
          <w:rFonts w:ascii="Times New Roman" w:hAnsi="Times New Roman"/>
          <w:bCs/>
          <w:color w:val="000000" w:themeColor="tx1" w:themeShade="FF"/>
          <w:sz w:val="24"/>
          <w:szCs w:val="24"/>
        </w:rPr>
        <w:t xml:space="preserve">Novonavrhované </w:t>
      </w:r>
      <w:r w:rsidRPr="0006562D" w:rsidR="00F65BE2">
        <w:rPr>
          <w:rFonts w:ascii="Times New Roman" w:hAnsi="Times New Roman"/>
          <w:bCs/>
          <w:color w:val="000000" w:themeColor="tx1" w:themeShade="FF"/>
          <w:sz w:val="24"/>
          <w:szCs w:val="24"/>
        </w:rPr>
        <w:t>ustanovenie spresňuj</w:t>
      </w:r>
      <w:r w:rsidRPr="0006562D" w:rsidR="00B92906">
        <w:rPr>
          <w:rFonts w:ascii="Times New Roman" w:hAnsi="Times New Roman"/>
          <w:bCs/>
          <w:color w:val="000000" w:themeColor="tx1" w:themeShade="FF"/>
          <w:sz w:val="24"/>
          <w:szCs w:val="24"/>
        </w:rPr>
        <w:t>e</w:t>
      </w:r>
      <w:r w:rsidRPr="0006562D" w:rsidR="00F65BE2">
        <w:rPr>
          <w:rFonts w:ascii="Times New Roman" w:hAnsi="Times New Roman"/>
          <w:bCs/>
          <w:color w:val="000000" w:themeColor="tx1" w:themeShade="FF"/>
          <w:sz w:val="24"/>
          <w:szCs w:val="24"/>
        </w:rPr>
        <w:t xml:space="preserve"> podmienky pre vrátenie finančných prostriedkov v prípade </w:t>
      </w:r>
      <w:r w:rsidRPr="0006562D" w:rsidR="00BE69F2">
        <w:rPr>
          <w:rFonts w:ascii="Times New Roman" w:hAnsi="Times New Roman"/>
          <w:bCs/>
          <w:color w:val="000000" w:themeColor="tx1" w:themeShade="FF"/>
          <w:sz w:val="24"/>
          <w:szCs w:val="24"/>
        </w:rPr>
        <w:t>inkasa podľa osobitého predpisu</w:t>
      </w:r>
      <w:r w:rsidR="00F57374">
        <w:rPr>
          <w:rFonts w:ascii="Times New Roman" w:hAnsi="Times New Roman"/>
          <w:bCs/>
          <w:color w:val="000000" w:themeColor="tx1" w:themeShade="FF"/>
          <w:sz w:val="24"/>
          <w:szCs w:val="24"/>
        </w:rPr>
        <w:t>, to znamená, že v prípade SEPA inkasa má spotrebiteľ bezpodmienečné právo na vrátenie finančných prostriedkov</w:t>
      </w:r>
      <w:r w:rsidRPr="0006562D" w:rsidR="00BE69F2">
        <w:rPr>
          <w:rFonts w:ascii="Times New Roman" w:hAnsi="Times New Roman"/>
          <w:bCs/>
          <w:color w:val="000000" w:themeColor="tx1" w:themeShade="FF"/>
          <w:sz w:val="24"/>
          <w:szCs w:val="24"/>
        </w:rPr>
        <w:t xml:space="preserve">. </w:t>
      </w:r>
    </w:p>
    <w:p w:rsidR="00B9290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CA44FC"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D46B38">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4</w:t>
      </w:r>
      <w:r w:rsidR="003E370C">
        <w:rPr>
          <w:rFonts w:ascii="Times New Roman" w:hAnsi="Times New Roman"/>
          <w:b/>
          <w:bCs/>
          <w:color w:val="000000" w:themeColor="tx1" w:themeShade="FF"/>
          <w:sz w:val="24"/>
          <w:szCs w:val="24"/>
        </w:rPr>
        <w:t>2</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sidR="00C971CD">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14 ods. 3)</w:t>
      </w:r>
      <w:r w:rsidRPr="0006562D" w:rsidR="00D46B38">
        <w:rPr>
          <w:rFonts w:ascii="Times New Roman" w:hAnsi="Times New Roman"/>
          <w:b/>
          <w:bCs/>
          <w:color w:val="000000" w:themeColor="tx1" w:themeShade="FF"/>
          <w:sz w:val="24"/>
          <w:szCs w:val="24"/>
        </w:rPr>
        <w:t xml:space="preserve"> </w:t>
      </w:r>
    </w:p>
    <w:p w:rsidR="008B579D" w:rsidP="008B579D">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CA44FC">
        <w:rPr>
          <w:rFonts w:ascii="Times New Roman" w:hAnsi="Times New Roman"/>
          <w:bCs/>
          <w:color w:val="000000" w:themeColor="tx1" w:themeShade="FF"/>
          <w:sz w:val="24"/>
          <w:szCs w:val="24"/>
        </w:rPr>
        <w:t>Ide o  úpravu</w:t>
      </w:r>
      <w:r w:rsidRPr="0006562D" w:rsidR="00C971CD">
        <w:rPr>
          <w:rFonts w:ascii="Times New Roman" w:hAnsi="Times New Roman"/>
          <w:bCs/>
          <w:color w:val="000000" w:themeColor="tx1" w:themeShade="FF"/>
          <w:sz w:val="24"/>
          <w:szCs w:val="24"/>
        </w:rPr>
        <w:t xml:space="preserve"> v rámci ktorej sa vypúšťa slovo „dohodnuté“</w:t>
      </w:r>
      <w:r w:rsidRPr="0006562D" w:rsidR="007F4371">
        <w:rPr>
          <w:rFonts w:ascii="Times New Roman" w:hAnsi="Times New Roman"/>
          <w:bCs/>
          <w:color w:val="000000" w:themeColor="tx1" w:themeShade="FF"/>
          <w:sz w:val="24"/>
          <w:szCs w:val="24"/>
        </w:rPr>
        <w:t xml:space="preserve"> vzhľadom na úpravu v § 13 ods. 3.</w:t>
      </w:r>
    </w:p>
    <w:p w:rsidR="008B579D" w:rsidP="008B579D">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C971CD" w:rsidRPr="008B579D" w:rsidP="008B579D">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E73B30">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4</w:t>
      </w:r>
      <w:r w:rsidR="003E370C">
        <w:rPr>
          <w:rFonts w:ascii="Times New Roman" w:hAnsi="Times New Roman"/>
          <w:b/>
          <w:bCs/>
          <w:color w:val="000000" w:themeColor="tx1" w:themeShade="FF"/>
          <w:sz w:val="24"/>
          <w:szCs w:val="24"/>
        </w:rPr>
        <w:t>3</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w:t>
      </w:r>
      <w:r w:rsidRPr="0006562D" w:rsidR="00AC371B">
        <w:rPr>
          <w:rFonts w:ascii="Times New Roman" w:hAnsi="Times New Roman"/>
          <w:b/>
          <w:bCs/>
          <w:color w:val="000000" w:themeColor="tx1" w:themeShade="FF"/>
          <w:sz w:val="24"/>
          <w:szCs w:val="24"/>
        </w:rPr>
        <w:t>17 ods. 2)</w:t>
      </w:r>
      <w:r w:rsidRPr="0006562D" w:rsidR="00E73B30">
        <w:rPr>
          <w:rFonts w:ascii="Times New Roman" w:hAnsi="Times New Roman"/>
          <w:b/>
          <w:bCs/>
          <w:color w:val="000000" w:themeColor="tx1" w:themeShade="FF"/>
          <w:sz w:val="24"/>
          <w:szCs w:val="24"/>
        </w:rPr>
        <w:t xml:space="preserve"> </w:t>
      </w: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Uvedené ustanovenie zovšeobecňuje podmienky, za ktorých používateľ platobných služieb môže disponovať so sumou pripísanou na jeho platobný účet. Nejde len o</w:t>
      </w:r>
      <w:r w:rsidRPr="0006562D" w:rsidR="00E73B30">
        <w:rPr>
          <w:rFonts w:ascii="Times New Roman" w:hAnsi="Times New Roman"/>
          <w:bCs/>
          <w:color w:val="000000" w:themeColor="tx1" w:themeShade="FF"/>
          <w:sz w:val="24"/>
          <w:szCs w:val="24"/>
        </w:rPr>
        <w:t xml:space="preserve"> vymedzené </w:t>
      </w:r>
      <w:r w:rsidRPr="0006562D">
        <w:rPr>
          <w:rFonts w:ascii="Times New Roman" w:hAnsi="Times New Roman"/>
          <w:bCs/>
          <w:color w:val="000000" w:themeColor="tx1" w:themeShade="FF"/>
          <w:sz w:val="24"/>
          <w:szCs w:val="24"/>
        </w:rPr>
        <w:t xml:space="preserve">prípady, kedy sú peniaze vložené v hotovosti prostredníctvom technického zariadenia. </w:t>
      </w: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AC371B"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5815D1">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4</w:t>
      </w:r>
      <w:r w:rsidR="003E370C">
        <w:rPr>
          <w:rFonts w:ascii="Times New Roman" w:hAnsi="Times New Roman"/>
          <w:b/>
          <w:bCs/>
          <w:color w:val="000000" w:themeColor="tx1" w:themeShade="FF"/>
          <w:sz w:val="24"/>
          <w:szCs w:val="24"/>
        </w:rPr>
        <w:t>4</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18 písm. c)</w:t>
      </w:r>
      <w:r w:rsidRPr="0006562D" w:rsidR="005815D1">
        <w:rPr>
          <w:rFonts w:ascii="Times New Roman" w:hAnsi="Times New Roman"/>
          <w:b/>
          <w:bCs/>
          <w:color w:val="000000" w:themeColor="tx1" w:themeShade="FF"/>
          <w:sz w:val="24"/>
          <w:szCs w:val="24"/>
        </w:rPr>
        <w:t xml:space="preserve"> </w:t>
      </w: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AB51A1">
        <w:rPr>
          <w:rFonts w:ascii="Times New Roman" w:hAnsi="Times New Roman"/>
          <w:bCs/>
          <w:color w:val="000000" w:themeColor="tx1" w:themeShade="FF"/>
          <w:sz w:val="24"/>
          <w:szCs w:val="24"/>
        </w:rPr>
        <w:t xml:space="preserve">Uvedené ustanovenie </w:t>
      </w:r>
      <w:r w:rsidRPr="0006562D" w:rsidR="00341FF4">
        <w:rPr>
          <w:rFonts w:ascii="Times New Roman" w:hAnsi="Times New Roman"/>
          <w:bCs/>
          <w:color w:val="000000" w:themeColor="tx1" w:themeShade="FF"/>
          <w:sz w:val="24"/>
          <w:szCs w:val="24"/>
        </w:rPr>
        <w:t>harmonizuje podmienky pripísania sumy na platobný účet  príjemcu z hľadiska časového rámca.</w:t>
      </w:r>
    </w:p>
    <w:p w:rsidR="00AB51A1"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AB51A1"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341FF4">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4</w:t>
      </w:r>
      <w:r w:rsidR="003E370C">
        <w:rPr>
          <w:rFonts w:ascii="Times New Roman" w:hAnsi="Times New Roman"/>
          <w:b/>
          <w:bCs/>
          <w:color w:val="000000" w:themeColor="tx1" w:themeShade="FF"/>
          <w:sz w:val="24"/>
          <w:szCs w:val="24"/>
        </w:rPr>
        <w:t>5</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sidR="00E1618B">
        <w:rPr>
          <w:rFonts w:ascii="Times New Roman" w:hAnsi="Times New Roman"/>
          <w:b/>
          <w:bCs/>
          <w:color w:val="000000" w:themeColor="tx1" w:themeShade="FF"/>
          <w:sz w:val="24"/>
          <w:szCs w:val="24"/>
        </w:rPr>
        <w:t>§ 19 ods. 2)</w:t>
      </w:r>
      <w:r w:rsidRPr="0006562D" w:rsidR="00341FF4">
        <w:rPr>
          <w:rFonts w:ascii="Times New Roman" w:hAnsi="Times New Roman"/>
          <w:b/>
          <w:bCs/>
          <w:color w:val="000000" w:themeColor="tx1" w:themeShade="FF"/>
          <w:sz w:val="24"/>
          <w:szCs w:val="24"/>
        </w:rPr>
        <w:t xml:space="preserve"> </w:t>
      </w: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E1618B">
        <w:rPr>
          <w:rFonts w:ascii="Times New Roman" w:hAnsi="Times New Roman"/>
          <w:bCs/>
          <w:color w:val="000000" w:themeColor="tx1" w:themeShade="FF"/>
          <w:sz w:val="24"/>
          <w:szCs w:val="24"/>
        </w:rPr>
        <w:t>Ide o úpravu, ktorá upresňuje podmienky</w:t>
      </w:r>
      <w:r w:rsidRPr="0006562D" w:rsidR="00341FF4">
        <w:rPr>
          <w:rFonts w:ascii="Times New Roman" w:hAnsi="Times New Roman"/>
          <w:bCs/>
          <w:color w:val="000000" w:themeColor="tx1" w:themeShade="FF"/>
          <w:sz w:val="24"/>
          <w:szCs w:val="24"/>
        </w:rPr>
        <w:t>,</w:t>
      </w:r>
      <w:r w:rsidRPr="0006562D" w:rsidR="00E1618B">
        <w:rPr>
          <w:rFonts w:ascii="Times New Roman" w:hAnsi="Times New Roman"/>
          <w:bCs/>
          <w:color w:val="000000" w:themeColor="tx1" w:themeShade="FF"/>
          <w:sz w:val="24"/>
          <w:szCs w:val="24"/>
        </w:rPr>
        <w:t xml:space="preserve"> za ktorých je poskytovateľ platobných služieb príjemcu povinný zabezpečiť, aby príjemca mal sumu platobnej operácie k di</w:t>
      </w:r>
      <w:r w:rsidRPr="0006562D" w:rsidR="00341FF4">
        <w:rPr>
          <w:rFonts w:ascii="Times New Roman" w:hAnsi="Times New Roman"/>
          <w:bCs/>
          <w:color w:val="000000" w:themeColor="tx1" w:themeShade="FF"/>
          <w:sz w:val="24"/>
          <w:szCs w:val="24"/>
        </w:rPr>
        <w:t xml:space="preserve">spozícii po pripísaní na svojom platobnom účte bez zbytočného odkladu. </w:t>
      </w:r>
    </w:p>
    <w:p w:rsidR="00F57374"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E1618B"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DD677B">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4</w:t>
      </w:r>
      <w:r w:rsidR="003E370C">
        <w:rPr>
          <w:rFonts w:ascii="Times New Roman" w:hAnsi="Times New Roman"/>
          <w:b/>
          <w:bCs/>
          <w:color w:val="000000" w:themeColor="tx1" w:themeShade="FF"/>
          <w:sz w:val="24"/>
          <w:szCs w:val="24"/>
        </w:rPr>
        <w:t>6</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20 ods. 2)</w:t>
      </w:r>
      <w:r w:rsidRPr="0006562D" w:rsidR="00DD677B">
        <w:rPr>
          <w:rFonts w:ascii="Times New Roman" w:hAnsi="Times New Roman"/>
          <w:bCs/>
          <w:color w:val="000000" w:themeColor="tx1" w:themeShade="FF"/>
          <w:sz w:val="24"/>
          <w:szCs w:val="24"/>
        </w:rPr>
        <w:t xml:space="preserve"> </w:t>
      </w:r>
    </w:p>
    <w:p w:rsidR="00D97411"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E1618B">
        <w:rPr>
          <w:rFonts w:ascii="Times New Roman" w:hAnsi="Times New Roman"/>
          <w:bCs/>
          <w:color w:val="000000" w:themeColor="tx1" w:themeShade="FF"/>
          <w:sz w:val="24"/>
          <w:szCs w:val="24"/>
        </w:rPr>
        <w:t>Ide o </w:t>
      </w:r>
      <w:r w:rsidRPr="0006562D" w:rsidR="00DD677B">
        <w:rPr>
          <w:rFonts w:ascii="Times New Roman" w:hAnsi="Times New Roman"/>
          <w:bCs/>
          <w:color w:val="000000" w:themeColor="tx1" w:themeShade="FF"/>
          <w:sz w:val="24"/>
          <w:szCs w:val="24"/>
        </w:rPr>
        <w:t>úpravu, ktorá upresňuje lehoty platobných operáci</w:t>
      </w:r>
      <w:r w:rsidR="001866AF">
        <w:rPr>
          <w:rFonts w:ascii="Times New Roman" w:hAnsi="Times New Roman"/>
          <w:bCs/>
          <w:color w:val="000000" w:themeColor="tx1" w:themeShade="FF"/>
          <w:sz w:val="24"/>
          <w:szCs w:val="24"/>
        </w:rPr>
        <w:t>í</w:t>
      </w:r>
      <w:r w:rsidRPr="0006562D" w:rsidR="00DD677B">
        <w:rPr>
          <w:rFonts w:ascii="Times New Roman" w:hAnsi="Times New Roman"/>
          <w:bCs/>
          <w:color w:val="000000" w:themeColor="tx1" w:themeShade="FF"/>
          <w:sz w:val="24"/>
          <w:szCs w:val="24"/>
        </w:rPr>
        <w:t xml:space="preserve"> v inej mene členského štátu v rá</w:t>
      </w:r>
      <w:r w:rsidRPr="0006562D" w:rsidR="008316A0">
        <w:rPr>
          <w:rFonts w:ascii="Times New Roman" w:hAnsi="Times New Roman"/>
          <w:bCs/>
          <w:color w:val="000000" w:themeColor="tx1" w:themeShade="FF"/>
          <w:sz w:val="24"/>
          <w:szCs w:val="24"/>
        </w:rPr>
        <w:t>mci Európskeho h</w:t>
      </w:r>
      <w:r w:rsidRPr="0006562D" w:rsidR="00DD677B">
        <w:rPr>
          <w:rFonts w:ascii="Times New Roman" w:hAnsi="Times New Roman"/>
          <w:bCs/>
          <w:color w:val="000000" w:themeColor="tx1" w:themeShade="FF"/>
          <w:sz w:val="24"/>
          <w:szCs w:val="24"/>
        </w:rPr>
        <w:t xml:space="preserve">ospodárskeho </w:t>
      </w:r>
      <w:r w:rsidRPr="0006562D" w:rsidR="008316A0">
        <w:rPr>
          <w:rFonts w:ascii="Times New Roman" w:hAnsi="Times New Roman"/>
          <w:bCs/>
          <w:color w:val="000000" w:themeColor="tx1" w:themeShade="FF"/>
          <w:sz w:val="24"/>
          <w:szCs w:val="24"/>
        </w:rPr>
        <w:t>p</w:t>
      </w:r>
      <w:r w:rsidRPr="0006562D" w:rsidR="00DD677B">
        <w:rPr>
          <w:rFonts w:ascii="Times New Roman" w:hAnsi="Times New Roman"/>
          <w:bCs/>
          <w:color w:val="000000" w:themeColor="tx1" w:themeShade="FF"/>
          <w:sz w:val="24"/>
          <w:szCs w:val="24"/>
        </w:rPr>
        <w:t>riestoru.</w:t>
      </w:r>
    </w:p>
    <w:p w:rsidR="00D97411"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E1618B"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D97411">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4</w:t>
      </w:r>
      <w:r w:rsidR="003E370C">
        <w:rPr>
          <w:rFonts w:ascii="Times New Roman" w:hAnsi="Times New Roman"/>
          <w:b/>
          <w:bCs/>
          <w:color w:val="000000" w:themeColor="tx1" w:themeShade="FF"/>
          <w:sz w:val="24"/>
          <w:szCs w:val="24"/>
        </w:rPr>
        <w:t>7</w:t>
      </w:r>
      <w:r w:rsidRPr="0006562D" w:rsidR="003E370C">
        <w:rPr>
          <w:rFonts w:ascii="Times New Roman" w:hAnsi="Times New Roman"/>
          <w:b/>
          <w:bCs/>
          <w:color w:val="000000" w:themeColor="tx1" w:themeShade="FF"/>
          <w:sz w:val="24"/>
          <w:szCs w:val="24"/>
        </w:rPr>
        <w:t xml:space="preserve"> </w:t>
      </w:r>
      <w:r w:rsidRPr="0006562D" w:rsidR="00D97411">
        <w:rPr>
          <w:rFonts w:ascii="Times New Roman" w:hAnsi="Times New Roman"/>
          <w:b/>
          <w:bCs/>
          <w:color w:val="000000" w:themeColor="tx1" w:themeShade="FF"/>
          <w:sz w:val="24"/>
          <w:szCs w:val="24"/>
        </w:rPr>
        <w:t>(§</w:t>
      </w:r>
      <w:r w:rsidRPr="0006562D" w:rsidR="009708DA">
        <w:rPr>
          <w:rFonts w:ascii="Times New Roman" w:hAnsi="Times New Roman"/>
          <w:b/>
          <w:bCs/>
          <w:color w:val="000000" w:themeColor="tx1" w:themeShade="FF"/>
          <w:sz w:val="24"/>
          <w:szCs w:val="24"/>
        </w:rPr>
        <w:t xml:space="preserve"> 21 ods. 2</w:t>
      </w:r>
      <w:r w:rsidRPr="0006562D" w:rsidR="00411298">
        <w:rPr>
          <w:rFonts w:ascii="Times New Roman" w:hAnsi="Times New Roman"/>
          <w:b/>
          <w:bCs/>
          <w:color w:val="000000" w:themeColor="tx1" w:themeShade="FF"/>
          <w:sz w:val="24"/>
          <w:szCs w:val="24"/>
        </w:rPr>
        <w:t>)</w:t>
      </w:r>
      <w:r w:rsidRPr="0006562D" w:rsidR="005B3635">
        <w:rPr>
          <w:rFonts w:ascii="Times New Roman" w:hAnsi="Times New Roman"/>
          <w:b/>
          <w:bCs/>
          <w:color w:val="000000" w:themeColor="tx1" w:themeShade="FF"/>
          <w:sz w:val="24"/>
          <w:szCs w:val="24"/>
        </w:rPr>
        <w:t xml:space="preserve"> </w:t>
      </w:r>
    </w:p>
    <w:p w:rsidR="005B3635"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ustanovenie, ktoré definuje povinnosť súčinnosti poskytovateľa platobných služieb  príjemcu poskytovateľovi platobných služieb platiteľa v zmysle poskytnutia všetkých dôležitých informáci</w:t>
      </w:r>
      <w:r w:rsidR="001866AF">
        <w:rPr>
          <w:rFonts w:ascii="Times New Roman" w:hAnsi="Times New Roman"/>
          <w:bCs/>
          <w:color w:val="000000" w:themeColor="tx1" w:themeShade="FF"/>
          <w:sz w:val="24"/>
          <w:szCs w:val="24"/>
        </w:rPr>
        <w:t>í</w:t>
      </w:r>
      <w:r w:rsidRPr="0006562D">
        <w:rPr>
          <w:rFonts w:ascii="Times New Roman" w:hAnsi="Times New Roman"/>
          <w:bCs/>
          <w:color w:val="000000" w:themeColor="tx1" w:themeShade="FF"/>
          <w:sz w:val="24"/>
          <w:szCs w:val="24"/>
        </w:rPr>
        <w:t xml:space="preserve"> potrebných pre vrátenie sumy platobnej operácie.</w:t>
      </w:r>
    </w:p>
    <w:p w:rsidR="00411298"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5B3635">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4</w:t>
      </w:r>
      <w:r w:rsidR="003E370C">
        <w:rPr>
          <w:rFonts w:ascii="Times New Roman" w:hAnsi="Times New Roman"/>
          <w:b/>
          <w:bCs/>
          <w:color w:val="000000" w:themeColor="tx1" w:themeShade="FF"/>
          <w:sz w:val="24"/>
          <w:szCs w:val="24"/>
        </w:rPr>
        <w:t>8</w:t>
      </w:r>
      <w:r w:rsidRPr="0006562D" w:rsidR="003E370C">
        <w:rPr>
          <w:rFonts w:ascii="Times New Roman" w:hAnsi="Times New Roman"/>
          <w:b/>
          <w:bCs/>
          <w:color w:val="000000" w:themeColor="tx1" w:themeShade="FF"/>
          <w:sz w:val="24"/>
          <w:szCs w:val="24"/>
        </w:rPr>
        <w:t xml:space="preserve"> </w:t>
      </w:r>
      <w:r w:rsidRPr="0006562D" w:rsidR="005B3635">
        <w:rPr>
          <w:rFonts w:ascii="Times New Roman" w:hAnsi="Times New Roman"/>
          <w:b/>
          <w:bCs/>
          <w:color w:val="000000" w:themeColor="tx1" w:themeShade="FF"/>
          <w:sz w:val="24"/>
          <w:szCs w:val="24"/>
        </w:rPr>
        <w:t xml:space="preserve">(§ </w:t>
      </w:r>
      <w:r w:rsidRPr="0006562D" w:rsidR="00F50EBF">
        <w:rPr>
          <w:rFonts w:ascii="Times New Roman" w:hAnsi="Times New Roman"/>
          <w:b/>
          <w:bCs/>
          <w:color w:val="000000" w:themeColor="tx1" w:themeShade="FF"/>
          <w:sz w:val="24"/>
          <w:szCs w:val="24"/>
        </w:rPr>
        <w:t xml:space="preserve">22 ods. 1) </w:t>
      </w: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F57374">
        <w:rPr>
          <w:rFonts w:ascii="Times New Roman" w:hAnsi="Times New Roman"/>
          <w:bCs/>
          <w:color w:val="000000" w:themeColor="tx1" w:themeShade="FF"/>
          <w:sz w:val="24"/>
          <w:szCs w:val="24"/>
        </w:rPr>
        <w:t>Vymedzuje sa zodpovednosť za nevykonanie, chybné vykonanie alebo oneskorené vykonanie platobnej operácie medzi poskytovateľom platobných služieb platiteľa a poskytovateľom platobných služieb príjemcu, ak platobný príkaz predkladá platiteľ priamo poskytovateľovi platobných služieb platiteľa.</w:t>
      </w:r>
      <w:r w:rsidRPr="0006562D" w:rsidR="004535A7">
        <w:rPr>
          <w:rFonts w:ascii="Times New Roman" w:hAnsi="Times New Roman"/>
          <w:bCs/>
          <w:color w:val="000000" w:themeColor="tx1" w:themeShade="FF"/>
          <w:sz w:val="24"/>
          <w:szCs w:val="24"/>
        </w:rPr>
        <w:t xml:space="preserve"> Zároveň ide upresnenie podmienok, za ktorých je vrátená suma chybne vykonanej alebo nevykonanej platobnej operácie. </w:t>
      </w:r>
    </w:p>
    <w:p w:rsidR="00AB27D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4535A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4</w:t>
      </w:r>
      <w:r w:rsidR="003E370C">
        <w:rPr>
          <w:rFonts w:ascii="Times New Roman" w:hAnsi="Times New Roman"/>
          <w:b/>
          <w:bCs/>
          <w:color w:val="000000" w:themeColor="tx1" w:themeShade="FF"/>
          <w:sz w:val="24"/>
          <w:szCs w:val="24"/>
        </w:rPr>
        <w:t>9</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22 ods. 3) </w:t>
      </w: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27475E">
        <w:rPr>
          <w:rFonts w:ascii="Times New Roman" w:hAnsi="Times New Roman"/>
          <w:bCs/>
          <w:color w:val="000000" w:themeColor="tx1" w:themeShade="FF"/>
          <w:sz w:val="24"/>
          <w:szCs w:val="24"/>
        </w:rPr>
        <w:t>Ide o</w:t>
      </w:r>
      <w:r w:rsidRPr="0006562D" w:rsidR="008F641D">
        <w:rPr>
          <w:rFonts w:ascii="Times New Roman" w:hAnsi="Times New Roman"/>
          <w:bCs/>
          <w:color w:val="000000" w:themeColor="tx1" w:themeShade="FF"/>
          <w:sz w:val="24"/>
          <w:szCs w:val="24"/>
        </w:rPr>
        <w:t xml:space="preserve"> doplnenie </w:t>
      </w:r>
      <w:r w:rsidRPr="0006562D" w:rsidR="0027475E">
        <w:rPr>
          <w:rFonts w:ascii="Times New Roman" w:hAnsi="Times New Roman"/>
          <w:bCs/>
          <w:color w:val="000000" w:themeColor="tx1" w:themeShade="FF"/>
          <w:sz w:val="24"/>
          <w:szCs w:val="24"/>
        </w:rPr>
        <w:t xml:space="preserve">ustanovenia, ktoré upresňuje podmienky pripísania sumy platobnej operácie na účet príjemcu v prípade oneskoreného predloženia takéhoto </w:t>
      </w:r>
      <w:r w:rsidRPr="0006562D" w:rsidR="00FF3680">
        <w:rPr>
          <w:rFonts w:ascii="Times New Roman" w:hAnsi="Times New Roman"/>
          <w:bCs/>
          <w:color w:val="000000" w:themeColor="tx1" w:themeShade="FF"/>
          <w:sz w:val="24"/>
          <w:szCs w:val="24"/>
        </w:rPr>
        <w:t xml:space="preserve">platobného </w:t>
      </w:r>
      <w:r w:rsidRPr="0006562D" w:rsidR="0027475E">
        <w:rPr>
          <w:rFonts w:ascii="Times New Roman" w:hAnsi="Times New Roman"/>
          <w:bCs/>
          <w:color w:val="000000" w:themeColor="tx1" w:themeShade="FF"/>
          <w:sz w:val="24"/>
          <w:szCs w:val="24"/>
        </w:rPr>
        <w:t>príkazu.</w:t>
      </w:r>
    </w:p>
    <w:p w:rsidR="00441115"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4D211A"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 xml:space="preserve">K bodu </w:t>
      </w:r>
      <w:r w:rsidR="003E370C">
        <w:rPr>
          <w:rFonts w:ascii="Times New Roman" w:hAnsi="Times New Roman"/>
          <w:b/>
          <w:bCs/>
          <w:color w:val="000000" w:themeColor="tx1" w:themeShade="FF"/>
          <w:sz w:val="24"/>
          <w:szCs w:val="24"/>
        </w:rPr>
        <w:t xml:space="preserve">50 </w:t>
      </w:r>
      <w:r>
        <w:rPr>
          <w:rFonts w:ascii="Times New Roman" w:hAnsi="Times New Roman"/>
          <w:b/>
          <w:bCs/>
          <w:color w:val="000000" w:themeColor="tx1" w:themeShade="FF"/>
          <w:sz w:val="24"/>
          <w:szCs w:val="24"/>
        </w:rPr>
        <w:t>(§ 22 ods. 4)</w:t>
      </w:r>
    </w:p>
    <w:p w:rsidR="004D211A" w:rsidRPr="004D211A"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 xml:space="preserve">Ide o doplnenie ustanovenia, ktoré upresňuje podmienky pripísania sumy platobnej operácie na účet príjemcu, ak by sa platobná operácia vykonala správne. </w:t>
      </w:r>
    </w:p>
    <w:p w:rsidR="004D211A"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441115"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3E370C">
        <w:rPr>
          <w:rFonts w:ascii="Times New Roman" w:hAnsi="Times New Roman"/>
          <w:b/>
          <w:bCs/>
          <w:color w:val="000000" w:themeColor="tx1" w:themeShade="FF"/>
          <w:sz w:val="24"/>
          <w:szCs w:val="24"/>
        </w:rPr>
        <w:t>51</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22 ods. 5) </w:t>
      </w:r>
    </w:p>
    <w:p w:rsidR="00441115"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w:t>
      </w:r>
      <w:r w:rsidRPr="0006562D" w:rsidR="008F641D">
        <w:rPr>
          <w:rFonts w:ascii="Times New Roman" w:hAnsi="Times New Roman"/>
          <w:bCs/>
          <w:color w:val="000000" w:themeColor="tx1" w:themeShade="FF"/>
          <w:sz w:val="24"/>
          <w:szCs w:val="24"/>
        </w:rPr>
        <w:t>doplnenie</w:t>
      </w:r>
      <w:r w:rsidRPr="0006562D">
        <w:rPr>
          <w:rFonts w:ascii="Times New Roman" w:hAnsi="Times New Roman"/>
          <w:bCs/>
          <w:color w:val="000000" w:themeColor="tx1" w:themeShade="FF"/>
          <w:sz w:val="24"/>
          <w:szCs w:val="24"/>
        </w:rPr>
        <w:t xml:space="preserve"> ustanovenia, ktoré upresňuje podmienky neuplatnenia zodpovednosti poskytovateľa platobných služieb platiteľa, v</w:t>
      </w:r>
      <w:r w:rsidRPr="0006562D" w:rsidR="008F641D">
        <w:rPr>
          <w:rFonts w:ascii="Times New Roman" w:hAnsi="Times New Roman"/>
          <w:bCs/>
          <w:color w:val="000000" w:themeColor="tx1" w:themeShade="FF"/>
          <w:sz w:val="24"/>
          <w:szCs w:val="24"/>
        </w:rPr>
        <w:t> </w:t>
      </w:r>
      <w:r w:rsidRPr="0006562D">
        <w:rPr>
          <w:rFonts w:ascii="Times New Roman" w:hAnsi="Times New Roman"/>
          <w:bCs/>
          <w:color w:val="000000" w:themeColor="tx1" w:themeShade="FF"/>
          <w:sz w:val="24"/>
          <w:szCs w:val="24"/>
        </w:rPr>
        <w:t>prípade</w:t>
      </w:r>
      <w:r w:rsidRPr="0006562D" w:rsidR="008F641D">
        <w:rPr>
          <w:rFonts w:ascii="Times New Roman" w:hAnsi="Times New Roman"/>
          <w:bCs/>
          <w:color w:val="000000" w:themeColor="tx1" w:themeShade="FF"/>
          <w:sz w:val="24"/>
          <w:szCs w:val="24"/>
        </w:rPr>
        <w:t xml:space="preserve">, </w:t>
      </w:r>
      <w:r w:rsidRPr="0006562D">
        <w:rPr>
          <w:rFonts w:ascii="Times New Roman" w:hAnsi="Times New Roman"/>
          <w:bCs/>
          <w:color w:val="000000" w:themeColor="tx1" w:themeShade="FF"/>
          <w:sz w:val="24"/>
          <w:szCs w:val="24"/>
        </w:rPr>
        <w:t xml:space="preserve">ak </w:t>
      </w:r>
      <w:r w:rsidRPr="0006562D" w:rsidR="008F641D">
        <w:rPr>
          <w:rFonts w:ascii="Times New Roman" w:hAnsi="Times New Roman"/>
          <w:bCs/>
          <w:color w:val="000000" w:themeColor="tx1" w:themeShade="FF"/>
          <w:sz w:val="24"/>
          <w:szCs w:val="24"/>
        </w:rPr>
        <w:t xml:space="preserve">je </w:t>
      </w:r>
      <w:r w:rsidRPr="0006562D">
        <w:rPr>
          <w:rFonts w:ascii="Times New Roman" w:hAnsi="Times New Roman"/>
          <w:bCs/>
          <w:color w:val="000000" w:themeColor="tx1" w:themeShade="FF"/>
          <w:sz w:val="24"/>
          <w:szCs w:val="24"/>
        </w:rPr>
        <w:t>suma platobnej operácie pripísaná na účet poskytovateľa platobných služieb príjemcu s</w:t>
      </w:r>
      <w:r w:rsidR="004D211A">
        <w:rPr>
          <w:rFonts w:ascii="Times New Roman" w:hAnsi="Times New Roman"/>
          <w:bCs/>
          <w:color w:val="000000" w:themeColor="tx1" w:themeShade="FF"/>
          <w:sz w:val="24"/>
          <w:szCs w:val="24"/>
        </w:rPr>
        <w:t xml:space="preserve"> malým časovým </w:t>
      </w:r>
      <w:r w:rsidRPr="0006562D">
        <w:rPr>
          <w:rFonts w:ascii="Times New Roman" w:hAnsi="Times New Roman"/>
          <w:bCs/>
          <w:color w:val="000000" w:themeColor="tx1" w:themeShade="FF"/>
          <w:sz w:val="24"/>
          <w:szCs w:val="24"/>
        </w:rPr>
        <w:t>oneskorením</w:t>
      </w:r>
      <w:r w:rsidR="004D211A">
        <w:rPr>
          <w:rFonts w:ascii="Times New Roman" w:hAnsi="Times New Roman"/>
          <w:bCs/>
          <w:color w:val="000000" w:themeColor="tx1" w:themeShade="FF"/>
          <w:sz w:val="24"/>
          <w:szCs w:val="24"/>
        </w:rPr>
        <w:t xml:space="preserve"> napríklad </w:t>
      </w:r>
      <w:r w:rsidRPr="0006562D">
        <w:rPr>
          <w:rFonts w:ascii="Times New Roman" w:hAnsi="Times New Roman"/>
          <w:bCs/>
          <w:color w:val="000000" w:themeColor="tx1" w:themeShade="FF"/>
          <w:sz w:val="24"/>
          <w:szCs w:val="24"/>
        </w:rPr>
        <w:t xml:space="preserve"> v dôsledku technickej poruchy. Zároveň </w:t>
      </w:r>
      <w:r w:rsidRPr="0006562D" w:rsidR="0083552E">
        <w:rPr>
          <w:rFonts w:ascii="Times New Roman" w:hAnsi="Times New Roman"/>
          <w:bCs/>
          <w:color w:val="000000" w:themeColor="tx1" w:themeShade="FF"/>
          <w:sz w:val="24"/>
          <w:szCs w:val="24"/>
        </w:rPr>
        <w:t xml:space="preserve">sa </w:t>
      </w:r>
      <w:r w:rsidRPr="0006562D">
        <w:rPr>
          <w:rFonts w:ascii="Times New Roman" w:hAnsi="Times New Roman"/>
          <w:bCs/>
          <w:color w:val="000000" w:themeColor="tx1" w:themeShade="FF"/>
          <w:sz w:val="24"/>
          <w:szCs w:val="24"/>
        </w:rPr>
        <w:t>upravuje povinnosť poskytovateľa platobných služieb príjemcu zabezpečiť pripísanie sumy takejto platobnej operácie na platobný účet príjemcu najneskôr v pracovný deň</w:t>
      </w:r>
      <w:r w:rsidRPr="0006562D" w:rsidR="0083552E">
        <w:rPr>
          <w:rFonts w:ascii="Times New Roman" w:hAnsi="Times New Roman"/>
          <w:bCs/>
          <w:color w:val="000000" w:themeColor="tx1" w:themeShade="FF"/>
          <w:sz w:val="24"/>
          <w:szCs w:val="24"/>
        </w:rPr>
        <w:t>,</w:t>
      </w:r>
      <w:r w:rsidRPr="0006562D">
        <w:rPr>
          <w:rFonts w:ascii="Times New Roman" w:hAnsi="Times New Roman"/>
          <w:bCs/>
          <w:color w:val="000000" w:themeColor="tx1" w:themeShade="FF"/>
          <w:sz w:val="24"/>
          <w:szCs w:val="24"/>
        </w:rPr>
        <w:t xml:space="preserve"> keď mu mala byť takáto platobná operácia pripísaná ak by bola vykonaná správne</w:t>
      </w:r>
    </w:p>
    <w:p w:rsidR="00FF3680"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FF3680"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3E370C">
        <w:rPr>
          <w:rFonts w:ascii="Times New Roman" w:hAnsi="Times New Roman"/>
          <w:b/>
          <w:bCs/>
          <w:color w:val="000000" w:themeColor="tx1" w:themeShade="FF"/>
          <w:sz w:val="24"/>
          <w:szCs w:val="24"/>
        </w:rPr>
        <w:t>52</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22 ods. 7) </w:t>
      </w: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DD221C">
        <w:rPr>
          <w:rFonts w:ascii="Times New Roman" w:hAnsi="Times New Roman"/>
          <w:bCs/>
          <w:color w:val="000000" w:themeColor="tx1" w:themeShade="FF"/>
          <w:sz w:val="24"/>
          <w:szCs w:val="24"/>
        </w:rPr>
        <w:t>Ide o ustanovenie, ktoré určuje podmienky</w:t>
      </w:r>
      <w:r w:rsidRPr="0006562D" w:rsidR="00E95979">
        <w:rPr>
          <w:rFonts w:ascii="Times New Roman" w:hAnsi="Times New Roman"/>
          <w:bCs/>
          <w:color w:val="000000" w:themeColor="tx1" w:themeShade="FF"/>
          <w:sz w:val="24"/>
          <w:szCs w:val="24"/>
        </w:rPr>
        <w:t>,</w:t>
      </w:r>
      <w:r w:rsidRPr="0006562D" w:rsidR="00DD221C">
        <w:rPr>
          <w:rFonts w:ascii="Times New Roman" w:hAnsi="Times New Roman"/>
          <w:bCs/>
          <w:color w:val="000000" w:themeColor="tx1" w:themeShade="FF"/>
          <w:sz w:val="24"/>
          <w:szCs w:val="24"/>
        </w:rPr>
        <w:t xml:space="preserve"> za ktorých poskytovateľ platobných služieb nesmie účtovať používateľovi platobných služieb poplatky. </w:t>
      </w:r>
    </w:p>
    <w:p w:rsidR="00AC371B"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734080">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5</w:t>
      </w:r>
      <w:r w:rsidR="003E370C">
        <w:rPr>
          <w:rFonts w:ascii="Times New Roman" w:hAnsi="Times New Roman"/>
          <w:b/>
          <w:bCs/>
          <w:color w:val="000000" w:themeColor="tx1" w:themeShade="FF"/>
          <w:sz w:val="24"/>
          <w:szCs w:val="24"/>
        </w:rPr>
        <w:t xml:space="preserve">3 </w:t>
      </w:r>
      <w:r w:rsidRPr="0006562D" w:rsidR="006E17FA">
        <w:rPr>
          <w:rFonts w:ascii="Times New Roman" w:hAnsi="Times New Roman"/>
          <w:b/>
          <w:bCs/>
          <w:color w:val="000000" w:themeColor="tx1" w:themeShade="FF"/>
          <w:sz w:val="24"/>
          <w:szCs w:val="24"/>
        </w:rPr>
        <w:t>(§ 22</w:t>
      </w:r>
      <w:r w:rsidRPr="0006562D" w:rsidR="00734080">
        <w:rPr>
          <w:rFonts w:ascii="Times New Roman" w:hAnsi="Times New Roman"/>
          <w:b/>
          <w:bCs/>
          <w:color w:val="000000" w:themeColor="tx1" w:themeShade="FF"/>
          <w:sz w:val="24"/>
          <w:szCs w:val="24"/>
        </w:rPr>
        <w:t xml:space="preserve">a) </w:t>
      </w:r>
    </w:p>
    <w:p w:rsidR="00AC37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734080">
        <w:rPr>
          <w:rFonts w:ascii="Times New Roman" w:hAnsi="Times New Roman"/>
          <w:bCs/>
          <w:color w:val="000000" w:themeColor="tx1" w:themeShade="FF"/>
          <w:sz w:val="24"/>
          <w:szCs w:val="24"/>
        </w:rPr>
        <w:t xml:space="preserve">Dané ustanovenie rozširuje povinnosti v súvislosti s nevykonanou, chybne vykonanou alebo oneskorene vykonanou platobnou operáciou aj na poskytovateľov platobných iniciačných služieb. </w:t>
      </w:r>
    </w:p>
    <w:p w:rsidR="00EA0638"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4E124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5</w:t>
      </w:r>
      <w:r w:rsidR="003E370C">
        <w:rPr>
          <w:rFonts w:ascii="Times New Roman" w:hAnsi="Times New Roman"/>
          <w:b/>
          <w:bCs/>
          <w:color w:val="000000" w:themeColor="tx1" w:themeShade="FF"/>
          <w:sz w:val="24"/>
          <w:szCs w:val="24"/>
        </w:rPr>
        <w:t xml:space="preserve">4 </w:t>
      </w:r>
      <w:r w:rsidRPr="0006562D">
        <w:rPr>
          <w:rFonts w:ascii="Times New Roman" w:hAnsi="Times New Roman"/>
          <w:b/>
          <w:bCs/>
          <w:color w:val="000000" w:themeColor="tx1" w:themeShade="FF"/>
          <w:sz w:val="24"/>
          <w:szCs w:val="24"/>
        </w:rPr>
        <w:t xml:space="preserve">(§ 23) </w:t>
      </w:r>
    </w:p>
    <w:p w:rsidR="00B9512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E95979">
        <w:rPr>
          <w:rFonts w:ascii="Times New Roman" w:hAnsi="Times New Roman"/>
          <w:bCs/>
          <w:color w:val="000000" w:themeColor="tx1" w:themeShade="FF"/>
          <w:sz w:val="24"/>
          <w:szCs w:val="24"/>
        </w:rPr>
        <w:t>Navrhuje sa, že pri</w:t>
      </w:r>
      <w:r w:rsidRPr="0006562D" w:rsidR="00F41352">
        <w:rPr>
          <w:rFonts w:ascii="Times New Roman" w:hAnsi="Times New Roman"/>
          <w:bCs/>
          <w:color w:val="000000" w:themeColor="tx1" w:themeShade="FF"/>
          <w:sz w:val="24"/>
          <w:szCs w:val="24"/>
        </w:rPr>
        <w:t xml:space="preserve"> zodpovednosti za škodu, bezdôvodn</w:t>
      </w:r>
      <w:r w:rsidRPr="0006562D" w:rsidR="00E95979">
        <w:rPr>
          <w:rFonts w:ascii="Times New Roman" w:hAnsi="Times New Roman"/>
          <w:bCs/>
          <w:color w:val="000000" w:themeColor="tx1" w:themeShade="FF"/>
          <w:sz w:val="24"/>
          <w:szCs w:val="24"/>
        </w:rPr>
        <w:t>om</w:t>
      </w:r>
      <w:r w:rsidRPr="0006562D" w:rsidR="00F41352">
        <w:rPr>
          <w:rFonts w:ascii="Times New Roman" w:hAnsi="Times New Roman"/>
          <w:bCs/>
          <w:color w:val="000000" w:themeColor="tx1" w:themeShade="FF"/>
          <w:sz w:val="24"/>
          <w:szCs w:val="24"/>
        </w:rPr>
        <w:t xml:space="preserve"> obohaten</w:t>
      </w:r>
      <w:r w:rsidRPr="0006562D" w:rsidR="00E95979">
        <w:rPr>
          <w:rFonts w:ascii="Times New Roman" w:hAnsi="Times New Roman"/>
          <w:bCs/>
          <w:color w:val="000000" w:themeColor="tx1" w:themeShade="FF"/>
          <w:sz w:val="24"/>
          <w:szCs w:val="24"/>
        </w:rPr>
        <w:t>í</w:t>
      </w:r>
      <w:r w:rsidRPr="0006562D" w:rsidR="00F41352">
        <w:rPr>
          <w:rFonts w:ascii="Times New Roman" w:hAnsi="Times New Roman"/>
          <w:bCs/>
          <w:color w:val="000000" w:themeColor="tx1" w:themeShade="FF"/>
          <w:sz w:val="24"/>
          <w:szCs w:val="24"/>
        </w:rPr>
        <w:t xml:space="preserve"> a pri úrokoch z omeškania nad rámec zodpovednosti </w:t>
      </w:r>
      <w:r w:rsidRPr="0006562D" w:rsidR="00E95979">
        <w:rPr>
          <w:rFonts w:ascii="Times New Roman" w:hAnsi="Times New Roman"/>
          <w:bCs/>
          <w:color w:val="000000" w:themeColor="tx1" w:themeShade="FF"/>
          <w:sz w:val="24"/>
          <w:szCs w:val="24"/>
        </w:rPr>
        <w:t xml:space="preserve">podľa tohto zákona, je rozhodným právom právo, ktorým sa riadi zmluva medzi používateľom platobných služieb a </w:t>
      </w:r>
      <w:r w:rsidRPr="0006562D" w:rsidR="004E1243">
        <w:rPr>
          <w:rFonts w:ascii="Times New Roman" w:hAnsi="Times New Roman"/>
          <w:bCs/>
          <w:color w:val="000000" w:themeColor="tx1" w:themeShade="FF"/>
          <w:sz w:val="24"/>
          <w:szCs w:val="24"/>
        </w:rPr>
        <w:t>poskytovateľ</w:t>
      </w:r>
      <w:r w:rsidRPr="0006562D" w:rsidR="00E95979">
        <w:rPr>
          <w:rFonts w:ascii="Times New Roman" w:hAnsi="Times New Roman"/>
          <w:bCs/>
          <w:color w:val="000000" w:themeColor="tx1" w:themeShade="FF"/>
          <w:sz w:val="24"/>
          <w:szCs w:val="24"/>
        </w:rPr>
        <w:t>om</w:t>
      </w:r>
      <w:r w:rsidRPr="0006562D" w:rsidR="004E1243">
        <w:rPr>
          <w:rFonts w:ascii="Times New Roman" w:hAnsi="Times New Roman"/>
          <w:bCs/>
          <w:color w:val="000000" w:themeColor="tx1" w:themeShade="FF"/>
          <w:sz w:val="24"/>
          <w:szCs w:val="24"/>
        </w:rPr>
        <w:t xml:space="preserve"> platobných iniciačných služieb. </w:t>
      </w:r>
      <w:r w:rsidRPr="0006562D" w:rsidR="00E95979">
        <w:rPr>
          <w:rFonts w:ascii="Times New Roman" w:hAnsi="Times New Roman"/>
          <w:bCs/>
          <w:color w:val="000000" w:themeColor="tx1" w:themeShade="FF"/>
          <w:sz w:val="24"/>
          <w:szCs w:val="24"/>
        </w:rPr>
        <w:t>Ide o rovnaký prístup ako pri jeho poskytovateľovi</w:t>
      </w:r>
      <w:r w:rsidR="004D211A">
        <w:rPr>
          <w:rFonts w:ascii="Times New Roman" w:hAnsi="Times New Roman"/>
          <w:bCs/>
          <w:color w:val="000000" w:themeColor="tx1" w:themeShade="FF"/>
          <w:sz w:val="24"/>
          <w:szCs w:val="24"/>
        </w:rPr>
        <w:t xml:space="preserve"> platobných služieb</w:t>
      </w:r>
      <w:r w:rsidRPr="0006562D" w:rsidR="00E95979">
        <w:rPr>
          <w:rFonts w:ascii="Times New Roman" w:hAnsi="Times New Roman"/>
          <w:bCs/>
          <w:color w:val="000000" w:themeColor="tx1" w:themeShade="FF"/>
          <w:sz w:val="24"/>
          <w:szCs w:val="24"/>
        </w:rPr>
        <w:t xml:space="preserve">. </w:t>
      </w:r>
    </w:p>
    <w:p w:rsidR="00DF2C37"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302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BB0152">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5</w:t>
      </w:r>
      <w:r w:rsidR="003E370C">
        <w:rPr>
          <w:rFonts w:ascii="Times New Roman" w:hAnsi="Times New Roman"/>
          <w:b/>
          <w:bCs/>
          <w:color w:val="000000" w:themeColor="tx1" w:themeShade="FF"/>
          <w:sz w:val="24"/>
          <w:szCs w:val="24"/>
        </w:rPr>
        <w:t>5</w:t>
      </w:r>
      <w:r w:rsidRPr="0006562D" w:rsidR="003E370C">
        <w:rPr>
          <w:rFonts w:ascii="Times New Roman" w:hAnsi="Times New Roman"/>
          <w:b/>
          <w:bCs/>
          <w:color w:val="000000" w:themeColor="tx1" w:themeShade="FF"/>
          <w:sz w:val="24"/>
          <w:szCs w:val="24"/>
        </w:rPr>
        <w:t xml:space="preserve"> </w:t>
      </w:r>
      <w:r w:rsidRPr="0006562D" w:rsidR="00BB0152">
        <w:rPr>
          <w:rFonts w:ascii="Times New Roman" w:hAnsi="Times New Roman"/>
          <w:b/>
          <w:bCs/>
          <w:color w:val="000000" w:themeColor="tx1" w:themeShade="FF"/>
          <w:sz w:val="24"/>
          <w:szCs w:val="24"/>
        </w:rPr>
        <w:t xml:space="preserve">(§ 24 ods. 1) </w:t>
      </w:r>
    </w:p>
    <w:p w:rsidR="00BB0152"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 xml:space="preserve">Ide o  úpravu, ktorá </w:t>
      </w:r>
      <w:r w:rsidRPr="0006562D" w:rsidR="006421F9">
        <w:rPr>
          <w:rFonts w:ascii="Times New Roman" w:hAnsi="Times New Roman"/>
          <w:bCs/>
          <w:color w:val="000000" w:themeColor="tx1" w:themeShade="FF"/>
          <w:sz w:val="24"/>
          <w:szCs w:val="24"/>
        </w:rPr>
        <w:t xml:space="preserve">ustanovuje, že ak je za nevykonanie, chybné vykonanie alebo oneskorené vykonanie platobnej operácie zodpovedný </w:t>
      </w:r>
      <w:r w:rsidRPr="0006562D" w:rsidR="00946121">
        <w:rPr>
          <w:rFonts w:ascii="Times New Roman" w:hAnsi="Times New Roman"/>
          <w:bCs/>
          <w:color w:val="000000" w:themeColor="tx1" w:themeShade="FF"/>
          <w:sz w:val="24"/>
          <w:szCs w:val="24"/>
        </w:rPr>
        <w:t>aj in</w:t>
      </w:r>
      <w:r w:rsidRPr="0006562D" w:rsidR="006421F9">
        <w:rPr>
          <w:rFonts w:ascii="Times New Roman" w:hAnsi="Times New Roman"/>
          <w:bCs/>
          <w:color w:val="000000" w:themeColor="tx1" w:themeShade="FF"/>
          <w:sz w:val="24"/>
          <w:szCs w:val="24"/>
        </w:rPr>
        <w:t>ý</w:t>
      </w:r>
      <w:r w:rsidRPr="0006562D" w:rsidR="00946121">
        <w:rPr>
          <w:rFonts w:ascii="Times New Roman" w:hAnsi="Times New Roman"/>
          <w:bCs/>
          <w:color w:val="000000" w:themeColor="tx1" w:themeShade="FF"/>
          <w:sz w:val="24"/>
          <w:szCs w:val="24"/>
        </w:rPr>
        <w:t xml:space="preserve"> poskytovateľ platobných služieb</w:t>
      </w:r>
      <w:r w:rsidRPr="0006562D" w:rsidR="006421F9">
        <w:rPr>
          <w:rFonts w:ascii="Times New Roman" w:hAnsi="Times New Roman"/>
          <w:bCs/>
          <w:color w:val="000000" w:themeColor="tx1" w:themeShade="FF"/>
          <w:sz w:val="24"/>
          <w:szCs w:val="24"/>
        </w:rPr>
        <w:t>, vzťahuje sa aj na neho povinnosť nahradiť škodu poskytovateľovi platobných služieb platiteľa</w:t>
      </w:r>
      <w:r w:rsidRPr="0006562D" w:rsidR="001901D8">
        <w:rPr>
          <w:rFonts w:ascii="Times New Roman" w:hAnsi="Times New Roman"/>
          <w:bCs/>
          <w:color w:val="000000" w:themeColor="tx1" w:themeShade="FF"/>
          <w:sz w:val="24"/>
          <w:szCs w:val="24"/>
        </w:rPr>
        <w:t>.</w:t>
      </w:r>
      <w:r w:rsidRPr="0006562D" w:rsidR="00946121">
        <w:rPr>
          <w:rFonts w:ascii="Times New Roman" w:hAnsi="Times New Roman"/>
          <w:bCs/>
          <w:color w:val="000000" w:themeColor="tx1" w:themeShade="FF"/>
          <w:sz w:val="24"/>
          <w:szCs w:val="24"/>
        </w:rPr>
        <w:t xml:space="preserve"> Zároveň sa upresňuje, že </w:t>
      </w:r>
      <w:r w:rsidRPr="0006562D" w:rsidR="001901D8">
        <w:rPr>
          <w:rFonts w:ascii="Times New Roman" w:hAnsi="Times New Roman"/>
          <w:bCs/>
          <w:color w:val="000000" w:themeColor="tx1" w:themeShade="FF"/>
          <w:sz w:val="24"/>
          <w:szCs w:val="24"/>
        </w:rPr>
        <w:t>táto povinnosť sa uplatňuje</w:t>
      </w:r>
      <w:r w:rsidRPr="0006562D" w:rsidR="00946121">
        <w:rPr>
          <w:rFonts w:ascii="Times New Roman" w:hAnsi="Times New Roman"/>
          <w:bCs/>
          <w:color w:val="000000" w:themeColor="tx1" w:themeShade="FF"/>
          <w:sz w:val="24"/>
          <w:szCs w:val="24"/>
        </w:rPr>
        <w:t xml:space="preserve"> aj v</w:t>
      </w:r>
      <w:r w:rsidRPr="0006562D" w:rsidR="001901D8">
        <w:rPr>
          <w:rFonts w:ascii="Times New Roman" w:hAnsi="Times New Roman"/>
          <w:bCs/>
          <w:color w:val="000000" w:themeColor="tx1" w:themeShade="FF"/>
          <w:sz w:val="24"/>
          <w:szCs w:val="24"/>
        </w:rPr>
        <w:t> </w:t>
      </w:r>
      <w:r w:rsidRPr="0006562D" w:rsidR="00946121">
        <w:rPr>
          <w:rFonts w:ascii="Times New Roman" w:hAnsi="Times New Roman"/>
          <w:bCs/>
          <w:color w:val="000000" w:themeColor="tx1" w:themeShade="FF"/>
          <w:sz w:val="24"/>
          <w:szCs w:val="24"/>
        </w:rPr>
        <w:t>prípade</w:t>
      </w:r>
      <w:r w:rsidRPr="0006562D" w:rsidR="001901D8">
        <w:rPr>
          <w:rFonts w:ascii="Times New Roman" w:hAnsi="Times New Roman"/>
          <w:bCs/>
          <w:color w:val="000000" w:themeColor="tx1" w:themeShade="FF"/>
          <w:sz w:val="24"/>
          <w:szCs w:val="24"/>
        </w:rPr>
        <w:t>,</w:t>
      </w:r>
      <w:r w:rsidRPr="0006562D" w:rsidR="00946121">
        <w:rPr>
          <w:rFonts w:ascii="Times New Roman" w:hAnsi="Times New Roman"/>
          <w:bCs/>
          <w:color w:val="000000" w:themeColor="tx1" w:themeShade="FF"/>
          <w:sz w:val="24"/>
          <w:szCs w:val="24"/>
        </w:rPr>
        <w:t xml:space="preserve"> ak niektorý z poskytovateľov platobných služieb nepoužil silnú autentifikáciu</w:t>
      </w:r>
      <w:r w:rsidRPr="0006562D" w:rsidR="001901D8">
        <w:rPr>
          <w:rFonts w:ascii="Times New Roman" w:hAnsi="Times New Roman"/>
          <w:bCs/>
          <w:color w:val="000000" w:themeColor="tx1" w:themeShade="FF"/>
          <w:sz w:val="24"/>
          <w:szCs w:val="24"/>
        </w:rPr>
        <w:t xml:space="preserve"> platiteľa</w:t>
      </w:r>
      <w:r w:rsidRPr="0006562D" w:rsidR="00946121">
        <w:rPr>
          <w:rFonts w:ascii="Times New Roman" w:hAnsi="Times New Roman"/>
          <w:bCs/>
          <w:color w:val="000000" w:themeColor="tx1" w:themeShade="FF"/>
          <w:sz w:val="24"/>
          <w:szCs w:val="24"/>
        </w:rPr>
        <w:t>.</w:t>
      </w:r>
    </w:p>
    <w:p w:rsidR="0039101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391013"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5</w:t>
      </w:r>
      <w:r w:rsidR="003E370C">
        <w:rPr>
          <w:rFonts w:ascii="Times New Roman" w:hAnsi="Times New Roman"/>
          <w:b/>
          <w:bCs/>
          <w:color w:val="000000" w:themeColor="tx1" w:themeShade="FF"/>
          <w:sz w:val="24"/>
          <w:szCs w:val="24"/>
        </w:rPr>
        <w:t>6</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26 písm. a</w:t>
      </w:r>
      <w:r w:rsidRPr="0006562D" w:rsidR="00F26904">
        <w:rPr>
          <w:rFonts w:ascii="Times New Roman" w:hAnsi="Times New Roman"/>
          <w:b/>
          <w:bCs/>
          <w:color w:val="000000" w:themeColor="tx1" w:themeShade="FF"/>
          <w:sz w:val="24"/>
          <w:szCs w:val="24"/>
        </w:rPr>
        <w:t>)</w:t>
      </w:r>
      <w:r w:rsidRPr="0006562D">
        <w:rPr>
          <w:rFonts w:ascii="Times New Roman" w:hAnsi="Times New Roman"/>
          <w:b/>
          <w:bCs/>
          <w:color w:val="000000" w:themeColor="tx1" w:themeShade="FF"/>
          <w:sz w:val="24"/>
          <w:szCs w:val="24"/>
        </w:rPr>
        <w:t xml:space="preserve">) </w:t>
      </w:r>
    </w:p>
    <w:p w:rsidR="0039101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8B733C">
        <w:rPr>
          <w:rFonts w:ascii="Times New Roman" w:hAnsi="Times New Roman"/>
          <w:bCs/>
          <w:color w:val="000000" w:themeColor="tx1" w:themeShade="FF"/>
          <w:sz w:val="24"/>
          <w:szCs w:val="24"/>
        </w:rPr>
        <w:t xml:space="preserve">Podľa tohto ustanovenia podmienky pre vydávanie a používanie platobného prostriedku musia byť objektívne, nediskriminačné a primerané pre všetkých používateľov platobných služieb. </w:t>
      </w:r>
    </w:p>
    <w:p w:rsidR="002532D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2532D7"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5</w:t>
      </w:r>
      <w:r w:rsidR="003E370C">
        <w:rPr>
          <w:rFonts w:ascii="Times New Roman" w:hAnsi="Times New Roman"/>
          <w:b/>
          <w:bCs/>
          <w:color w:val="000000" w:themeColor="tx1" w:themeShade="FF"/>
          <w:sz w:val="24"/>
          <w:szCs w:val="24"/>
        </w:rPr>
        <w:t>7</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27 ods. 1 písm. c)) </w:t>
      </w:r>
    </w:p>
    <w:p w:rsidR="002532D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470447">
        <w:rPr>
          <w:rFonts w:ascii="Times New Roman" w:hAnsi="Times New Roman"/>
          <w:bCs/>
          <w:color w:val="000000" w:themeColor="tx1" w:themeShade="FF"/>
          <w:sz w:val="24"/>
          <w:szCs w:val="24"/>
        </w:rPr>
        <w:t>Ide o doplnenie súčasného ustanovenia s cieľom zabezpečiť</w:t>
      </w:r>
      <w:r w:rsidRPr="0006562D" w:rsidR="006578C4">
        <w:rPr>
          <w:rFonts w:ascii="Times New Roman" w:hAnsi="Times New Roman"/>
          <w:bCs/>
          <w:color w:val="000000" w:themeColor="tx1" w:themeShade="FF"/>
          <w:sz w:val="24"/>
          <w:szCs w:val="24"/>
        </w:rPr>
        <w:t>,</w:t>
      </w:r>
      <w:r w:rsidRPr="0006562D" w:rsidR="00470447">
        <w:rPr>
          <w:rFonts w:ascii="Times New Roman" w:hAnsi="Times New Roman"/>
          <w:bCs/>
          <w:color w:val="000000" w:themeColor="tx1" w:themeShade="FF"/>
          <w:sz w:val="24"/>
          <w:szCs w:val="24"/>
        </w:rPr>
        <w:t xml:space="preserve"> aby používateľ platobných služieb  mohol poskytovateľovi bezplatne oznámiť stratu, odcudzenie, zneužitie alebo neautorizované použitie platobného prostriedku.</w:t>
      </w:r>
    </w:p>
    <w:p w:rsidR="00D172E8"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D172E8"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5</w:t>
      </w:r>
      <w:r w:rsidR="003E370C">
        <w:rPr>
          <w:rFonts w:ascii="Times New Roman" w:hAnsi="Times New Roman"/>
          <w:b/>
          <w:bCs/>
          <w:color w:val="000000" w:themeColor="tx1" w:themeShade="FF"/>
          <w:sz w:val="24"/>
          <w:szCs w:val="24"/>
        </w:rPr>
        <w:t>8</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27 ods. 2) </w:t>
      </w:r>
    </w:p>
    <w:p w:rsidR="00D172E8"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5324E6">
        <w:rPr>
          <w:rFonts w:ascii="Times New Roman" w:hAnsi="Times New Roman"/>
          <w:bCs/>
          <w:color w:val="000000" w:themeColor="tx1" w:themeShade="FF"/>
          <w:sz w:val="24"/>
          <w:szCs w:val="24"/>
        </w:rPr>
        <w:t>Navrhovanou úpravou sa</w:t>
      </w:r>
      <w:r w:rsidRPr="0006562D" w:rsidR="00790822">
        <w:rPr>
          <w:rFonts w:ascii="Times New Roman" w:hAnsi="Times New Roman"/>
          <w:bCs/>
          <w:color w:val="000000" w:themeColor="tx1" w:themeShade="FF"/>
          <w:sz w:val="24"/>
          <w:szCs w:val="24"/>
        </w:rPr>
        <w:t xml:space="preserve"> dopĺňa možnosť pre </w:t>
      </w:r>
      <w:r w:rsidRPr="0006562D" w:rsidR="00FE7A88">
        <w:rPr>
          <w:rFonts w:ascii="Times New Roman" w:hAnsi="Times New Roman"/>
          <w:bCs/>
          <w:color w:val="000000" w:themeColor="tx1" w:themeShade="FF"/>
          <w:sz w:val="24"/>
          <w:szCs w:val="24"/>
        </w:rPr>
        <w:t>poskytovateľ</w:t>
      </w:r>
      <w:r w:rsidRPr="0006562D" w:rsidR="00790822">
        <w:rPr>
          <w:rFonts w:ascii="Times New Roman" w:hAnsi="Times New Roman"/>
          <w:bCs/>
          <w:color w:val="000000" w:themeColor="tx1" w:themeShade="FF"/>
          <w:sz w:val="24"/>
          <w:szCs w:val="24"/>
        </w:rPr>
        <w:t>a</w:t>
      </w:r>
      <w:r w:rsidRPr="0006562D" w:rsidR="00FE7A88">
        <w:rPr>
          <w:rFonts w:ascii="Times New Roman" w:hAnsi="Times New Roman"/>
          <w:bCs/>
          <w:color w:val="000000" w:themeColor="tx1" w:themeShade="FF"/>
          <w:sz w:val="24"/>
          <w:szCs w:val="24"/>
        </w:rPr>
        <w:t xml:space="preserve"> platobných služieb </w:t>
      </w:r>
      <w:r w:rsidRPr="0006562D" w:rsidR="00790822">
        <w:rPr>
          <w:rFonts w:ascii="Times New Roman" w:hAnsi="Times New Roman"/>
          <w:bCs/>
          <w:color w:val="000000" w:themeColor="tx1" w:themeShade="FF"/>
          <w:sz w:val="24"/>
          <w:szCs w:val="24"/>
        </w:rPr>
        <w:t>ú</w:t>
      </w:r>
      <w:r w:rsidRPr="0006562D" w:rsidR="00FE7A88">
        <w:rPr>
          <w:rFonts w:ascii="Times New Roman" w:hAnsi="Times New Roman"/>
          <w:bCs/>
          <w:color w:val="000000" w:themeColor="tx1" w:themeShade="FF"/>
          <w:sz w:val="24"/>
          <w:szCs w:val="24"/>
        </w:rPr>
        <w:t xml:space="preserve">čtovať poplatok za výmenu platobného prostriedku, ktorý bol blokovaný alebo zrušený. </w:t>
      </w:r>
      <w:r w:rsidRPr="0006562D" w:rsidR="00E36313">
        <w:rPr>
          <w:rFonts w:ascii="Times New Roman" w:hAnsi="Times New Roman"/>
          <w:bCs/>
          <w:color w:val="000000" w:themeColor="tx1" w:themeShade="FF"/>
          <w:sz w:val="24"/>
          <w:szCs w:val="24"/>
        </w:rPr>
        <w:t xml:space="preserve"> </w:t>
      </w:r>
    </w:p>
    <w:p w:rsidR="00FD6B4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9877F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3E370C">
        <w:rPr>
          <w:rFonts w:ascii="Times New Roman" w:hAnsi="Times New Roman"/>
          <w:b/>
          <w:bCs/>
          <w:color w:val="000000" w:themeColor="tx1" w:themeShade="FF"/>
          <w:sz w:val="24"/>
          <w:szCs w:val="24"/>
        </w:rPr>
        <w:t>5</w:t>
      </w:r>
      <w:r w:rsidR="003E370C">
        <w:rPr>
          <w:rFonts w:ascii="Times New Roman" w:hAnsi="Times New Roman"/>
          <w:b/>
          <w:bCs/>
          <w:color w:val="000000" w:themeColor="tx1" w:themeShade="FF"/>
          <w:sz w:val="24"/>
          <w:szCs w:val="24"/>
        </w:rPr>
        <w:t>9</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28</w:t>
      </w:r>
      <w:r w:rsidRPr="0006562D" w:rsidR="00E77D0E">
        <w:rPr>
          <w:rFonts w:ascii="Times New Roman" w:hAnsi="Times New Roman"/>
          <w:b/>
          <w:bCs/>
          <w:color w:val="000000" w:themeColor="tx1" w:themeShade="FF"/>
          <w:sz w:val="24"/>
          <w:szCs w:val="24"/>
        </w:rPr>
        <w:t xml:space="preserve"> ods. 5 a</w:t>
      </w:r>
      <w:r w:rsidRPr="0006562D" w:rsidR="00221EA2">
        <w:rPr>
          <w:rFonts w:ascii="Times New Roman" w:hAnsi="Times New Roman"/>
          <w:b/>
          <w:bCs/>
          <w:color w:val="000000" w:themeColor="tx1" w:themeShade="FF"/>
          <w:sz w:val="24"/>
          <w:szCs w:val="24"/>
        </w:rPr>
        <w:t>ž</w:t>
      </w:r>
      <w:r w:rsidRPr="0006562D" w:rsidR="00E77D0E">
        <w:rPr>
          <w:rFonts w:ascii="Times New Roman" w:hAnsi="Times New Roman"/>
          <w:b/>
          <w:bCs/>
          <w:color w:val="000000" w:themeColor="tx1" w:themeShade="FF"/>
          <w:sz w:val="24"/>
          <w:szCs w:val="24"/>
        </w:rPr>
        <w:t> 7)</w:t>
      </w:r>
      <w:r w:rsidRPr="0006562D">
        <w:rPr>
          <w:rFonts w:ascii="Times New Roman" w:hAnsi="Times New Roman"/>
          <w:b/>
          <w:bCs/>
          <w:color w:val="000000" w:themeColor="tx1" w:themeShade="FF"/>
          <w:sz w:val="24"/>
          <w:szCs w:val="24"/>
        </w:rPr>
        <w:t xml:space="preserve"> </w:t>
      </w:r>
    </w:p>
    <w:p w:rsidR="009877F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A33AE3">
        <w:rPr>
          <w:rFonts w:ascii="Times New Roman" w:hAnsi="Times New Roman"/>
          <w:bCs/>
          <w:color w:val="000000" w:themeColor="tx1" w:themeShade="FF"/>
          <w:sz w:val="24"/>
          <w:szCs w:val="24"/>
        </w:rPr>
        <w:t xml:space="preserve">Ustanovením sa stanovujú prípady, </w:t>
      </w:r>
      <w:r w:rsidRPr="0006562D" w:rsidR="00E77D0E">
        <w:rPr>
          <w:rFonts w:ascii="Times New Roman" w:hAnsi="Times New Roman"/>
          <w:bCs/>
          <w:color w:val="000000" w:themeColor="tx1" w:themeShade="FF"/>
          <w:sz w:val="24"/>
          <w:szCs w:val="24"/>
        </w:rPr>
        <w:t xml:space="preserve">za ktorých môže </w:t>
      </w:r>
      <w:r w:rsidRPr="0006562D" w:rsidR="00E83BF3">
        <w:rPr>
          <w:rFonts w:ascii="Times New Roman" w:hAnsi="Times New Roman"/>
          <w:bCs/>
          <w:color w:val="000000" w:themeColor="tx1" w:themeShade="FF"/>
          <w:sz w:val="24"/>
          <w:szCs w:val="24"/>
        </w:rPr>
        <w:t xml:space="preserve">poskytovateľ platobných služieb, ktorý vedie </w:t>
      </w:r>
      <w:r w:rsidRPr="0006562D" w:rsidR="00A33AE3">
        <w:rPr>
          <w:rFonts w:ascii="Times New Roman" w:hAnsi="Times New Roman"/>
          <w:bCs/>
          <w:color w:val="000000" w:themeColor="tx1" w:themeShade="FF"/>
          <w:sz w:val="24"/>
          <w:szCs w:val="24"/>
        </w:rPr>
        <w:t xml:space="preserve">platobný </w:t>
      </w:r>
      <w:r w:rsidRPr="0006562D" w:rsidR="00E83BF3">
        <w:rPr>
          <w:rFonts w:ascii="Times New Roman" w:hAnsi="Times New Roman"/>
          <w:bCs/>
          <w:color w:val="000000" w:themeColor="tx1" w:themeShade="FF"/>
          <w:sz w:val="24"/>
          <w:szCs w:val="24"/>
        </w:rPr>
        <w:t>účet, odmietnuť prístup</w:t>
      </w:r>
      <w:r w:rsidRPr="0006562D" w:rsidR="00F220F3">
        <w:rPr>
          <w:rFonts w:ascii="Times New Roman" w:hAnsi="Times New Roman"/>
          <w:bCs/>
          <w:color w:val="000000" w:themeColor="tx1" w:themeShade="FF"/>
          <w:sz w:val="24"/>
          <w:szCs w:val="24"/>
        </w:rPr>
        <w:t xml:space="preserve"> poskytovateľovi služieb informovania o platobnom účte a </w:t>
      </w:r>
      <w:r w:rsidRPr="0006562D" w:rsidR="00E83BF3">
        <w:rPr>
          <w:rFonts w:ascii="Times New Roman" w:hAnsi="Times New Roman"/>
          <w:bCs/>
          <w:color w:val="000000" w:themeColor="tx1" w:themeShade="FF"/>
          <w:sz w:val="24"/>
          <w:szCs w:val="24"/>
        </w:rPr>
        <w:t xml:space="preserve"> poskytovateľovi platobných iniciačných služieb</w:t>
      </w:r>
      <w:r w:rsidRPr="0006562D" w:rsidR="00A33AE3">
        <w:rPr>
          <w:rFonts w:ascii="Times New Roman" w:hAnsi="Times New Roman"/>
          <w:bCs/>
          <w:color w:val="000000" w:themeColor="tx1" w:themeShade="FF"/>
          <w:sz w:val="24"/>
          <w:szCs w:val="24"/>
        </w:rPr>
        <w:t>, povinnosť</w:t>
      </w:r>
      <w:r w:rsidRPr="0006562D" w:rsidR="00F220F3">
        <w:rPr>
          <w:rFonts w:ascii="Times New Roman" w:hAnsi="Times New Roman"/>
          <w:bCs/>
          <w:color w:val="000000" w:themeColor="tx1" w:themeShade="FF"/>
          <w:sz w:val="24"/>
          <w:szCs w:val="24"/>
        </w:rPr>
        <w:t xml:space="preserve"> poskytovateľ</w:t>
      </w:r>
      <w:r w:rsidRPr="0006562D" w:rsidR="00A33AE3">
        <w:rPr>
          <w:rFonts w:ascii="Times New Roman" w:hAnsi="Times New Roman"/>
          <w:bCs/>
          <w:color w:val="000000" w:themeColor="tx1" w:themeShade="FF"/>
          <w:sz w:val="24"/>
          <w:szCs w:val="24"/>
        </w:rPr>
        <w:t>a</w:t>
      </w:r>
      <w:r w:rsidRPr="0006562D" w:rsidR="00F220F3">
        <w:rPr>
          <w:rFonts w:ascii="Times New Roman" w:hAnsi="Times New Roman"/>
          <w:bCs/>
          <w:color w:val="000000" w:themeColor="tx1" w:themeShade="FF"/>
          <w:sz w:val="24"/>
          <w:szCs w:val="24"/>
        </w:rPr>
        <w:t xml:space="preserve"> platobných služieb, ktorý vedie platobný účet povinný informovať Národnú banku Slovenska a orgány činné v trestnom konaní </w:t>
      </w:r>
      <w:r w:rsidRPr="0006562D" w:rsidR="00A33AE3">
        <w:rPr>
          <w:rFonts w:ascii="Times New Roman" w:hAnsi="Times New Roman"/>
          <w:bCs/>
          <w:color w:val="000000" w:themeColor="tx1" w:themeShade="FF"/>
          <w:sz w:val="24"/>
          <w:szCs w:val="24"/>
        </w:rPr>
        <w:t xml:space="preserve">o týchto prípadoch (informovanie o neautorizovanom alebo podvodnom konaní) a povinnosť pre </w:t>
      </w:r>
      <w:r w:rsidRPr="0006562D" w:rsidR="00E83BF3">
        <w:rPr>
          <w:rFonts w:ascii="Times New Roman" w:hAnsi="Times New Roman"/>
          <w:bCs/>
          <w:color w:val="000000" w:themeColor="tx1" w:themeShade="FF"/>
          <w:sz w:val="24"/>
          <w:szCs w:val="24"/>
        </w:rPr>
        <w:t>Národn</w:t>
      </w:r>
      <w:r w:rsidRPr="0006562D" w:rsidR="00A33AE3">
        <w:rPr>
          <w:rFonts w:ascii="Times New Roman" w:hAnsi="Times New Roman"/>
          <w:bCs/>
          <w:color w:val="000000" w:themeColor="tx1" w:themeShade="FF"/>
          <w:sz w:val="24"/>
          <w:szCs w:val="24"/>
        </w:rPr>
        <w:t>ú</w:t>
      </w:r>
      <w:r w:rsidRPr="0006562D" w:rsidR="00E83BF3">
        <w:rPr>
          <w:rFonts w:ascii="Times New Roman" w:hAnsi="Times New Roman"/>
          <w:bCs/>
          <w:color w:val="000000" w:themeColor="tx1" w:themeShade="FF"/>
          <w:sz w:val="24"/>
          <w:szCs w:val="24"/>
        </w:rPr>
        <w:t xml:space="preserve"> </w:t>
      </w:r>
      <w:r w:rsidRPr="0006562D" w:rsidR="00F220F3">
        <w:rPr>
          <w:rFonts w:ascii="Times New Roman" w:hAnsi="Times New Roman"/>
          <w:bCs/>
          <w:color w:val="000000" w:themeColor="tx1" w:themeShade="FF"/>
          <w:sz w:val="24"/>
          <w:szCs w:val="24"/>
        </w:rPr>
        <w:t>b</w:t>
      </w:r>
      <w:r w:rsidRPr="0006562D" w:rsidR="00E83BF3">
        <w:rPr>
          <w:rFonts w:ascii="Times New Roman" w:hAnsi="Times New Roman"/>
          <w:bCs/>
          <w:color w:val="000000" w:themeColor="tx1" w:themeShade="FF"/>
          <w:sz w:val="24"/>
          <w:szCs w:val="24"/>
        </w:rPr>
        <w:t>ank</w:t>
      </w:r>
      <w:r w:rsidR="001866AF">
        <w:rPr>
          <w:rFonts w:ascii="Times New Roman" w:hAnsi="Times New Roman"/>
          <w:bCs/>
          <w:color w:val="000000" w:themeColor="tx1" w:themeShade="FF"/>
          <w:sz w:val="24"/>
          <w:szCs w:val="24"/>
        </w:rPr>
        <w:t>u</w:t>
      </w:r>
      <w:r w:rsidRPr="0006562D" w:rsidR="00E83BF3">
        <w:rPr>
          <w:rFonts w:ascii="Times New Roman" w:hAnsi="Times New Roman"/>
          <w:bCs/>
          <w:color w:val="000000" w:themeColor="tx1" w:themeShade="FF"/>
          <w:sz w:val="24"/>
          <w:szCs w:val="24"/>
        </w:rPr>
        <w:t xml:space="preserve"> Slovenska zverejn</w:t>
      </w:r>
      <w:r w:rsidRPr="0006562D" w:rsidR="00A33AE3">
        <w:rPr>
          <w:rFonts w:ascii="Times New Roman" w:hAnsi="Times New Roman"/>
          <w:bCs/>
          <w:color w:val="000000" w:themeColor="tx1" w:themeShade="FF"/>
          <w:sz w:val="24"/>
          <w:szCs w:val="24"/>
        </w:rPr>
        <w:t>iť vzor na účely poskytnutia informácie pre ňu a orgány činné v trestnom konaní, ktoré v prípade potreby príjmu potrebné opatrenia</w:t>
      </w:r>
      <w:r w:rsidRPr="0006562D" w:rsidR="00E83BF3">
        <w:rPr>
          <w:rFonts w:ascii="Times New Roman" w:hAnsi="Times New Roman"/>
          <w:bCs/>
          <w:color w:val="000000" w:themeColor="tx1" w:themeShade="FF"/>
          <w:sz w:val="24"/>
          <w:szCs w:val="24"/>
        </w:rPr>
        <w:t xml:space="preserve">. </w:t>
      </w:r>
    </w:p>
    <w:p w:rsidR="00704FE7"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FD6B47"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9877FF">
        <w:rPr>
          <w:rFonts w:ascii="Times New Roman" w:hAnsi="Times New Roman"/>
          <w:b/>
          <w:bCs/>
          <w:color w:val="000000" w:themeColor="tx1" w:themeShade="FF"/>
          <w:sz w:val="24"/>
          <w:szCs w:val="24"/>
        </w:rPr>
        <w:t xml:space="preserve">K bodu </w:t>
      </w:r>
      <w:r w:rsidR="003E370C">
        <w:rPr>
          <w:rFonts w:ascii="Times New Roman" w:hAnsi="Times New Roman"/>
          <w:b/>
          <w:bCs/>
          <w:color w:val="000000" w:themeColor="tx1" w:themeShade="FF"/>
          <w:sz w:val="24"/>
          <w:szCs w:val="24"/>
        </w:rPr>
        <w:t>60</w:t>
      </w:r>
      <w:r w:rsidRPr="0006562D" w:rsidR="003E370C">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28</w:t>
      </w:r>
      <w:r w:rsidRPr="0006562D" w:rsidR="00A656CD">
        <w:rPr>
          <w:rFonts w:ascii="Times New Roman" w:hAnsi="Times New Roman"/>
          <w:b/>
          <w:bCs/>
          <w:color w:val="000000" w:themeColor="tx1" w:themeShade="FF"/>
          <w:sz w:val="24"/>
          <w:szCs w:val="24"/>
        </w:rPr>
        <w:t>a</w:t>
      </w:r>
      <w:r w:rsidRPr="0006562D" w:rsidR="0080560A">
        <w:rPr>
          <w:rFonts w:ascii="Times New Roman" w:hAnsi="Times New Roman"/>
          <w:b/>
          <w:bCs/>
          <w:color w:val="000000" w:themeColor="tx1" w:themeShade="FF"/>
          <w:sz w:val="24"/>
          <w:szCs w:val="24"/>
        </w:rPr>
        <w:t xml:space="preserve"> </w:t>
      </w:r>
      <w:r w:rsidRPr="0006562D" w:rsidR="00A656CD">
        <w:rPr>
          <w:rFonts w:ascii="Times New Roman" w:hAnsi="Times New Roman"/>
          <w:b/>
          <w:bCs/>
          <w:color w:val="000000" w:themeColor="tx1" w:themeShade="FF"/>
          <w:sz w:val="24"/>
          <w:szCs w:val="24"/>
        </w:rPr>
        <w:t>až</w:t>
      </w:r>
      <w:r w:rsidRPr="0006562D" w:rsidR="0080560A">
        <w:rPr>
          <w:rFonts w:ascii="Times New Roman" w:hAnsi="Times New Roman"/>
          <w:b/>
          <w:bCs/>
          <w:color w:val="000000" w:themeColor="tx1" w:themeShade="FF"/>
          <w:sz w:val="24"/>
          <w:szCs w:val="24"/>
        </w:rPr>
        <w:t xml:space="preserve"> </w:t>
      </w:r>
      <w:r w:rsidRPr="0006562D" w:rsidR="00A656CD">
        <w:rPr>
          <w:rFonts w:ascii="Times New Roman" w:hAnsi="Times New Roman"/>
          <w:b/>
          <w:bCs/>
          <w:color w:val="000000" w:themeColor="tx1" w:themeShade="FF"/>
          <w:sz w:val="24"/>
          <w:szCs w:val="24"/>
        </w:rPr>
        <w:t>§ 28</w:t>
      </w:r>
      <w:r w:rsidRPr="0006562D" w:rsidR="0080560A">
        <w:rPr>
          <w:rFonts w:ascii="Times New Roman" w:hAnsi="Times New Roman"/>
          <w:b/>
          <w:bCs/>
          <w:color w:val="000000" w:themeColor="tx1" w:themeShade="FF"/>
          <w:sz w:val="24"/>
          <w:szCs w:val="24"/>
        </w:rPr>
        <w:t>d</w:t>
      </w:r>
      <w:r w:rsidRPr="0006562D">
        <w:rPr>
          <w:rFonts w:ascii="Times New Roman" w:hAnsi="Times New Roman"/>
          <w:b/>
          <w:bCs/>
          <w:color w:val="000000" w:themeColor="tx1" w:themeShade="FF"/>
          <w:sz w:val="24"/>
          <w:szCs w:val="24"/>
        </w:rPr>
        <w:t xml:space="preserve">) </w:t>
      </w:r>
    </w:p>
    <w:p w:rsidR="0080560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8B733C">
        <w:rPr>
          <w:rFonts w:ascii="Times New Roman" w:hAnsi="Times New Roman"/>
          <w:bCs/>
          <w:color w:val="000000" w:themeColor="tx1" w:themeShade="FF"/>
          <w:sz w:val="24"/>
          <w:szCs w:val="24"/>
        </w:rPr>
        <w:t xml:space="preserve">Ustanovenie § 28a vymedzuje postup napríklad pri predautorizácii v súvislosti s platobnou operáciou uskutočnenou platobnou kartou, kedy </w:t>
      </w:r>
      <w:r w:rsidR="00C50D96">
        <w:rPr>
          <w:rFonts w:ascii="Times New Roman" w:hAnsi="Times New Roman"/>
          <w:bCs/>
          <w:color w:val="000000" w:themeColor="tx1" w:themeShade="FF"/>
          <w:sz w:val="24"/>
          <w:szCs w:val="24"/>
        </w:rPr>
        <w:t xml:space="preserve">v okamihu udelenia súhlasu platiteľa s vykonaním platobnej operácie nie je známa presná suma (napríklad rezervácia hotela alebo prenájom osobného automobilu). V takýchto prípadoch môže poskytovateľ platobných služieb platiteľa blokovať finančné prostriedky napríklad na platobnom účte platiteľa len vtedy, ak je súhlas platiteľa na presnú sumu finančných prostriedkov. </w:t>
      </w:r>
      <w:r w:rsidRPr="0006562D" w:rsidR="009877FF">
        <w:rPr>
          <w:rFonts w:ascii="Times New Roman" w:hAnsi="Times New Roman"/>
          <w:bCs/>
          <w:color w:val="000000" w:themeColor="tx1" w:themeShade="FF"/>
          <w:sz w:val="24"/>
          <w:szCs w:val="24"/>
        </w:rPr>
        <w:t xml:space="preserve"> Uvoľnenie finančných prostriedkov je potrebné vykonať bez zbytočného odkladu po prijatí presnej sumy platobnej operácie. </w:t>
      </w:r>
    </w:p>
    <w:p w:rsidR="00FD6B4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C50D96">
        <w:rPr>
          <w:rFonts w:ascii="Times New Roman" w:hAnsi="Times New Roman"/>
          <w:bCs/>
          <w:color w:val="000000" w:themeColor="tx1" w:themeShade="FF"/>
          <w:sz w:val="24"/>
          <w:szCs w:val="24"/>
        </w:rPr>
        <w:t>Ustanoveniami § 28b sa u</w:t>
      </w:r>
      <w:r w:rsidRPr="0006562D" w:rsidR="00AD2AAA">
        <w:rPr>
          <w:rFonts w:ascii="Times New Roman" w:hAnsi="Times New Roman"/>
          <w:bCs/>
          <w:color w:val="000000" w:themeColor="tx1" w:themeShade="FF"/>
          <w:sz w:val="24"/>
          <w:szCs w:val="24"/>
        </w:rPr>
        <w:t>presňuj</w:t>
      </w:r>
      <w:r w:rsidRPr="0006562D" w:rsidR="004E1609">
        <w:rPr>
          <w:rFonts w:ascii="Times New Roman" w:hAnsi="Times New Roman"/>
          <w:bCs/>
          <w:color w:val="000000" w:themeColor="tx1" w:themeShade="FF"/>
          <w:sz w:val="24"/>
          <w:szCs w:val="24"/>
        </w:rPr>
        <w:t xml:space="preserve">ú </w:t>
      </w:r>
      <w:r w:rsidRPr="0006562D" w:rsidR="00AD2AAA">
        <w:rPr>
          <w:rFonts w:ascii="Times New Roman" w:hAnsi="Times New Roman"/>
          <w:bCs/>
          <w:color w:val="000000" w:themeColor="tx1" w:themeShade="FF"/>
          <w:sz w:val="24"/>
          <w:szCs w:val="24"/>
        </w:rPr>
        <w:t xml:space="preserve"> podmienky vydania potvrdenia </w:t>
      </w:r>
      <w:r w:rsidR="00775E55">
        <w:rPr>
          <w:rFonts w:ascii="Times New Roman" w:hAnsi="Times New Roman"/>
          <w:bCs/>
          <w:color w:val="000000" w:themeColor="tx1" w:themeShade="FF"/>
          <w:sz w:val="24"/>
          <w:szCs w:val="24"/>
        </w:rPr>
        <w:t xml:space="preserve">o dostupnosti finančných prostriedkov </w:t>
      </w:r>
      <w:r w:rsidRPr="0006562D" w:rsidR="00E97F3C">
        <w:rPr>
          <w:rFonts w:ascii="Times New Roman" w:hAnsi="Times New Roman"/>
          <w:bCs/>
          <w:color w:val="000000" w:themeColor="tx1" w:themeShade="FF"/>
          <w:sz w:val="24"/>
          <w:szCs w:val="24"/>
        </w:rPr>
        <w:t>na platobnom účte</w:t>
      </w:r>
      <w:r w:rsidR="00C50D96">
        <w:rPr>
          <w:rFonts w:ascii="Times New Roman" w:hAnsi="Times New Roman"/>
          <w:bCs/>
          <w:color w:val="000000" w:themeColor="tx1" w:themeShade="FF"/>
          <w:sz w:val="24"/>
          <w:szCs w:val="24"/>
        </w:rPr>
        <w:t xml:space="preserve"> platiteľa, ktorý je vedený</w:t>
      </w:r>
      <w:r w:rsidRPr="0006562D" w:rsidR="00E97F3C">
        <w:rPr>
          <w:rFonts w:ascii="Times New Roman" w:hAnsi="Times New Roman"/>
          <w:bCs/>
          <w:color w:val="000000" w:themeColor="tx1" w:themeShade="FF"/>
          <w:sz w:val="24"/>
          <w:szCs w:val="24"/>
        </w:rPr>
        <w:t xml:space="preserve">  poskytovateľ</w:t>
      </w:r>
      <w:r w:rsidR="00C50D96">
        <w:rPr>
          <w:rFonts w:ascii="Times New Roman" w:hAnsi="Times New Roman"/>
          <w:bCs/>
          <w:color w:val="000000" w:themeColor="tx1" w:themeShade="FF"/>
          <w:sz w:val="24"/>
          <w:szCs w:val="24"/>
        </w:rPr>
        <w:t>om</w:t>
      </w:r>
      <w:r w:rsidRPr="0006562D" w:rsidR="00E97F3C">
        <w:rPr>
          <w:rFonts w:ascii="Times New Roman" w:hAnsi="Times New Roman"/>
          <w:bCs/>
          <w:color w:val="000000" w:themeColor="tx1" w:themeShade="FF"/>
          <w:sz w:val="24"/>
          <w:szCs w:val="24"/>
        </w:rPr>
        <w:t xml:space="preserve"> platobných </w:t>
      </w:r>
      <w:r w:rsidRPr="0006562D" w:rsidR="004E1609">
        <w:rPr>
          <w:rFonts w:ascii="Times New Roman" w:hAnsi="Times New Roman"/>
          <w:bCs/>
          <w:color w:val="000000" w:themeColor="tx1" w:themeShade="FF"/>
          <w:sz w:val="24"/>
          <w:szCs w:val="24"/>
        </w:rPr>
        <w:t>služieb</w:t>
      </w:r>
      <w:r w:rsidR="00775E55">
        <w:rPr>
          <w:rFonts w:ascii="Times New Roman" w:hAnsi="Times New Roman"/>
          <w:bCs/>
          <w:color w:val="000000" w:themeColor="tx1" w:themeShade="FF"/>
          <w:sz w:val="24"/>
          <w:szCs w:val="24"/>
        </w:rPr>
        <w:t xml:space="preserve"> platiteľa, a to na základe žiadosti poskytovateľa platobných služieb</w:t>
      </w:r>
      <w:r w:rsidRPr="0006562D" w:rsidR="00E97F3C">
        <w:rPr>
          <w:rFonts w:ascii="Times New Roman" w:hAnsi="Times New Roman"/>
          <w:bCs/>
          <w:color w:val="000000" w:themeColor="tx1" w:themeShade="FF"/>
          <w:sz w:val="24"/>
          <w:szCs w:val="24"/>
        </w:rPr>
        <w:t xml:space="preserve"> vydávajúceho platobné prostriedky viazané na platobnú kartu.</w:t>
      </w:r>
      <w:r w:rsidR="00775E55">
        <w:rPr>
          <w:rFonts w:ascii="Times New Roman" w:hAnsi="Times New Roman"/>
          <w:bCs/>
          <w:color w:val="000000" w:themeColor="tx1" w:themeShade="FF"/>
          <w:sz w:val="24"/>
          <w:szCs w:val="24"/>
        </w:rPr>
        <w:t xml:space="preserve"> Jednou z takýchto podmienok je napríklad aj to, že pri podaní takejto žiadosti je platobný účet platiteľa prístupný online elektronicky, čo znamená, že napríklad banka platiteľa na základe online prístupu k zostatku na platobnom účte platiteľa vie potvrdiť dostupnosť finančných prostriedkov na vykonanie platobnej operácie formou odpovede „áno“ alebo „nie“.</w:t>
      </w:r>
    </w:p>
    <w:p w:rsidR="00775E55"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80560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775E55">
        <w:rPr>
          <w:rFonts w:ascii="Times New Roman" w:hAnsi="Times New Roman"/>
          <w:bCs/>
          <w:color w:val="000000" w:themeColor="tx1" w:themeShade="FF"/>
          <w:sz w:val="24"/>
          <w:szCs w:val="24"/>
        </w:rPr>
        <w:t>V ďalších ustanoveniach sa z</w:t>
      </w:r>
      <w:r w:rsidRPr="0006562D" w:rsidR="004E1609">
        <w:rPr>
          <w:rFonts w:ascii="Times New Roman" w:hAnsi="Times New Roman"/>
          <w:bCs/>
          <w:color w:val="000000" w:themeColor="tx1" w:themeShade="FF"/>
          <w:sz w:val="24"/>
          <w:szCs w:val="24"/>
        </w:rPr>
        <w:t xml:space="preserve">avádza </w:t>
      </w:r>
      <w:r w:rsidRPr="0006562D">
        <w:rPr>
          <w:rFonts w:ascii="Times New Roman" w:hAnsi="Times New Roman"/>
          <w:bCs/>
          <w:color w:val="000000" w:themeColor="tx1" w:themeShade="FF"/>
          <w:sz w:val="24"/>
          <w:szCs w:val="24"/>
        </w:rPr>
        <w:t xml:space="preserve"> povinnosť poskytovateľa platobných služieb </w:t>
      </w:r>
      <w:r w:rsidR="00775E55">
        <w:rPr>
          <w:rFonts w:ascii="Times New Roman" w:hAnsi="Times New Roman"/>
          <w:bCs/>
          <w:color w:val="000000" w:themeColor="tx1" w:themeShade="FF"/>
          <w:sz w:val="24"/>
          <w:szCs w:val="24"/>
        </w:rPr>
        <w:t>určiť</w:t>
      </w:r>
      <w:r w:rsidRPr="0006562D">
        <w:rPr>
          <w:rFonts w:ascii="Times New Roman" w:hAnsi="Times New Roman"/>
          <w:bCs/>
          <w:color w:val="000000" w:themeColor="tx1" w:themeShade="FF"/>
          <w:sz w:val="24"/>
          <w:szCs w:val="24"/>
        </w:rPr>
        <w:t xml:space="preserve"> rámec s vhodnými opatreniami na zmiernenie a na riadenie prevádzkového rizika </w:t>
      </w:r>
      <w:r w:rsidR="00524262">
        <w:rPr>
          <w:rFonts w:ascii="Times New Roman" w:hAnsi="Times New Roman"/>
          <w:bCs/>
          <w:color w:val="000000" w:themeColor="tx1" w:themeShade="FF"/>
          <w:sz w:val="24"/>
          <w:szCs w:val="24"/>
        </w:rPr>
        <w:t xml:space="preserve">a bezpečnostného rizika a vymedzujú sa postupy ohľadom informovania v prípade  závažných incidentov. </w:t>
      </w:r>
      <w:r w:rsidRPr="0006562D">
        <w:rPr>
          <w:rFonts w:ascii="Times New Roman" w:hAnsi="Times New Roman"/>
          <w:bCs/>
          <w:color w:val="000000" w:themeColor="tx1" w:themeShade="FF"/>
          <w:sz w:val="24"/>
          <w:szCs w:val="24"/>
        </w:rPr>
        <w:t xml:space="preserve"> </w:t>
      </w:r>
    </w:p>
    <w:p w:rsidR="009E70B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E223F8" w:rsidRPr="0006562D" w:rsidP="00D64434">
      <w:pPr>
        <w:bidi w:val="0"/>
        <w:spacing w:after="0" w:line="240" w:lineRule="auto"/>
        <w:jc w:val="both"/>
        <w:rPr>
          <w:rFonts w:ascii="Times New Roman" w:hAnsi="Times New Roman"/>
          <w:b/>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6F2A26">
        <w:rPr>
          <w:rFonts w:ascii="Times New Roman" w:hAnsi="Times New Roman"/>
          <w:b/>
          <w:bCs/>
          <w:color w:val="000000" w:themeColor="tx1" w:themeShade="FF"/>
          <w:sz w:val="24"/>
          <w:szCs w:val="24"/>
        </w:rPr>
        <w:t>61</w:t>
      </w:r>
      <w:r w:rsidRPr="0006562D" w:rsidR="006F2A26">
        <w:rPr>
          <w:rFonts w:ascii="Times New Roman" w:hAnsi="Times New Roman"/>
          <w:bCs/>
          <w:color w:val="000000" w:themeColor="tx1" w:themeShade="FF"/>
          <w:sz w:val="24"/>
          <w:szCs w:val="24"/>
        </w:rPr>
        <w:t xml:space="preserve"> </w:t>
      </w:r>
      <w:r w:rsidRPr="0006562D">
        <w:rPr>
          <w:rFonts w:ascii="Times New Roman" w:hAnsi="Times New Roman"/>
          <w:bCs/>
          <w:color w:val="000000" w:themeColor="tx1" w:themeShade="FF"/>
          <w:sz w:val="24"/>
          <w:szCs w:val="24"/>
        </w:rPr>
        <w:t>(</w:t>
      </w:r>
      <w:r w:rsidRPr="0006562D">
        <w:rPr>
          <w:rFonts w:ascii="Times New Roman" w:hAnsi="Times New Roman"/>
          <w:b/>
          <w:bCs/>
          <w:color w:val="000000" w:themeColor="tx1" w:themeShade="FF"/>
          <w:sz w:val="24"/>
          <w:szCs w:val="24"/>
        </w:rPr>
        <w:t>§ 29 ods.1</w:t>
      </w:r>
      <w:r w:rsidRPr="0006562D" w:rsidR="00704FE7">
        <w:rPr>
          <w:rFonts w:ascii="Times New Roman" w:hAnsi="Times New Roman"/>
          <w:b/>
          <w:bCs/>
          <w:color w:val="000000" w:themeColor="tx1" w:themeShade="FF"/>
          <w:sz w:val="24"/>
          <w:szCs w:val="24"/>
        </w:rPr>
        <w:t xml:space="preserve"> písm. a</w:t>
      </w:r>
      <w:r w:rsidRPr="0006562D">
        <w:rPr>
          <w:rFonts w:ascii="Times New Roman" w:hAnsi="Times New Roman"/>
          <w:b/>
          <w:bCs/>
          <w:color w:val="000000" w:themeColor="tx1" w:themeShade="FF"/>
          <w:sz w:val="24"/>
          <w:szCs w:val="24"/>
        </w:rPr>
        <w:t>)</w:t>
      </w:r>
      <w:r w:rsidRPr="0006562D" w:rsidR="00BF38C3">
        <w:rPr>
          <w:rFonts w:ascii="Times New Roman" w:hAnsi="Times New Roman"/>
          <w:b/>
          <w:bCs/>
          <w:color w:val="000000" w:themeColor="tx1" w:themeShade="FF"/>
          <w:sz w:val="24"/>
          <w:szCs w:val="24"/>
        </w:rPr>
        <w:t xml:space="preserve"> </w:t>
      </w:r>
    </w:p>
    <w:p w:rsidR="009E70B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E223F8">
        <w:rPr>
          <w:rFonts w:ascii="Times New Roman" w:hAnsi="Times New Roman"/>
          <w:bCs/>
          <w:color w:val="000000" w:themeColor="tx1" w:themeShade="FF"/>
          <w:sz w:val="24"/>
          <w:szCs w:val="24"/>
        </w:rPr>
        <w:t>Ide o legislatívno-technickú zmenu</w:t>
      </w:r>
      <w:r w:rsidRPr="0006562D" w:rsidR="00084C6D">
        <w:rPr>
          <w:rFonts w:ascii="Times New Roman" w:hAnsi="Times New Roman"/>
          <w:bCs/>
          <w:color w:val="000000" w:themeColor="tx1" w:themeShade="FF"/>
          <w:sz w:val="24"/>
          <w:szCs w:val="24"/>
        </w:rPr>
        <w:t xml:space="preserve"> spočívajúcu v zmene odkazov</w:t>
      </w:r>
      <w:r w:rsidRPr="0006562D" w:rsidR="006F6439">
        <w:rPr>
          <w:rFonts w:ascii="Times New Roman" w:hAnsi="Times New Roman"/>
          <w:bCs/>
          <w:color w:val="000000" w:themeColor="tx1" w:themeShade="FF"/>
          <w:sz w:val="24"/>
          <w:szCs w:val="24"/>
        </w:rPr>
        <w:t xml:space="preserve"> na ustanovenia zákona</w:t>
      </w:r>
      <w:r w:rsidRPr="0006562D" w:rsidR="00084C6D">
        <w:rPr>
          <w:rFonts w:ascii="Times New Roman" w:hAnsi="Times New Roman"/>
          <w:bCs/>
          <w:color w:val="000000" w:themeColor="tx1" w:themeShade="FF"/>
          <w:sz w:val="24"/>
          <w:szCs w:val="24"/>
        </w:rPr>
        <w:t>.</w:t>
      </w:r>
    </w:p>
    <w:p w:rsidR="00BF38C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BF38C3" w:rsidRPr="0006562D" w:rsidP="00D64434">
      <w:pPr>
        <w:keepNext/>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6F2A26">
        <w:rPr>
          <w:rFonts w:ascii="Times New Roman" w:hAnsi="Times New Roman"/>
          <w:b/>
          <w:bCs/>
          <w:color w:val="000000" w:themeColor="tx1" w:themeShade="FF"/>
          <w:sz w:val="24"/>
          <w:szCs w:val="24"/>
        </w:rPr>
        <w:t>62</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30)</w:t>
      </w:r>
    </w:p>
    <w:p w:rsidR="00BF38C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524262">
        <w:rPr>
          <w:rFonts w:ascii="Times New Roman" w:hAnsi="Times New Roman"/>
          <w:bCs/>
          <w:color w:val="000000" w:themeColor="tx1" w:themeShade="FF"/>
          <w:sz w:val="24"/>
          <w:szCs w:val="24"/>
        </w:rPr>
        <w:t>Ustanovením sa dopĺňajú</w:t>
      </w:r>
      <w:r w:rsidR="00E46A5D">
        <w:rPr>
          <w:rFonts w:ascii="Times New Roman" w:hAnsi="Times New Roman"/>
          <w:bCs/>
          <w:color w:val="000000" w:themeColor="tx1" w:themeShade="FF"/>
          <w:sz w:val="24"/>
          <w:szCs w:val="24"/>
        </w:rPr>
        <w:t xml:space="preserve"> najmä </w:t>
      </w:r>
      <w:r w:rsidR="00524262">
        <w:rPr>
          <w:rFonts w:ascii="Times New Roman" w:hAnsi="Times New Roman"/>
          <w:bCs/>
          <w:color w:val="000000" w:themeColor="tx1" w:themeShade="FF"/>
          <w:sz w:val="24"/>
          <w:szCs w:val="24"/>
        </w:rPr>
        <w:t>práva a povinností zmluvných strán</w:t>
      </w:r>
      <w:r w:rsidR="00E46A5D">
        <w:rPr>
          <w:rFonts w:ascii="Times New Roman" w:hAnsi="Times New Roman"/>
          <w:bCs/>
          <w:color w:val="000000" w:themeColor="tx1" w:themeShade="FF"/>
          <w:sz w:val="24"/>
          <w:szCs w:val="24"/>
        </w:rPr>
        <w:t xml:space="preserve"> na platobné služby poskytované </w:t>
      </w:r>
      <w:r w:rsidR="00524262">
        <w:rPr>
          <w:rFonts w:ascii="Times New Roman" w:hAnsi="Times New Roman"/>
          <w:bCs/>
          <w:color w:val="000000" w:themeColor="tx1" w:themeShade="FF"/>
          <w:sz w:val="24"/>
          <w:szCs w:val="24"/>
        </w:rPr>
        <w:t>v cudzej mene (napríklad USD) a</w:t>
      </w:r>
      <w:r w:rsidR="00E46A5D">
        <w:rPr>
          <w:rFonts w:ascii="Times New Roman" w:hAnsi="Times New Roman"/>
          <w:bCs/>
          <w:color w:val="000000" w:themeColor="tx1" w:themeShade="FF"/>
          <w:sz w:val="24"/>
          <w:szCs w:val="24"/>
        </w:rPr>
        <w:t>lebo na platobné služby poskytované</w:t>
      </w:r>
      <w:r w:rsidR="00524262">
        <w:rPr>
          <w:rFonts w:ascii="Times New Roman" w:hAnsi="Times New Roman"/>
          <w:bCs/>
          <w:color w:val="000000" w:themeColor="tx1" w:themeShade="FF"/>
          <w:sz w:val="24"/>
          <w:szCs w:val="24"/>
        </w:rPr>
        <w:t> do alebo z tretích krajín v akejkoľvek mene</w:t>
      </w:r>
      <w:r w:rsidR="002553C5">
        <w:rPr>
          <w:rFonts w:ascii="Times New Roman" w:hAnsi="Times New Roman"/>
          <w:bCs/>
          <w:color w:val="000000" w:themeColor="tx1" w:themeShade="FF"/>
          <w:sz w:val="24"/>
          <w:szCs w:val="24"/>
        </w:rPr>
        <w:t xml:space="preserve"> (tzv. „one-leg“ platobné operácie, ak poskytovateľ platobných služieb platiteľa alebo poskytovateľ platobných služieb príjemcu je na území Slovenskej republiky a protistrana je mimo Európskeho hospodárskeho priestoru, napríklad platobný príkaz na úhradu, pričom príjemcom je osoba v USA)</w:t>
      </w:r>
      <w:r w:rsidR="00E46A5D">
        <w:rPr>
          <w:rFonts w:ascii="Times New Roman" w:hAnsi="Times New Roman"/>
          <w:bCs/>
          <w:color w:val="000000" w:themeColor="tx1" w:themeShade="FF"/>
          <w:sz w:val="24"/>
          <w:szCs w:val="24"/>
        </w:rPr>
        <w:t xml:space="preserve">. </w:t>
      </w:r>
      <w:r w:rsidR="002553C5">
        <w:rPr>
          <w:rFonts w:ascii="Times New Roman" w:hAnsi="Times New Roman"/>
          <w:bCs/>
          <w:color w:val="000000" w:themeColor="tx1" w:themeShade="FF"/>
          <w:sz w:val="24"/>
          <w:szCs w:val="24"/>
        </w:rPr>
        <w:t xml:space="preserve">Ide o transpozíciu čl. 2 smernice. </w:t>
      </w:r>
    </w:p>
    <w:p w:rsidR="00BF38C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F235F2">
        <w:rPr>
          <w:rFonts w:ascii="Times New Roman" w:hAnsi="Times New Roman"/>
          <w:b/>
          <w:bCs/>
          <w:color w:val="000000" w:themeColor="tx1" w:themeShade="FF"/>
          <w:sz w:val="24"/>
          <w:szCs w:val="24"/>
        </w:rPr>
        <w:t xml:space="preserve">K bodu </w:t>
      </w:r>
      <w:r w:rsidRPr="0006562D" w:rsidR="006F2A26">
        <w:rPr>
          <w:rFonts w:ascii="Times New Roman" w:hAnsi="Times New Roman"/>
          <w:b/>
          <w:bCs/>
          <w:color w:val="000000" w:themeColor="tx1" w:themeShade="FF"/>
          <w:sz w:val="24"/>
          <w:szCs w:val="24"/>
        </w:rPr>
        <w:t>6</w:t>
      </w:r>
      <w:r w:rsidR="006F2A26">
        <w:rPr>
          <w:rFonts w:ascii="Times New Roman" w:hAnsi="Times New Roman"/>
          <w:b/>
          <w:bCs/>
          <w:color w:val="000000" w:themeColor="tx1" w:themeShade="FF"/>
          <w:sz w:val="24"/>
          <w:szCs w:val="24"/>
        </w:rPr>
        <w:t>3</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E46A5D">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31 ods.5)</w:t>
      </w:r>
    </w:p>
    <w:p w:rsidR="0087190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DA51B2">
        <w:rPr>
          <w:rFonts w:ascii="Times New Roman" w:hAnsi="Times New Roman"/>
          <w:bCs/>
          <w:color w:val="000000" w:themeColor="tx1" w:themeShade="FF"/>
          <w:sz w:val="24"/>
          <w:szCs w:val="24"/>
        </w:rPr>
        <w:t>Ustanovením sa upravuje aké informácie obsahuje rámcová zmluva</w:t>
      </w:r>
      <w:r w:rsidRPr="0006562D">
        <w:rPr>
          <w:rFonts w:ascii="Times New Roman" w:hAnsi="Times New Roman"/>
          <w:bCs/>
          <w:color w:val="000000" w:themeColor="tx1" w:themeShade="FF"/>
          <w:sz w:val="24"/>
          <w:szCs w:val="24"/>
        </w:rPr>
        <w:t>, ktoré korešpondujú s požiadavkami podľa čl. 52 smernice.</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Poznámka pod čiarou je legislatívno-technickou úpravou.</w:t>
      </w:r>
    </w:p>
    <w:p w:rsidR="00B869C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A8120F"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122FD0">
        <w:rPr>
          <w:rFonts w:ascii="Times New Roman" w:hAnsi="Times New Roman"/>
          <w:b/>
          <w:bCs/>
          <w:color w:val="000000" w:themeColor="tx1" w:themeShade="FF"/>
          <w:sz w:val="24"/>
          <w:szCs w:val="24"/>
        </w:rPr>
        <w:t>K</w:t>
      </w:r>
      <w:r w:rsidRPr="0006562D">
        <w:rPr>
          <w:rFonts w:ascii="Times New Roman" w:hAnsi="Times New Roman"/>
          <w:b/>
          <w:bCs/>
          <w:color w:val="000000" w:themeColor="tx1" w:themeShade="FF"/>
          <w:sz w:val="24"/>
          <w:szCs w:val="24"/>
        </w:rPr>
        <w:t xml:space="preserve"> bodu </w:t>
      </w:r>
      <w:r w:rsidRPr="0006562D" w:rsidR="006F2A26">
        <w:rPr>
          <w:rFonts w:ascii="Times New Roman" w:hAnsi="Times New Roman"/>
          <w:b/>
          <w:bCs/>
          <w:color w:val="000000" w:themeColor="tx1" w:themeShade="FF"/>
          <w:sz w:val="24"/>
          <w:szCs w:val="24"/>
        </w:rPr>
        <w:t>6</w:t>
      </w:r>
      <w:r w:rsidR="006F2A26">
        <w:rPr>
          <w:rFonts w:ascii="Times New Roman" w:hAnsi="Times New Roman"/>
          <w:b/>
          <w:bCs/>
          <w:color w:val="000000" w:themeColor="tx1" w:themeShade="FF"/>
          <w:sz w:val="24"/>
          <w:szCs w:val="24"/>
        </w:rPr>
        <w:t>4</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sidR="004222B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34)</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 xml:space="preserve">Ide o doplnenie ustanovení </w:t>
      </w:r>
      <w:r w:rsidRPr="0006562D" w:rsidR="0087190C">
        <w:rPr>
          <w:rFonts w:ascii="Times New Roman" w:hAnsi="Times New Roman"/>
          <w:bCs/>
          <w:color w:val="000000" w:themeColor="tx1" w:themeShade="FF"/>
          <w:sz w:val="24"/>
          <w:szCs w:val="24"/>
        </w:rPr>
        <w:t>týkajúcich sa</w:t>
      </w:r>
      <w:r w:rsidRPr="0006562D">
        <w:rPr>
          <w:rFonts w:ascii="Times New Roman" w:hAnsi="Times New Roman"/>
          <w:bCs/>
          <w:color w:val="000000" w:themeColor="tx1" w:themeShade="FF"/>
          <w:sz w:val="24"/>
          <w:szCs w:val="24"/>
        </w:rPr>
        <w:t xml:space="preserve"> poskytovania informácií v prípade platobných iniciačných služieb.</w:t>
      </w:r>
      <w:r w:rsidRPr="0006562D" w:rsidR="0087190C">
        <w:rPr>
          <w:rFonts w:ascii="Times New Roman" w:hAnsi="Times New Roman"/>
          <w:bCs/>
          <w:color w:val="000000" w:themeColor="tx1" w:themeShade="FF"/>
          <w:sz w:val="24"/>
          <w:szCs w:val="24"/>
        </w:rPr>
        <w:t xml:space="preserve"> Ustanovenie je transpozíciou čl. 45 ods. 2 a 47 smernice. </w:t>
      </w:r>
    </w:p>
    <w:p w:rsidR="00842BB8"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842BB8">
        <w:rPr>
          <w:rFonts w:ascii="Times New Roman" w:hAnsi="Times New Roman"/>
          <w:b/>
          <w:bCs/>
          <w:color w:val="000000" w:themeColor="tx1" w:themeShade="FF"/>
          <w:sz w:val="24"/>
          <w:szCs w:val="24"/>
        </w:rPr>
        <w:t>K</w:t>
      </w:r>
      <w:r w:rsidRPr="0006562D">
        <w:rPr>
          <w:rFonts w:ascii="Times New Roman" w:hAnsi="Times New Roman"/>
          <w:b/>
          <w:bCs/>
          <w:color w:val="000000" w:themeColor="tx1" w:themeShade="FF"/>
          <w:sz w:val="24"/>
          <w:szCs w:val="24"/>
        </w:rPr>
        <w:t xml:space="preserve"> bodu </w:t>
      </w:r>
      <w:r w:rsidRPr="0006562D" w:rsidR="006F2A26">
        <w:rPr>
          <w:rFonts w:ascii="Times New Roman" w:hAnsi="Times New Roman"/>
          <w:b/>
          <w:bCs/>
          <w:color w:val="000000" w:themeColor="tx1" w:themeShade="FF"/>
          <w:sz w:val="24"/>
          <w:szCs w:val="24"/>
        </w:rPr>
        <w:t>6</w:t>
      </w:r>
      <w:r w:rsidR="006F2A26">
        <w:rPr>
          <w:rFonts w:ascii="Times New Roman" w:hAnsi="Times New Roman"/>
          <w:b/>
          <w:bCs/>
          <w:color w:val="000000" w:themeColor="tx1" w:themeShade="FF"/>
          <w:sz w:val="24"/>
          <w:szCs w:val="24"/>
        </w:rPr>
        <w:t>5</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9D57F1">
        <w:rPr>
          <w:rFonts w:ascii="Times New Roman" w:hAnsi="Times New Roman"/>
          <w:b/>
          <w:bCs/>
          <w:color w:val="000000" w:themeColor="tx1" w:themeShade="FF"/>
          <w:sz w:val="24"/>
          <w:szCs w:val="24"/>
        </w:rPr>
        <w:t>poznámka pod čiarou k odkazu 24</w:t>
      </w:r>
      <w:r w:rsidRPr="0006562D">
        <w:rPr>
          <w:rFonts w:ascii="Times New Roman" w:hAnsi="Times New Roman"/>
          <w:b/>
          <w:bCs/>
          <w:color w:val="000000" w:themeColor="tx1" w:themeShade="FF"/>
          <w:sz w:val="24"/>
          <w:szCs w:val="24"/>
        </w:rPr>
        <w:t>)</w:t>
      </w:r>
    </w:p>
    <w:p w:rsidR="00A8120F"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9D57F1">
        <w:rPr>
          <w:rFonts w:ascii="Times New Roman" w:hAnsi="Times New Roman"/>
          <w:bCs/>
          <w:color w:val="000000" w:themeColor="tx1" w:themeShade="FF"/>
          <w:sz w:val="24"/>
          <w:szCs w:val="24"/>
        </w:rPr>
        <w:t>Ide o</w:t>
      </w:r>
      <w:r w:rsidR="009D57F1">
        <w:rPr>
          <w:rFonts w:ascii="Times New Roman" w:hAnsi="Times New Roman"/>
          <w:bCs/>
          <w:color w:val="000000" w:themeColor="tx1" w:themeShade="FF"/>
          <w:sz w:val="24"/>
          <w:szCs w:val="24"/>
        </w:rPr>
        <w:t> vypustenie poznámky pod čiarou z dôvodu pridania definície prostriedkov diaľkovej komunikácie na účely tohto zákona.</w:t>
      </w:r>
    </w:p>
    <w:p w:rsidR="006F2A26"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6F2A26" w:rsidRPr="0006562D" w:rsidP="006F2A26">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K bodu 6</w:t>
      </w:r>
      <w:r>
        <w:rPr>
          <w:rFonts w:ascii="Times New Roman" w:hAnsi="Times New Roman"/>
          <w:b/>
          <w:bCs/>
          <w:color w:val="000000" w:themeColor="tx1" w:themeShade="FF"/>
          <w:sz w:val="24"/>
          <w:szCs w:val="24"/>
        </w:rPr>
        <w:t>6</w:t>
      </w:r>
      <w:r w:rsidRPr="0006562D">
        <w:rPr>
          <w:rFonts w:ascii="Times New Roman" w:hAnsi="Times New Roman"/>
          <w:b/>
          <w:bCs/>
          <w:color w:val="000000" w:themeColor="tx1" w:themeShade="FF"/>
          <w:sz w:val="24"/>
          <w:szCs w:val="24"/>
        </w:rPr>
        <w:t xml:space="preserve"> (</w:t>
      </w:r>
      <w:r w:rsidRPr="0006562D" w:rsidR="009D57F1">
        <w:rPr>
          <w:rFonts w:ascii="Times New Roman" w:hAnsi="Times New Roman"/>
          <w:b/>
          <w:bCs/>
          <w:color w:val="000000" w:themeColor="tx1" w:themeShade="FF"/>
          <w:sz w:val="24"/>
          <w:szCs w:val="24"/>
        </w:rPr>
        <w:t>§ 36 písm. d)</w:t>
      </w:r>
      <w:r w:rsidRPr="0006562D">
        <w:rPr>
          <w:rFonts w:ascii="Times New Roman" w:hAnsi="Times New Roman"/>
          <w:b/>
          <w:bCs/>
          <w:color w:val="000000" w:themeColor="tx1" w:themeShade="FF"/>
          <w:sz w:val="24"/>
          <w:szCs w:val="24"/>
        </w:rPr>
        <w:t>)</w:t>
      </w:r>
    </w:p>
    <w:p w:rsidR="006F2A26" w:rsidRPr="0006562D" w:rsidP="006F2A26">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9D57F1">
        <w:rPr>
          <w:rFonts w:ascii="Times New Roman" w:hAnsi="Times New Roman"/>
          <w:bCs/>
          <w:color w:val="000000" w:themeColor="tx1" w:themeShade="FF"/>
          <w:sz w:val="24"/>
          <w:szCs w:val="24"/>
        </w:rPr>
        <w:t>Ide o spresňujúcu informáciu ohľadne používania výmenného kurzu, ak sa líši od stanoveného kurzu podľa §</w:t>
      </w:r>
      <w:r w:rsidR="009D57F1">
        <w:rPr>
          <w:rFonts w:ascii="Times New Roman" w:hAnsi="Times New Roman"/>
          <w:bCs/>
          <w:color w:val="000000" w:themeColor="tx1" w:themeShade="FF"/>
          <w:sz w:val="24"/>
          <w:szCs w:val="24"/>
        </w:rPr>
        <w:t xml:space="preserve"> </w:t>
      </w:r>
      <w:r w:rsidRPr="0006562D" w:rsidR="009D57F1">
        <w:rPr>
          <w:rFonts w:ascii="Times New Roman" w:hAnsi="Times New Roman"/>
          <w:bCs/>
          <w:color w:val="000000" w:themeColor="tx1" w:themeShade="FF"/>
          <w:sz w:val="24"/>
          <w:szCs w:val="24"/>
        </w:rPr>
        <w:t xml:space="preserve">35 ods. 1 písm. d). </w:t>
      </w:r>
      <w:r w:rsidR="009D57F1">
        <w:rPr>
          <w:rFonts w:ascii="Times New Roman" w:hAnsi="Times New Roman"/>
          <w:bCs/>
          <w:color w:val="000000" w:themeColor="tx1" w:themeShade="FF"/>
          <w:sz w:val="24"/>
          <w:szCs w:val="24"/>
        </w:rPr>
        <w:t>U</w:t>
      </w:r>
      <w:r w:rsidRPr="0006562D" w:rsidR="009D57F1">
        <w:rPr>
          <w:rFonts w:ascii="Times New Roman" w:hAnsi="Times New Roman"/>
          <w:bCs/>
          <w:color w:val="000000" w:themeColor="tx1" w:themeShade="FF"/>
          <w:sz w:val="24"/>
          <w:szCs w:val="24"/>
        </w:rPr>
        <w:t>stanovenie je transpozíciou čl. 48 smernice.</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K</w:t>
      </w:r>
      <w:r w:rsidRPr="0006562D">
        <w:rPr>
          <w:rFonts w:ascii="Times New Roman" w:hAnsi="Times New Roman"/>
          <w:b/>
          <w:bCs/>
          <w:color w:val="000000" w:themeColor="tx1" w:themeShade="FF"/>
          <w:sz w:val="24"/>
          <w:szCs w:val="24"/>
        </w:rPr>
        <w:t xml:space="preserve"> bodu </w:t>
      </w:r>
      <w:r w:rsidRPr="0006562D" w:rsidR="006F2A26">
        <w:rPr>
          <w:rFonts w:ascii="Times New Roman" w:hAnsi="Times New Roman"/>
          <w:b/>
          <w:bCs/>
          <w:color w:val="000000" w:themeColor="tx1" w:themeShade="FF"/>
          <w:sz w:val="24"/>
          <w:szCs w:val="24"/>
        </w:rPr>
        <w:t>6</w:t>
      </w:r>
      <w:r w:rsidR="006F2A26">
        <w:rPr>
          <w:rFonts w:ascii="Times New Roman" w:hAnsi="Times New Roman"/>
          <w:b/>
          <w:bCs/>
          <w:color w:val="000000" w:themeColor="tx1" w:themeShade="FF"/>
          <w:sz w:val="24"/>
          <w:szCs w:val="24"/>
        </w:rPr>
        <w:t>7</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sidR="004222B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37a)</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255BBB">
        <w:rPr>
          <w:rFonts w:ascii="Times New Roman" w:hAnsi="Times New Roman"/>
          <w:bCs/>
          <w:color w:val="000000" w:themeColor="tx1" w:themeShade="FF"/>
          <w:sz w:val="24"/>
          <w:szCs w:val="24"/>
        </w:rPr>
        <w:t xml:space="preserve">Nové ustanovenie § 37a upravuje rozsah, obsah a spôsob poskytovania informácií, ktoré je povinný poskytnúť poskytovateľ </w:t>
      </w:r>
      <w:r w:rsidRPr="0006562D">
        <w:rPr>
          <w:rFonts w:ascii="Times New Roman" w:hAnsi="Times New Roman"/>
          <w:bCs/>
          <w:color w:val="000000" w:themeColor="tx1" w:themeShade="FF"/>
          <w:sz w:val="24"/>
          <w:szCs w:val="24"/>
        </w:rPr>
        <w:t xml:space="preserve">platobných iniciačných služieb </w:t>
      </w:r>
      <w:r w:rsidRPr="0006562D" w:rsidR="006A4E52">
        <w:rPr>
          <w:rFonts w:ascii="Times New Roman" w:hAnsi="Times New Roman"/>
          <w:bCs/>
          <w:color w:val="000000" w:themeColor="tx1" w:themeShade="FF"/>
          <w:sz w:val="24"/>
          <w:szCs w:val="24"/>
        </w:rPr>
        <w:t>používateľovi</w:t>
      </w:r>
      <w:r w:rsidRPr="0006562D">
        <w:rPr>
          <w:rFonts w:ascii="Times New Roman" w:hAnsi="Times New Roman"/>
          <w:bCs/>
          <w:color w:val="000000" w:themeColor="tx1" w:themeShade="FF"/>
          <w:sz w:val="24"/>
          <w:szCs w:val="24"/>
        </w:rPr>
        <w:t xml:space="preserve"> platobných služieb</w:t>
      </w:r>
      <w:r w:rsidRPr="0006562D" w:rsidR="00255BBB">
        <w:rPr>
          <w:rFonts w:ascii="Times New Roman" w:hAnsi="Times New Roman"/>
          <w:bCs/>
          <w:color w:val="000000" w:themeColor="tx1" w:themeShade="FF"/>
          <w:sz w:val="24"/>
          <w:szCs w:val="24"/>
        </w:rPr>
        <w:t xml:space="preserve">  v súlade s čl.</w:t>
      </w:r>
      <w:r w:rsidR="00E46A5D">
        <w:rPr>
          <w:rFonts w:ascii="Times New Roman" w:hAnsi="Times New Roman"/>
          <w:bCs/>
          <w:color w:val="000000" w:themeColor="tx1" w:themeShade="FF"/>
          <w:sz w:val="24"/>
          <w:szCs w:val="24"/>
        </w:rPr>
        <w:t xml:space="preserve"> </w:t>
      </w:r>
      <w:r w:rsidRPr="0006562D" w:rsidR="00255BBB">
        <w:rPr>
          <w:rFonts w:ascii="Times New Roman" w:hAnsi="Times New Roman"/>
          <w:bCs/>
          <w:color w:val="000000" w:themeColor="tx1" w:themeShade="FF"/>
          <w:sz w:val="24"/>
          <w:szCs w:val="24"/>
        </w:rPr>
        <w:t>45 ods. 2 a čl. 46 smernice.</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8B579D">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Pr="0006562D" w:rsidR="006F2A26">
        <w:rPr>
          <w:rFonts w:ascii="Times New Roman" w:hAnsi="Times New Roman"/>
          <w:b/>
          <w:bCs/>
          <w:color w:val="000000" w:themeColor="tx1" w:themeShade="FF"/>
          <w:sz w:val="24"/>
          <w:szCs w:val="24"/>
        </w:rPr>
        <w:t>6</w:t>
      </w:r>
      <w:r w:rsidR="006F2A26">
        <w:rPr>
          <w:rFonts w:ascii="Times New Roman" w:hAnsi="Times New Roman"/>
          <w:b/>
          <w:bCs/>
          <w:color w:val="000000" w:themeColor="tx1" w:themeShade="FF"/>
          <w:sz w:val="24"/>
          <w:szCs w:val="24"/>
        </w:rPr>
        <w:t>8</w:t>
      </w:r>
      <w:r w:rsidRPr="0006562D" w:rsidR="006F2A26">
        <w:rPr>
          <w:rFonts w:ascii="Times New Roman" w:hAnsi="Times New Roman"/>
          <w:b/>
          <w:bCs/>
          <w:color w:val="000000" w:themeColor="tx1" w:themeShade="FF"/>
          <w:sz w:val="24"/>
          <w:szCs w:val="24"/>
        </w:rPr>
        <w:t xml:space="preserve"> </w:t>
      </w:r>
      <w:r w:rsidRPr="0006562D" w:rsidR="00975EEF">
        <w:rPr>
          <w:rFonts w:ascii="Times New Roman" w:hAnsi="Times New Roman"/>
          <w:b/>
          <w:bCs/>
          <w:color w:val="000000" w:themeColor="tx1" w:themeShade="FF"/>
          <w:sz w:val="24"/>
          <w:szCs w:val="24"/>
        </w:rPr>
        <w:t>(§ 43 ods. 2)</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255BBB">
        <w:rPr>
          <w:rFonts w:ascii="Times New Roman" w:hAnsi="Times New Roman"/>
          <w:bCs/>
          <w:color w:val="000000" w:themeColor="tx1" w:themeShade="FF"/>
          <w:sz w:val="24"/>
          <w:szCs w:val="24"/>
        </w:rPr>
        <w:t xml:space="preserve">Ustanovením sa zakazuje </w:t>
      </w:r>
      <w:r w:rsidRPr="0006562D">
        <w:rPr>
          <w:rFonts w:ascii="Times New Roman" w:hAnsi="Times New Roman"/>
          <w:bCs/>
          <w:color w:val="000000" w:themeColor="tx1" w:themeShade="FF"/>
          <w:sz w:val="24"/>
          <w:szCs w:val="24"/>
        </w:rPr>
        <w:t>poskytovateľ</w:t>
      </w:r>
      <w:r w:rsidRPr="0006562D" w:rsidR="00255BBB">
        <w:rPr>
          <w:rFonts w:ascii="Times New Roman" w:hAnsi="Times New Roman"/>
          <w:bCs/>
          <w:color w:val="000000" w:themeColor="tx1" w:themeShade="FF"/>
          <w:sz w:val="24"/>
          <w:szCs w:val="24"/>
        </w:rPr>
        <w:t>ovi</w:t>
      </w:r>
      <w:r w:rsidRPr="0006562D">
        <w:rPr>
          <w:rFonts w:ascii="Times New Roman" w:hAnsi="Times New Roman"/>
          <w:bCs/>
          <w:color w:val="000000" w:themeColor="tx1" w:themeShade="FF"/>
          <w:sz w:val="24"/>
          <w:szCs w:val="24"/>
        </w:rPr>
        <w:t xml:space="preserve"> platobných iniciačných služieb </w:t>
      </w:r>
      <w:r w:rsidRPr="0006562D" w:rsidR="00255BBB">
        <w:rPr>
          <w:rFonts w:ascii="Times New Roman" w:hAnsi="Times New Roman"/>
          <w:bCs/>
          <w:color w:val="000000" w:themeColor="tx1" w:themeShade="FF"/>
          <w:sz w:val="24"/>
          <w:szCs w:val="24"/>
        </w:rPr>
        <w:t xml:space="preserve">účtovať </w:t>
      </w:r>
      <w:r w:rsidRPr="0006562D">
        <w:rPr>
          <w:rFonts w:ascii="Times New Roman" w:hAnsi="Times New Roman"/>
          <w:bCs/>
          <w:color w:val="000000" w:themeColor="tx1" w:themeShade="FF"/>
          <w:sz w:val="24"/>
          <w:szCs w:val="24"/>
        </w:rPr>
        <w:t>používateľovi platobných služieb  poplatky za poskytnutie alebo sprístupnenie informácií.</w:t>
      </w:r>
      <w:r w:rsidRPr="0006562D" w:rsidR="00255BBB">
        <w:rPr>
          <w:rFonts w:ascii="Times New Roman" w:hAnsi="Times New Roman"/>
          <w:bCs/>
          <w:color w:val="000000" w:themeColor="tx1" w:themeShade="FF"/>
          <w:sz w:val="24"/>
          <w:szCs w:val="24"/>
        </w:rPr>
        <w:t xml:space="preserve"> Ide o transpozíciu čl. 40 ods. 1 smernice.</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Pr="0006562D" w:rsidR="006F2A26">
        <w:rPr>
          <w:rFonts w:ascii="Times New Roman" w:hAnsi="Times New Roman"/>
          <w:b/>
          <w:bCs/>
          <w:color w:val="000000" w:themeColor="tx1" w:themeShade="FF"/>
          <w:sz w:val="24"/>
          <w:szCs w:val="24"/>
        </w:rPr>
        <w:t>6</w:t>
      </w:r>
      <w:r w:rsidR="006F2A26">
        <w:rPr>
          <w:rFonts w:ascii="Times New Roman" w:hAnsi="Times New Roman"/>
          <w:b/>
          <w:bCs/>
          <w:color w:val="000000" w:themeColor="tx1" w:themeShade="FF"/>
          <w:sz w:val="24"/>
          <w:szCs w:val="24"/>
        </w:rPr>
        <w:t>9</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sidR="009119A7">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43 ods. 6</w:t>
      </w:r>
      <w:r w:rsidRPr="0006562D" w:rsidR="00975EEF">
        <w:rPr>
          <w:rFonts w:ascii="Times New Roman" w:hAnsi="Times New Roman"/>
          <w:b/>
          <w:bCs/>
          <w:color w:val="000000" w:themeColor="tx1" w:themeShade="FF"/>
          <w:sz w:val="24"/>
          <w:szCs w:val="24"/>
        </w:rPr>
        <w:t>)</w:t>
      </w:r>
    </w:p>
    <w:p w:rsidR="00EB4DE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A8120F">
        <w:rPr>
          <w:rFonts w:ascii="Times New Roman" w:hAnsi="Times New Roman"/>
          <w:bCs/>
          <w:color w:val="000000" w:themeColor="tx1" w:themeShade="FF"/>
          <w:sz w:val="24"/>
          <w:szCs w:val="24"/>
        </w:rPr>
        <w:t>Doplňujúce ustanoveni</w:t>
      </w:r>
      <w:r w:rsidRPr="0006562D">
        <w:rPr>
          <w:rFonts w:ascii="Times New Roman" w:hAnsi="Times New Roman"/>
          <w:bCs/>
          <w:color w:val="000000" w:themeColor="tx1" w:themeShade="FF"/>
          <w:sz w:val="24"/>
          <w:szCs w:val="24"/>
        </w:rPr>
        <w:t>e</w:t>
      </w:r>
      <w:r w:rsidRPr="0006562D" w:rsidR="00A8120F">
        <w:rPr>
          <w:rFonts w:ascii="Times New Roman" w:hAnsi="Times New Roman"/>
          <w:bCs/>
          <w:color w:val="000000" w:themeColor="tx1" w:themeShade="FF"/>
          <w:sz w:val="24"/>
          <w:szCs w:val="24"/>
        </w:rPr>
        <w:t xml:space="preserve"> určuj</w:t>
      </w:r>
      <w:r w:rsidRPr="0006562D">
        <w:rPr>
          <w:rFonts w:ascii="Times New Roman" w:hAnsi="Times New Roman"/>
          <w:bCs/>
          <w:color w:val="000000" w:themeColor="tx1" w:themeShade="FF"/>
          <w:sz w:val="24"/>
          <w:szCs w:val="24"/>
        </w:rPr>
        <w:t>e</w:t>
      </w:r>
      <w:r w:rsidRPr="0006562D" w:rsidR="00A8120F">
        <w:rPr>
          <w:rFonts w:ascii="Times New Roman" w:hAnsi="Times New Roman"/>
          <w:bCs/>
          <w:color w:val="000000" w:themeColor="tx1" w:themeShade="FF"/>
          <w:sz w:val="24"/>
          <w:szCs w:val="24"/>
        </w:rPr>
        <w:t xml:space="preserve"> informačnú povinnosť</w:t>
      </w:r>
      <w:r w:rsidR="008D54EB">
        <w:rPr>
          <w:rFonts w:ascii="Times New Roman" w:hAnsi="Times New Roman"/>
          <w:bCs/>
          <w:color w:val="000000" w:themeColor="tx1" w:themeShade="FF"/>
          <w:sz w:val="24"/>
          <w:szCs w:val="24"/>
        </w:rPr>
        <w:t xml:space="preserve"> pre poskytovateľov služieb podľa § 1 ods. 3 písmeno o), ktorými sú tzv. nezávislí prevádzkovatelia bankomatov, </w:t>
      </w:r>
      <w:r w:rsidRPr="0006562D" w:rsidR="00A8120F">
        <w:rPr>
          <w:rFonts w:ascii="Times New Roman" w:hAnsi="Times New Roman"/>
          <w:bCs/>
          <w:color w:val="000000" w:themeColor="tx1" w:themeShade="FF"/>
          <w:sz w:val="24"/>
          <w:szCs w:val="24"/>
        </w:rPr>
        <w:t>o prípadných poplatkoch za</w:t>
      </w:r>
      <w:r w:rsidR="008D54EB">
        <w:rPr>
          <w:rFonts w:ascii="Times New Roman" w:hAnsi="Times New Roman"/>
          <w:bCs/>
          <w:color w:val="000000" w:themeColor="tx1" w:themeShade="FF"/>
          <w:sz w:val="24"/>
          <w:szCs w:val="24"/>
        </w:rPr>
        <w:t xml:space="preserve"> výber finančných prostriedkov v hotovosti </w:t>
      </w:r>
      <w:r w:rsidRPr="0006562D" w:rsidR="00A8120F">
        <w:rPr>
          <w:rFonts w:ascii="Times New Roman" w:hAnsi="Times New Roman"/>
          <w:bCs/>
          <w:color w:val="000000" w:themeColor="tx1" w:themeShade="FF"/>
          <w:sz w:val="24"/>
          <w:szCs w:val="24"/>
        </w:rPr>
        <w:t xml:space="preserve">  pred začatím platobnej operácie</w:t>
      </w:r>
      <w:r w:rsidR="008D54EB">
        <w:rPr>
          <w:rFonts w:ascii="Times New Roman" w:hAnsi="Times New Roman"/>
          <w:bCs/>
          <w:color w:val="000000" w:themeColor="tx1" w:themeShade="FF"/>
          <w:sz w:val="24"/>
          <w:szCs w:val="24"/>
        </w:rPr>
        <w:t>, ako aj po samotnom výbere finančných prostriedkov</w:t>
      </w:r>
      <w:r w:rsidRPr="0006562D" w:rsidR="00A8120F">
        <w:rPr>
          <w:rFonts w:ascii="Times New Roman" w:hAnsi="Times New Roman"/>
          <w:bCs/>
          <w:color w:val="000000" w:themeColor="tx1" w:themeShade="FF"/>
          <w:sz w:val="24"/>
          <w:szCs w:val="24"/>
        </w:rPr>
        <w:t>.</w:t>
      </w:r>
    </w:p>
    <w:p w:rsidR="008D54EB"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EB4DE6"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6F2A26">
        <w:rPr>
          <w:rFonts w:ascii="Times New Roman" w:hAnsi="Times New Roman"/>
          <w:b/>
          <w:bCs/>
          <w:color w:val="000000" w:themeColor="tx1" w:themeShade="FF"/>
          <w:sz w:val="24"/>
          <w:szCs w:val="24"/>
        </w:rPr>
        <w:t>70</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 </w:t>
      </w:r>
      <w:r w:rsidRPr="0006562D" w:rsidR="00975EEF">
        <w:rPr>
          <w:rFonts w:ascii="Times New Roman" w:hAnsi="Times New Roman"/>
          <w:b/>
          <w:bCs/>
          <w:color w:val="000000" w:themeColor="tx1" w:themeShade="FF"/>
          <w:sz w:val="24"/>
          <w:szCs w:val="24"/>
        </w:rPr>
        <w:t>43 ods. 7)</w:t>
      </w:r>
    </w:p>
    <w:p w:rsidR="00EB4DE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Doplňujúce ustanovenie upravuje povinnosť používateľa platobných služieb zaplatiť poplatok</w:t>
      </w:r>
      <w:r w:rsidRPr="0006562D" w:rsidR="008330AD">
        <w:rPr>
          <w:rFonts w:ascii="Times New Roman" w:hAnsi="Times New Roman"/>
          <w:bCs/>
          <w:color w:val="000000" w:themeColor="tx1" w:themeShade="FF"/>
          <w:sz w:val="24"/>
          <w:szCs w:val="24"/>
        </w:rPr>
        <w:t>,</w:t>
      </w:r>
      <w:r w:rsidRPr="0006562D">
        <w:rPr>
          <w:rFonts w:ascii="Times New Roman" w:hAnsi="Times New Roman"/>
          <w:bCs/>
          <w:color w:val="000000" w:themeColor="tx1" w:themeShade="FF"/>
          <w:sz w:val="24"/>
          <w:szCs w:val="24"/>
        </w:rPr>
        <w:t xml:space="preserve"> len ak bol pred začatím platobnej operácie informovaný o jeho celkovej výške. </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Pr="0006562D" w:rsidR="006F2A26">
        <w:rPr>
          <w:rFonts w:ascii="Times New Roman" w:hAnsi="Times New Roman"/>
          <w:b/>
          <w:bCs/>
          <w:color w:val="000000" w:themeColor="tx1" w:themeShade="FF"/>
          <w:sz w:val="24"/>
          <w:szCs w:val="24"/>
        </w:rPr>
        <w:t>7</w:t>
      </w:r>
      <w:r w:rsidR="006F2A26">
        <w:rPr>
          <w:rFonts w:ascii="Times New Roman" w:hAnsi="Times New Roman"/>
          <w:b/>
          <w:bCs/>
          <w:color w:val="000000" w:themeColor="tx1" w:themeShade="FF"/>
          <w:sz w:val="24"/>
          <w:szCs w:val="24"/>
        </w:rPr>
        <w:t>1</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sidR="009119A7">
        <w:rPr>
          <w:rFonts w:ascii="Times New Roman" w:hAnsi="Times New Roman"/>
          <w:b/>
          <w:bCs/>
          <w:color w:val="000000" w:themeColor="tx1" w:themeShade="FF"/>
          <w:sz w:val="24"/>
          <w:szCs w:val="24"/>
        </w:rPr>
        <w:t xml:space="preserve"> </w:t>
      </w:r>
      <w:r w:rsidRPr="0006562D" w:rsidR="00975EEF">
        <w:rPr>
          <w:rFonts w:ascii="Times New Roman" w:hAnsi="Times New Roman"/>
          <w:b/>
          <w:bCs/>
          <w:color w:val="000000" w:themeColor="tx1" w:themeShade="FF"/>
          <w:sz w:val="24"/>
          <w:szCs w:val="24"/>
        </w:rPr>
        <w:t>44 ods. 1)</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153C06">
        <w:rPr>
          <w:rFonts w:ascii="Times New Roman" w:hAnsi="Times New Roman"/>
          <w:bCs/>
          <w:color w:val="000000" w:themeColor="tx1" w:themeShade="FF"/>
          <w:sz w:val="24"/>
          <w:szCs w:val="24"/>
        </w:rPr>
        <w:t>Ide o legislatívno-technickú zmenu spočívajúcu v doplnení odkazu</w:t>
      </w:r>
      <w:r w:rsidRPr="0006562D" w:rsidR="008330AD">
        <w:rPr>
          <w:rFonts w:ascii="Times New Roman" w:hAnsi="Times New Roman"/>
          <w:bCs/>
          <w:color w:val="000000" w:themeColor="tx1" w:themeShade="FF"/>
          <w:sz w:val="24"/>
          <w:szCs w:val="24"/>
        </w:rPr>
        <w:t xml:space="preserve"> na ustanovenie tohto zákona</w:t>
      </w:r>
      <w:r w:rsidRPr="0006562D" w:rsidR="00153C06">
        <w:rPr>
          <w:rFonts w:ascii="Times New Roman" w:hAnsi="Times New Roman"/>
          <w:bCs/>
          <w:color w:val="000000" w:themeColor="tx1" w:themeShade="FF"/>
          <w:sz w:val="24"/>
          <w:szCs w:val="24"/>
        </w:rPr>
        <w:t>.</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008D54EB">
        <w:rPr>
          <w:rFonts w:ascii="Times New Roman" w:hAnsi="Times New Roman"/>
          <w:b/>
          <w:bCs/>
          <w:color w:val="000000" w:themeColor="tx1" w:themeShade="FF"/>
          <w:sz w:val="24"/>
          <w:szCs w:val="24"/>
        </w:rPr>
        <w:t>7</w:t>
      </w:r>
      <w:r w:rsidR="006F2A26">
        <w:rPr>
          <w:rFonts w:ascii="Times New Roman" w:hAnsi="Times New Roman"/>
          <w:b/>
          <w:bCs/>
          <w:color w:val="000000" w:themeColor="tx1" w:themeShade="FF"/>
          <w:sz w:val="24"/>
          <w:szCs w:val="24"/>
        </w:rPr>
        <w:t>2</w:t>
      </w:r>
      <w:r w:rsidRPr="0006562D" w:rsidR="00EB4DE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sidR="009119A7">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44 ods. 2)</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8330AD">
        <w:rPr>
          <w:rFonts w:ascii="Times New Roman" w:hAnsi="Times New Roman"/>
          <w:bCs/>
          <w:color w:val="000000" w:themeColor="tx1" w:themeShade="FF"/>
          <w:sz w:val="24"/>
          <w:szCs w:val="24"/>
        </w:rPr>
        <w:t>Ustanovením sa</w:t>
      </w:r>
      <w:r w:rsidRPr="0006562D">
        <w:rPr>
          <w:rFonts w:ascii="Times New Roman" w:hAnsi="Times New Roman"/>
          <w:bCs/>
          <w:color w:val="000000" w:themeColor="tx1" w:themeShade="FF"/>
          <w:sz w:val="24"/>
          <w:szCs w:val="24"/>
        </w:rPr>
        <w:t xml:space="preserve"> určuje </w:t>
      </w:r>
      <w:r w:rsidR="008D54EB">
        <w:rPr>
          <w:rFonts w:ascii="Times New Roman" w:hAnsi="Times New Roman"/>
          <w:bCs/>
          <w:color w:val="000000" w:themeColor="tx1" w:themeShade="FF"/>
          <w:sz w:val="24"/>
          <w:szCs w:val="24"/>
        </w:rPr>
        <w:t xml:space="preserve">zásada účtovania poplatkov (princíp SHA), čo znamená, že platiteľ znáša poplatky, ktoré účtuje </w:t>
      </w:r>
      <w:r w:rsidRPr="0006562D" w:rsidR="00E6194C">
        <w:rPr>
          <w:rFonts w:ascii="Times New Roman" w:hAnsi="Times New Roman"/>
          <w:bCs/>
          <w:color w:val="000000" w:themeColor="tx1" w:themeShade="FF"/>
          <w:sz w:val="24"/>
          <w:szCs w:val="24"/>
        </w:rPr>
        <w:t xml:space="preserve"> poskytovateľ platobných služieb platiteľa</w:t>
      </w:r>
      <w:r w:rsidR="008D54EB">
        <w:rPr>
          <w:rFonts w:ascii="Times New Roman" w:hAnsi="Times New Roman"/>
          <w:bCs/>
          <w:color w:val="000000" w:themeColor="tx1" w:themeShade="FF"/>
          <w:sz w:val="24"/>
          <w:szCs w:val="24"/>
        </w:rPr>
        <w:t xml:space="preserve"> a príjemca znáša poplatky, ktoré účtuje </w:t>
      </w:r>
      <w:r w:rsidRPr="0006562D" w:rsidR="00E6194C">
        <w:rPr>
          <w:rFonts w:ascii="Times New Roman" w:hAnsi="Times New Roman"/>
          <w:bCs/>
          <w:color w:val="000000" w:themeColor="tx1" w:themeShade="FF"/>
          <w:sz w:val="24"/>
          <w:szCs w:val="24"/>
        </w:rPr>
        <w:t>poskytovateľ platobných služieb príjemcu</w:t>
      </w:r>
      <w:r w:rsidR="008D54EB">
        <w:rPr>
          <w:rFonts w:ascii="Times New Roman" w:hAnsi="Times New Roman"/>
          <w:bCs/>
          <w:color w:val="000000" w:themeColor="tx1" w:themeShade="FF"/>
          <w:sz w:val="24"/>
          <w:szCs w:val="24"/>
        </w:rPr>
        <w:t xml:space="preserve">.  V praxi ale môže nastať situácia, že platiteľ alebo príjemca </w:t>
      </w:r>
      <w:r w:rsidR="0019102F">
        <w:rPr>
          <w:rFonts w:ascii="Times New Roman" w:hAnsi="Times New Roman"/>
          <w:bCs/>
          <w:color w:val="000000" w:themeColor="tx1" w:themeShade="FF"/>
          <w:sz w:val="24"/>
          <w:szCs w:val="24"/>
        </w:rPr>
        <w:t xml:space="preserve">môže požadovať iný spôsob platenia poplatkov za platobnú operáciu. </w:t>
      </w:r>
      <w:r w:rsidR="008D54EB">
        <w:rPr>
          <w:rFonts w:ascii="Times New Roman" w:hAnsi="Times New Roman"/>
          <w:bCs/>
          <w:color w:val="000000" w:themeColor="tx1" w:themeShade="FF"/>
          <w:sz w:val="24"/>
          <w:szCs w:val="24"/>
        </w:rPr>
        <w:t>V takýchto prípadoch môže poskytovateľ platobných služieb uplatniť iný princíp účtovania poplatku (OUR alebo BEN)</w:t>
      </w:r>
      <w:r w:rsidR="0019102F">
        <w:rPr>
          <w:rFonts w:ascii="Times New Roman" w:hAnsi="Times New Roman"/>
          <w:bCs/>
          <w:color w:val="000000" w:themeColor="tx1" w:themeShade="FF"/>
          <w:sz w:val="24"/>
          <w:szCs w:val="24"/>
        </w:rPr>
        <w:t>,</w:t>
      </w:r>
      <w:r w:rsidR="008D54EB">
        <w:rPr>
          <w:rFonts w:ascii="Times New Roman" w:hAnsi="Times New Roman"/>
          <w:bCs/>
          <w:color w:val="000000" w:themeColor="tx1" w:themeShade="FF"/>
          <w:sz w:val="24"/>
          <w:szCs w:val="24"/>
        </w:rPr>
        <w:t xml:space="preserve"> a to len za predpokladu jednoznačného a</w:t>
      </w:r>
      <w:r w:rsidR="0019102F">
        <w:rPr>
          <w:rFonts w:ascii="Times New Roman" w:hAnsi="Times New Roman"/>
          <w:bCs/>
          <w:color w:val="000000" w:themeColor="tx1" w:themeShade="FF"/>
          <w:sz w:val="24"/>
          <w:szCs w:val="24"/>
        </w:rPr>
        <w:t>lebo</w:t>
      </w:r>
      <w:r w:rsidR="008D54EB">
        <w:rPr>
          <w:rFonts w:ascii="Times New Roman" w:hAnsi="Times New Roman"/>
          <w:bCs/>
          <w:color w:val="000000" w:themeColor="tx1" w:themeShade="FF"/>
          <w:sz w:val="24"/>
          <w:szCs w:val="24"/>
        </w:rPr>
        <w:t> výslovného súhlasu platiteľa alebo príjemcu.</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006F2A26">
        <w:rPr>
          <w:rFonts w:ascii="Times New Roman" w:hAnsi="Times New Roman"/>
          <w:b/>
          <w:bCs/>
          <w:color w:val="000000" w:themeColor="tx1" w:themeShade="FF"/>
          <w:sz w:val="24"/>
          <w:szCs w:val="24"/>
        </w:rPr>
        <w:t>74</w:t>
      </w:r>
      <w:r w:rsidRPr="0006562D" w:rsidR="006F2A26">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44g)</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Nový</w:t>
      </w:r>
      <w:r w:rsidRPr="0006562D" w:rsidR="008330AD">
        <w:rPr>
          <w:rFonts w:ascii="Times New Roman" w:hAnsi="Times New Roman"/>
          <w:bCs/>
          <w:color w:val="000000" w:themeColor="tx1" w:themeShade="FF"/>
          <w:sz w:val="24"/>
          <w:szCs w:val="24"/>
        </w:rPr>
        <w:t>m</w:t>
      </w:r>
      <w:r w:rsidRPr="0006562D">
        <w:rPr>
          <w:rFonts w:ascii="Times New Roman" w:hAnsi="Times New Roman"/>
          <w:bCs/>
          <w:color w:val="000000" w:themeColor="tx1" w:themeShade="FF"/>
          <w:sz w:val="24"/>
          <w:szCs w:val="24"/>
        </w:rPr>
        <w:t xml:space="preserve"> </w:t>
      </w:r>
      <w:r w:rsidRPr="0006562D" w:rsidR="006E18F8">
        <w:rPr>
          <w:rFonts w:ascii="Times New Roman" w:hAnsi="Times New Roman"/>
          <w:bCs/>
          <w:color w:val="000000" w:themeColor="tx1" w:themeShade="FF"/>
          <w:sz w:val="24"/>
          <w:szCs w:val="24"/>
        </w:rPr>
        <w:t>ustanoven</w:t>
      </w:r>
      <w:r w:rsidRPr="0006562D" w:rsidR="008330AD">
        <w:rPr>
          <w:rFonts w:ascii="Times New Roman" w:hAnsi="Times New Roman"/>
          <w:bCs/>
          <w:color w:val="000000" w:themeColor="tx1" w:themeShade="FF"/>
          <w:sz w:val="24"/>
          <w:szCs w:val="24"/>
        </w:rPr>
        <w:t xml:space="preserve">ím sa zavádza </w:t>
      </w:r>
      <w:r w:rsidRPr="0006562D">
        <w:rPr>
          <w:rFonts w:ascii="Times New Roman" w:hAnsi="Times New Roman"/>
          <w:bCs/>
          <w:color w:val="000000" w:themeColor="tx1" w:themeShade="FF"/>
          <w:sz w:val="24"/>
          <w:szCs w:val="24"/>
        </w:rPr>
        <w:t>povinnos</w:t>
      </w:r>
      <w:r w:rsidRPr="0006562D" w:rsidR="008330AD">
        <w:rPr>
          <w:rFonts w:ascii="Times New Roman" w:hAnsi="Times New Roman"/>
          <w:bCs/>
          <w:color w:val="000000" w:themeColor="tx1" w:themeShade="FF"/>
          <w:sz w:val="24"/>
          <w:szCs w:val="24"/>
        </w:rPr>
        <w:t>ť pre</w:t>
      </w:r>
      <w:r w:rsidRPr="0006562D">
        <w:rPr>
          <w:rFonts w:ascii="Times New Roman" w:hAnsi="Times New Roman"/>
          <w:bCs/>
          <w:color w:val="000000" w:themeColor="tx1" w:themeShade="FF"/>
          <w:sz w:val="24"/>
          <w:szCs w:val="24"/>
        </w:rPr>
        <w:t xml:space="preserve"> poskytovateľa platobných služieb a Národn</w:t>
      </w:r>
      <w:r w:rsidRPr="0006562D" w:rsidR="008330AD">
        <w:rPr>
          <w:rFonts w:ascii="Times New Roman" w:hAnsi="Times New Roman"/>
          <w:bCs/>
          <w:color w:val="000000" w:themeColor="tx1" w:themeShade="FF"/>
          <w:sz w:val="24"/>
          <w:szCs w:val="24"/>
        </w:rPr>
        <w:t>ú</w:t>
      </w:r>
      <w:r w:rsidRPr="0006562D">
        <w:rPr>
          <w:rFonts w:ascii="Times New Roman" w:hAnsi="Times New Roman"/>
          <w:bCs/>
          <w:color w:val="000000" w:themeColor="tx1" w:themeShade="FF"/>
          <w:sz w:val="24"/>
          <w:szCs w:val="24"/>
        </w:rPr>
        <w:t xml:space="preserve"> bank</w:t>
      </w:r>
      <w:r w:rsidRPr="0006562D" w:rsidR="008330AD">
        <w:rPr>
          <w:rFonts w:ascii="Times New Roman" w:hAnsi="Times New Roman"/>
          <w:bCs/>
          <w:color w:val="000000" w:themeColor="tx1" w:themeShade="FF"/>
          <w:sz w:val="24"/>
          <w:szCs w:val="24"/>
        </w:rPr>
        <w:t>u</w:t>
      </w:r>
      <w:r w:rsidRPr="0006562D">
        <w:rPr>
          <w:rFonts w:ascii="Times New Roman" w:hAnsi="Times New Roman"/>
          <w:bCs/>
          <w:color w:val="000000" w:themeColor="tx1" w:themeShade="FF"/>
          <w:sz w:val="24"/>
          <w:szCs w:val="24"/>
        </w:rPr>
        <w:t xml:space="preserve"> Slovenska </w:t>
      </w:r>
      <w:r w:rsidRPr="0006562D" w:rsidR="006E18F8">
        <w:rPr>
          <w:rFonts w:ascii="Times New Roman" w:hAnsi="Times New Roman"/>
          <w:bCs/>
          <w:color w:val="000000" w:themeColor="tx1" w:themeShade="FF"/>
          <w:sz w:val="24"/>
          <w:szCs w:val="24"/>
        </w:rPr>
        <w:t xml:space="preserve"> </w:t>
      </w:r>
      <w:r w:rsidRPr="0006562D">
        <w:rPr>
          <w:rFonts w:ascii="Times New Roman" w:hAnsi="Times New Roman"/>
          <w:bCs/>
          <w:color w:val="000000" w:themeColor="tx1" w:themeShade="FF"/>
          <w:sz w:val="24"/>
          <w:szCs w:val="24"/>
        </w:rPr>
        <w:t xml:space="preserve"> sprístupni</w:t>
      </w:r>
      <w:r w:rsidRPr="0006562D" w:rsidR="008330AD">
        <w:rPr>
          <w:rFonts w:ascii="Times New Roman" w:hAnsi="Times New Roman"/>
          <w:bCs/>
          <w:color w:val="000000" w:themeColor="tx1" w:themeShade="FF"/>
          <w:sz w:val="24"/>
          <w:szCs w:val="24"/>
        </w:rPr>
        <w:t xml:space="preserve">ť informačný </w:t>
      </w:r>
      <w:r w:rsidRPr="0006562D">
        <w:rPr>
          <w:rFonts w:ascii="Times New Roman" w:hAnsi="Times New Roman"/>
          <w:bCs/>
          <w:color w:val="000000" w:themeColor="tx1" w:themeShade="FF"/>
          <w:sz w:val="24"/>
          <w:szCs w:val="24"/>
        </w:rPr>
        <w:t>leták o právach spotrebiteľa a</w:t>
      </w:r>
      <w:r w:rsidRPr="0006562D" w:rsidR="008330AD">
        <w:rPr>
          <w:rFonts w:ascii="Times New Roman" w:hAnsi="Times New Roman"/>
          <w:bCs/>
          <w:color w:val="000000" w:themeColor="tx1" w:themeShade="FF"/>
          <w:sz w:val="24"/>
          <w:szCs w:val="24"/>
        </w:rPr>
        <w:t xml:space="preserve"> ustanovuje sa </w:t>
      </w:r>
      <w:r w:rsidRPr="0006562D">
        <w:rPr>
          <w:rFonts w:ascii="Times New Roman" w:hAnsi="Times New Roman"/>
          <w:bCs/>
          <w:color w:val="000000" w:themeColor="tx1" w:themeShade="FF"/>
          <w:sz w:val="24"/>
          <w:szCs w:val="24"/>
        </w:rPr>
        <w:t>spôsob jeho sprístupnenia.</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8A58CF"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sidR="00600D81">
        <w:rPr>
          <w:rFonts w:ascii="Times New Roman" w:hAnsi="Times New Roman"/>
          <w:b/>
          <w:bCs/>
          <w:color w:val="000000" w:themeColor="tx1" w:themeShade="FF"/>
          <w:sz w:val="24"/>
          <w:szCs w:val="24"/>
        </w:rPr>
        <w:t xml:space="preserve">bodu </w:t>
      </w:r>
      <w:r w:rsidRPr="0006562D" w:rsidR="006D0A71">
        <w:rPr>
          <w:rFonts w:ascii="Times New Roman" w:hAnsi="Times New Roman"/>
          <w:b/>
          <w:bCs/>
          <w:color w:val="000000" w:themeColor="tx1" w:themeShade="FF"/>
          <w:sz w:val="24"/>
          <w:szCs w:val="24"/>
        </w:rPr>
        <w:t>7</w:t>
      </w:r>
      <w:r w:rsidR="006D0A71">
        <w:rPr>
          <w:rFonts w:ascii="Times New Roman" w:hAnsi="Times New Roman"/>
          <w:b/>
          <w:bCs/>
          <w:color w:val="000000" w:themeColor="tx1" w:themeShade="FF"/>
          <w:sz w:val="24"/>
          <w:szCs w:val="24"/>
        </w:rPr>
        <w:t>5</w:t>
      </w:r>
      <w:r w:rsidRPr="0006562D" w:rsidR="006D0A7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Pr>
          <w:rFonts w:ascii="Times New Roman" w:hAnsi="Times New Roman"/>
          <w:b/>
          <w:sz w:val="24"/>
          <w:szCs w:val="24"/>
        </w:rPr>
        <w:t>§ 47  ods. 1))</w:t>
      </w:r>
    </w:p>
    <w:p w:rsidR="008A58CF" w:rsidRPr="0006562D" w:rsidP="00D64434">
      <w:pPr>
        <w:bidi w:val="0"/>
        <w:jc w:val="both"/>
        <w:rPr>
          <w:rFonts w:ascii="Times New Roman" w:hAnsi="Times New Roman"/>
          <w:b/>
          <w:bCs/>
          <w:color w:val="000000" w:themeColor="tx1" w:themeShade="FF"/>
          <w:sz w:val="24"/>
          <w:szCs w:val="24"/>
        </w:rPr>
      </w:pPr>
      <w:r w:rsidRPr="0006562D">
        <w:rPr>
          <w:rFonts w:ascii="Times New Roman" w:hAnsi="Times New Roman"/>
          <w:bCs/>
          <w:color w:val="000000" w:themeColor="tx1" w:themeShade="FF"/>
          <w:sz w:val="24"/>
          <w:szCs w:val="24"/>
        </w:rPr>
        <w:t xml:space="preserve">Ustanovením sa vypúšťa </w:t>
      </w:r>
      <w:r w:rsidRPr="0006562D">
        <w:rPr>
          <w:rFonts w:ascii="Times New Roman" w:hAnsi="Times New Roman"/>
          <w:sz w:val="24"/>
          <w:szCs w:val="24"/>
          <w:lang w:eastAsia="sk-SK"/>
        </w:rPr>
        <w:t>platobná inštitúcia a inštitúcia elektronických peňazí ako účastníci z platobného systému</w:t>
      </w:r>
      <w:r w:rsidRPr="0006562D" w:rsidR="0052759B">
        <w:rPr>
          <w:rFonts w:ascii="Times New Roman" w:hAnsi="Times New Roman"/>
          <w:sz w:val="24"/>
          <w:szCs w:val="24"/>
          <w:lang w:eastAsia="sk-SK"/>
        </w:rPr>
        <w:t xml:space="preserve"> podľa § 45 ods. 3 písm. a) a b)</w:t>
      </w:r>
      <w:r w:rsidRPr="0006562D">
        <w:rPr>
          <w:rFonts w:ascii="Times New Roman" w:hAnsi="Times New Roman"/>
          <w:sz w:val="24"/>
          <w:szCs w:val="24"/>
          <w:lang w:eastAsia="sk-SK"/>
        </w:rPr>
        <w:t>.</w:t>
      </w:r>
      <w:r w:rsidRPr="0006562D" w:rsidR="0052759B">
        <w:rPr>
          <w:rFonts w:ascii="Times New Roman" w:hAnsi="Times New Roman"/>
          <w:sz w:val="24"/>
          <w:szCs w:val="24"/>
          <w:lang w:eastAsia="sk-SK"/>
        </w:rPr>
        <w:t xml:space="preserve"> Ide </w:t>
      </w:r>
      <w:r w:rsidRPr="0006562D" w:rsidR="0052759B">
        <w:rPr>
          <w:rFonts w:ascii="Times New Roman" w:hAnsi="Times New Roman"/>
          <w:sz w:val="24"/>
          <w:szCs w:val="24"/>
        </w:rPr>
        <w:t>o zosúladenie sa s čl. 2 písm. b) a f) smernice 98/26/ES (SFD smernica).</w:t>
      </w:r>
    </w:p>
    <w:p w:rsidR="008A58CF"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6D0A71">
        <w:rPr>
          <w:rFonts w:ascii="Times New Roman" w:hAnsi="Times New Roman"/>
          <w:b/>
          <w:bCs/>
          <w:color w:val="000000" w:themeColor="tx1" w:themeShade="FF"/>
          <w:sz w:val="24"/>
          <w:szCs w:val="24"/>
        </w:rPr>
        <w:t>7</w:t>
      </w:r>
      <w:r w:rsidR="006D0A71">
        <w:rPr>
          <w:rFonts w:ascii="Times New Roman" w:hAnsi="Times New Roman"/>
          <w:b/>
          <w:bCs/>
          <w:color w:val="000000" w:themeColor="tx1" w:themeShade="FF"/>
          <w:sz w:val="24"/>
          <w:szCs w:val="24"/>
        </w:rPr>
        <w:t>6</w:t>
      </w:r>
      <w:r w:rsidRPr="0006562D" w:rsidR="006D0A7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47 ods. 6))</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8330AD">
        <w:rPr>
          <w:rFonts w:ascii="Times New Roman" w:hAnsi="Times New Roman"/>
          <w:bCs/>
          <w:color w:val="000000" w:themeColor="tx1" w:themeShade="FF"/>
          <w:sz w:val="24"/>
          <w:szCs w:val="24"/>
        </w:rPr>
        <w:t>Navrhované ustanovenie</w:t>
      </w:r>
      <w:r w:rsidRPr="0006562D">
        <w:rPr>
          <w:rFonts w:ascii="Times New Roman" w:hAnsi="Times New Roman"/>
          <w:bCs/>
          <w:color w:val="000000" w:themeColor="tx1" w:themeShade="FF"/>
          <w:sz w:val="24"/>
          <w:szCs w:val="24"/>
        </w:rPr>
        <w:t xml:space="preserve"> upravuje podmienky posúdenia žiadosti účastníka platobného systému pre ďalších poskytovateľov platobných služieb o odovzdávan</w:t>
      </w:r>
      <w:r w:rsidRPr="0006562D" w:rsidR="00F70468">
        <w:rPr>
          <w:rFonts w:ascii="Times New Roman" w:hAnsi="Times New Roman"/>
          <w:bCs/>
          <w:color w:val="000000" w:themeColor="tx1" w:themeShade="FF"/>
          <w:sz w:val="24"/>
          <w:szCs w:val="24"/>
        </w:rPr>
        <w:t>í</w:t>
      </w:r>
      <w:r w:rsidRPr="0006562D">
        <w:rPr>
          <w:rFonts w:ascii="Times New Roman" w:hAnsi="Times New Roman"/>
          <w:bCs/>
          <w:color w:val="000000" w:themeColor="tx1" w:themeShade="FF"/>
          <w:sz w:val="24"/>
          <w:szCs w:val="24"/>
        </w:rPr>
        <w:t xml:space="preserve"> príkazov na spracovanie.</w:t>
      </w:r>
    </w:p>
    <w:p w:rsidR="00A8120F"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D2678C" w:rsidRPr="0006562D" w:rsidP="00FD67FB">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K bodu 7</w:t>
      </w:r>
      <w:r>
        <w:rPr>
          <w:rFonts w:ascii="Times New Roman" w:hAnsi="Times New Roman"/>
          <w:b/>
          <w:bCs/>
          <w:color w:val="000000" w:themeColor="tx1" w:themeShade="FF"/>
          <w:sz w:val="24"/>
          <w:szCs w:val="24"/>
        </w:rPr>
        <w:t>7</w:t>
      </w:r>
      <w:r w:rsidRPr="0006562D">
        <w:rPr>
          <w:rFonts w:ascii="Times New Roman" w:hAnsi="Times New Roman"/>
          <w:b/>
          <w:bCs/>
          <w:color w:val="000000" w:themeColor="tx1" w:themeShade="FF"/>
          <w:sz w:val="24"/>
          <w:szCs w:val="24"/>
        </w:rPr>
        <w:t xml:space="preserve"> (§ </w:t>
      </w:r>
      <w:r>
        <w:rPr>
          <w:rFonts w:ascii="Times New Roman" w:hAnsi="Times New Roman"/>
          <w:b/>
          <w:bCs/>
          <w:color w:val="000000" w:themeColor="tx1" w:themeShade="FF"/>
          <w:sz w:val="24"/>
          <w:szCs w:val="24"/>
        </w:rPr>
        <w:t>48</w:t>
      </w:r>
      <w:r w:rsidRPr="0006562D">
        <w:rPr>
          <w:rFonts w:ascii="Times New Roman" w:hAnsi="Times New Roman"/>
          <w:b/>
          <w:bCs/>
          <w:color w:val="000000" w:themeColor="tx1" w:themeShade="FF"/>
          <w:sz w:val="24"/>
          <w:szCs w:val="24"/>
        </w:rPr>
        <w:t xml:space="preserve"> ods. 2</w:t>
      </w:r>
      <w:r>
        <w:rPr>
          <w:rFonts w:ascii="Times New Roman" w:hAnsi="Times New Roman"/>
          <w:b/>
          <w:bCs/>
          <w:color w:val="000000" w:themeColor="tx1" w:themeShade="FF"/>
          <w:sz w:val="24"/>
          <w:szCs w:val="24"/>
        </w:rPr>
        <w:t xml:space="preserve"> písm. p)</w:t>
      </w:r>
      <w:r w:rsidRPr="0006562D">
        <w:rPr>
          <w:rFonts w:ascii="Times New Roman" w:hAnsi="Times New Roman"/>
          <w:b/>
          <w:bCs/>
          <w:color w:val="000000" w:themeColor="tx1" w:themeShade="FF"/>
          <w:sz w:val="24"/>
          <w:szCs w:val="24"/>
        </w:rPr>
        <w:t>)</w:t>
      </w:r>
    </w:p>
    <w:p w:rsidR="00D2678C" w:rsidRPr="007119BE"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highlight w:val="yellow"/>
        </w:rPr>
      </w:pPr>
      <w:r w:rsidRPr="0006562D">
        <w:rPr>
          <w:rFonts w:ascii="Times New Roman" w:hAnsi="Times New Roman"/>
          <w:bCs/>
          <w:color w:val="000000" w:themeColor="tx1" w:themeShade="FF"/>
          <w:sz w:val="24"/>
          <w:szCs w:val="24"/>
        </w:rPr>
        <w:t>Ide o legislatívno-technickú zmenu spočívajúcu</w:t>
      </w:r>
      <w:r>
        <w:rPr>
          <w:rFonts w:ascii="Times New Roman" w:hAnsi="Times New Roman"/>
          <w:bCs/>
          <w:color w:val="000000" w:themeColor="tx1" w:themeShade="FF"/>
          <w:sz w:val="24"/>
          <w:szCs w:val="24"/>
        </w:rPr>
        <w:t xml:space="preserve"> v zosúladení odkazu v súvislosti s bodom 75.</w:t>
      </w:r>
    </w:p>
    <w:p w:rsidR="00D2678C"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Pr="0006562D" w:rsidR="009E5538">
        <w:rPr>
          <w:rFonts w:ascii="Times New Roman" w:hAnsi="Times New Roman"/>
          <w:b/>
          <w:bCs/>
          <w:color w:val="000000" w:themeColor="tx1" w:themeShade="FF"/>
          <w:sz w:val="24"/>
          <w:szCs w:val="24"/>
        </w:rPr>
        <w:t>7</w:t>
      </w:r>
      <w:r w:rsidR="009E5538">
        <w:rPr>
          <w:rFonts w:ascii="Times New Roman" w:hAnsi="Times New Roman"/>
          <w:b/>
          <w:bCs/>
          <w:color w:val="000000" w:themeColor="tx1" w:themeShade="FF"/>
          <w:sz w:val="24"/>
          <w:szCs w:val="24"/>
        </w:rPr>
        <w:t>8</w:t>
      </w:r>
      <w:r w:rsidRPr="0006562D" w:rsidR="009E5538">
        <w:rPr>
          <w:rFonts w:ascii="Times New Roman" w:hAnsi="Times New Roman"/>
          <w:b/>
          <w:bCs/>
          <w:color w:val="000000" w:themeColor="tx1" w:themeShade="FF"/>
          <w:sz w:val="24"/>
          <w:szCs w:val="24"/>
        </w:rPr>
        <w:t xml:space="preserve"> </w:t>
      </w:r>
      <w:r w:rsidRPr="0006562D" w:rsidR="009119A7">
        <w:rPr>
          <w:rFonts w:ascii="Times New Roman" w:hAnsi="Times New Roman"/>
          <w:b/>
          <w:bCs/>
          <w:color w:val="000000" w:themeColor="tx1" w:themeShade="FF"/>
          <w:sz w:val="24"/>
          <w:szCs w:val="24"/>
        </w:rPr>
        <w:t>(§ 49 ods</w:t>
      </w:r>
      <w:r w:rsidRPr="0006562D" w:rsidR="003672EE">
        <w:rPr>
          <w:rFonts w:ascii="Times New Roman" w:hAnsi="Times New Roman"/>
          <w:b/>
          <w:bCs/>
          <w:color w:val="000000" w:themeColor="tx1" w:themeShade="FF"/>
          <w:sz w:val="24"/>
          <w:szCs w:val="24"/>
        </w:rPr>
        <w:t>.</w:t>
      </w:r>
      <w:r w:rsidRPr="0006562D" w:rsidR="009119A7">
        <w:rPr>
          <w:rFonts w:ascii="Times New Roman" w:hAnsi="Times New Roman"/>
          <w:b/>
          <w:bCs/>
          <w:color w:val="000000" w:themeColor="tx1" w:themeShade="FF"/>
          <w:sz w:val="24"/>
          <w:szCs w:val="24"/>
        </w:rPr>
        <w:t xml:space="preserve"> 2)</w:t>
      </w:r>
      <w:r w:rsidRPr="0006562D" w:rsidR="008A58CF">
        <w:rPr>
          <w:rFonts w:ascii="Times New Roman" w:hAnsi="Times New Roman"/>
          <w:b/>
          <w:bCs/>
          <w:color w:val="000000" w:themeColor="tx1" w:themeShade="FF"/>
          <w:sz w:val="24"/>
          <w:szCs w:val="24"/>
        </w:rPr>
        <w:t>)</w:t>
      </w:r>
    </w:p>
    <w:p w:rsidR="00980E31"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8330AD">
        <w:rPr>
          <w:rFonts w:ascii="Times New Roman" w:hAnsi="Times New Roman"/>
          <w:bCs/>
          <w:color w:val="000000" w:themeColor="tx1" w:themeShade="FF"/>
          <w:sz w:val="24"/>
          <w:szCs w:val="24"/>
        </w:rPr>
        <w:t>Navrhovanou úpravou sa</w:t>
      </w:r>
      <w:r w:rsidR="001866AF">
        <w:rPr>
          <w:rFonts w:ascii="Times New Roman" w:hAnsi="Times New Roman"/>
          <w:bCs/>
          <w:color w:val="000000" w:themeColor="tx1" w:themeShade="FF"/>
          <w:sz w:val="24"/>
          <w:szCs w:val="24"/>
        </w:rPr>
        <w:t>,</w:t>
      </w:r>
      <w:r w:rsidRPr="0006562D" w:rsidR="008330AD">
        <w:rPr>
          <w:rFonts w:ascii="Times New Roman" w:hAnsi="Times New Roman"/>
          <w:bCs/>
          <w:color w:val="000000" w:themeColor="tx1" w:themeShade="FF"/>
          <w:sz w:val="24"/>
          <w:szCs w:val="24"/>
        </w:rPr>
        <w:t xml:space="preserve"> </w:t>
      </w:r>
      <w:r w:rsidRPr="0006562D" w:rsidR="001D28D1">
        <w:rPr>
          <w:rFonts w:ascii="Times New Roman" w:hAnsi="Times New Roman"/>
          <w:bCs/>
          <w:color w:val="000000" w:themeColor="tx1" w:themeShade="FF"/>
          <w:sz w:val="24"/>
          <w:szCs w:val="24"/>
        </w:rPr>
        <w:t>pokiaľ ide o lehotu uchovávania vyrovnaných príkazov účastníkmi platobného systému</w:t>
      </w:r>
      <w:r w:rsidR="001866AF">
        <w:rPr>
          <w:rFonts w:ascii="Times New Roman" w:hAnsi="Times New Roman"/>
          <w:bCs/>
          <w:color w:val="000000" w:themeColor="tx1" w:themeShade="FF"/>
          <w:sz w:val="24"/>
          <w:szCs w:val="24"/>
        </w:rPr>
        <w:t>,</w:t>
      </w:r>
      <w:r w:rsidRPr="0006562D" w:rsidR="001D28D1">
        <w:rPr>
          <w:rFonts w:ascii="Times New Roman" w:hAnsi="Times New Roman"/>
          <w:bCs/>
          <w:color w:val="000000" w:themeColor="tx1" w:themeShade="FF"/>
          <w:sz w:val="24"/>
          <w:szCs w:val="24"/>
        </w:rPr>
        <w:t xml:space="preserve">  upravuje skutočnosť, že</w:t>
      </w:r>
      <w:r w:rsidRPr="0006562D">
        <w:rPr>
          <w:rFonts w:ascii="Times New Roman" w:hAnsi="Times New Roman"/>
          <w:bCs/>
          <w:color w:val="000000" w:themeColor="tx1" w:themeShade="FF"/>
          <w:sz w:val="24"/>
          <w:szCs w:val="24"/>
        </w:rPr>
        <w:t xml:space="preserve"> ak sa v zákone o  ochrane pred legalizáciou príjmov z trestnej činnosti a o ochrane pred financovaním terorizmu ustanovuje iná lehota, použije sa táto.</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keepNext/>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Pr="0006562D" w:rsidR="009E5538">
        <w:rPr>
          <w:rFonts w:ascii="Times New Roman" w:hAnsi="Times New Roman"/>
          <w:b/>
          <w:bCs/>
          <w:color w:val="000000" w:themeColor="tx1" w:themeShade="FF"/>
          <w:sz w:val="24"/>
          <w:szCs w:val="24"/>
        </w:rPr>
        <w:t>7</w:t>
      </w:r>
      <w:r w:rsidR="009E5538">
        <w:rPr>
          <w:rFonts w:ascii="Times New Roman" w:hAnsi="Times New Roman"/>
          <w:b/>
          <w:bCs/>
          <w:color w:val="000000" w:themeColor="tx1" w:themeShade="FF"/>
          <w:sz w:val="24"/>
          <w:szCs w:val="24"/>
        </w:rPr>
        <w:t>9</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53)</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A06F25">
        <w:rPr>
          <w:rFonts w:ascii="Times New Roman" w:hAnsi="Times New Roman"/>
          <w:bCs/>
          <w:color w:val="000000" w:themeColor="tx1" w:themeShade="FF"/>
          <w:sz w:val="24"/>
          <w:szCs w:val="24"/>
        </w:rPr>
        <w:t xml:space="preserve">Ide o úpravu doterajšej </w:t>
      </w:r>
      <w:r w:rsidRPr="0006562D">
        <w:rPr>
          <w:rFonts w:ascii="Times New Roman" w:hAnsi="Times New Roman"/>
          <w:bCs/>
          <w:color w:val="000000" w:themeColor="tx1" w:themeShade="FF"/>
          <w:sz w:val="24"/>
          <w:szCs w:val="24"/>
        </w:rPr>
        <w:t>definície platobného systému podľa §</w:t>
      </w:r>
      <w:r w:rsidRPr="0006562D" w:rsidR="00980E31">
        <w:rPr>
          <w:rFonts w:ascii="Times New Roman" w:hAnsi="Times New Roman"/>
          <w:bCs/>
          <w:color w:val="000000" w:themeColor="tx1" w:themeShade="FF"/>
          <w:sz w:val="24"/>
          <w:szCs w:val="24"/>
        </w:rPr>
        <w:t xml:space="preserve"> </w:t>
      </w:r>
      <w:r w:rsidRPr="0006562D">
        <w:rPr>
          <w:rFonts w:ascii="Times New Roman" w:hAnsi="Times New Roman"/>
          <w:bCs/>
          <w:color w:val="000000" w:themeColor="tx1" w:themeShade="FF"/>
          <w:sz w:val="24"/>
          <w:szCs w:val="24"/>
        </w:rPr>
        <w:t>45 ods.3 písm. d) na platobný systém, ktorého účastníkmi sú výhradne poskytovatelia platobných služieb patri</w:t>
      </w:r>
      <w:r w:rsidRPr="0006562D" w:rsidR="003368B7">
        <w:rPr>
          <w:rFonts w:ascii="Times New Roman" w:hAnsi="Times New Roman"/>
          <w:bCs/>
          <w:color w:val="000000" w:themeColor="tx1" w:themeShade="FF"/>
          <w:sz w:val="24"/>
          <w:szCs w:val="24"/>
        </w:rPr>
        <w:t>aci do skupiny s úzkymi väzbami</w:t>
      </w:r>
      <w:r w:rsidRPr="0006562D" w:rsidR="00980E31">
        <w:rPr>
          <w:rFonts w:ascii="Times New Roman" w:hAnsi="Times New Roman"/>
          <w:bCs/>
          <w:color w:val="000000" w:themeColor="tx1" w:themeShade="FF"/>
          <w:sz w:val="24"/>
          <w:szCs w:val="24"/>
        </w:rPr>
        <w:t>. Ustanovenie je transpozíciou čl. 35 ods. 2 smernice.</w:t>
      </w:r>
    </w:p>
    <w:p w:rsidR="003368B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3368B7"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80</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63)</w:t>
      </w:r>
    </w:p>
    <w:p w:rsidR="003368B7" w:rsidRPr="0006562D" w:rsidP="00D64434">
      <w:pPr>
        <w:keepNext/>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úpravu definície platobnej inštitúcie, ktorá bude na základe udeleného povolenia oprávnená poskytovať platobné služby.</w:t>
      </w:r>
      <w:r w:rsidRPr="0006562D" w:rsidR="00980E31">
        <w:rPr>
          <w:rFonts w:ascii="Times New Roman" w:hAnsi="Times New Roman"/>
          <w:bCs/>
          <w:color w:val="000000" w:themeColor="tx1" w:themeShade="FF"/>
          <w:sz w:val="24"/>
          <w:szCs w:val="24"/>
        </w:rPr>
        <w:t xml:space="preserve"> Ustanovenie je v súlade s čl.4 ods. 4 a 11 ods. 1 smernice.</w:t>
      </w:r>
    </w:p>
    <w:p w:rsidR="0019102F"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009E5538">
        <w:rPr>
          <w:rFonts w:ascii="Times New Roman" w:hAnsi="Times New Roman"/>
          <w:b/>
          <w:bCs/>
          <w:color w:val="000000" w:themeColor="tx1" w:themeShade="FF"/>
          <w:sz w:val="24"/>
          <w:szCs w:val="24"/>
        </w:rPr>
        <w:t>81</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64 ods. 2 písm. b</w:t>
      </w:r>
      <w:r w:rsidRPr="0006562D" w:rsidR="00E70938">
        <w:rPr>
          <w:rFonts w:ascii="Times New Roman" w:hAnsi="Times New Roman"/>
          <w:b/>
          <w:bCs/>
          <w:color w:val="000000" w:themeColor="tx1" w:themeShade="FF"/>
          <w:sz w:val="24"/>
          <w:szCs w:val="24"/>
        </w:rPr>
        <w:t>)</w:t>
      </w:r>
      <w:r w:rsidRPr="0006562D">
        <w:rPr>
          <w:rFonts w:ascii="Times New Roman" w:hAnsi="Times New Roman"/>
          <w:b/>
          <w:bCs/>
          <w:color w:val="000000" w:themeColor="tx1" w:themeShade="FF"/>
          <w:sz w:val="24"/>
          <w:szCs w:val="24"/>
        </w:rPr>
        <w:t>)</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úpravu</w:t>
      </w:r>
      <w:r w:rsidRPr="0006562D" w:rsidR="008B197F">
        <w:rPr>
          <w:rFonts w:ascii="Times New Roman" w:hAnsi="Times New Roman"/>
          <w:bCs/>
          <w:color w:val="000000" w:themeColor="tx1" w:themeShade="FF"/>
          <w:sz w:val="24"/>
          <w:szCs w:val="24"/>
        </w:rPr>
        <w:t xml:space="preserve"> spočívajúcu v spresnení zloženia splateného vkladu základného imania v čase udelenia povolenia</w:t>
      </w:r>
      <w:r w:rsidRPr="0006562D" w:rsidR="007E3FE7">
        <w:rPr>
          <w:rFonts w:ascii="Times New Roman" w:hAnsi="Times New Roman"/>
          <w:bCs/>
          <w:color w:val="000000" w:themeColor="tx1" w:themeShade="FF"/>
          <w:sz w:val="24"/>
          <w:szCs w:val="24"/>
        </w:rPr>
        <w:t xml:space="preserve"> a legislatívno-technickú úpravu</w:t>
      </w:r>
      <w:r w:rsidRPr="0006562D">
        <w:rPr>
          <w:rFonts w:ascii="Times New Roman" w:hAnsi="Times New Roman"/>
          <w:bCs/>
          <w:color w:val="000000" w:themeColor="tx1" w:themeShade="FF"/>
          <w:sz w:val="24"/>
          <w:szCs w:val="24"/>
        </w:rPr>
        <w:t>.</w:t>
      </w:r>
      <w:r w:rsidRPr="0006562D" w:rsidR="00C7219E">
        <w:rPr>
          <w:rFonts w:ascii="Times New Roman" w:hAnsi="Times New Roman"/>
          <w:bCs/>
          <w:color w:val="000000" w:themeColor="tx1" w:themeShade="FF"/>
          <w:sz w:val="24"/>
          <w:szCs w:val="24"/>
        </w:rPr>
        <w:t xml:space="preserve"> Ustanovenie je transpozíciou čl. 7 smernice.</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009E5538">
        <w:rPr>
          <w:rFonts w:ascii="Times New Roman" w:hAnsi="Times New Roman"/>
          <w:b/>
          <w:bCs/>
          <w:color w:val="000000" w:themeColor="tx1" w:themeShade="FF"/>
          <w:sz w:val="24"/>
          <w:szCs w:val="24"/>
        </w:rPr>
        <w:t>82</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64 ods. 2</w:t>
      </w:r>
      <w:r w:rsidRPr="0006562D" w:rsidR="00CC0891">
        <w:rPr>
          <w:rFonts w:ascii="Times New Roman" w:hAnsi="Times New Roman"/>
          <w:b/>
          <w:bCs/>
          <w:color w:val="000000" w:themeColor="tx1" w:themeShade="FF"/>
          <w:sz w:val="24"/>
          <w:szCs w:val="24"/>
        </w:rPr>
        <w:t xml:space="preserve"> písm. </w:t>
      </w:r>
      <w:r w:rsidRPr="0006562D" w:rsidR="00B60C7B">
        <w:rPr>
          <w:rFonts w:ascii="Times New Roman" w:hAnsi="Times New Roman"/>
          <w:b/>
          <w:bCs/>
          <w:color w:val="000000" w:themeColor="tx1" w:themeShade="FF"/>
          <w:sz w:val="24"/>
          <w:szCs w:val="24"/>
        </w:rPr>
        <w:t>d</w:t>
      </w:r>
      <w:r w:rsidRPr="0006562D" w:rsidR="00CC0891">
        <w:rPr>
          <w:rFonts w:ascii="Times New Roman" w:hAnsi="Times New Roman"/>
          <w:b/>
          <w:bCs/>
          <w:color w:val="000000" w:themeColor="tx1" w:themeShade="FF"/>
          <w:sz w:val="24"/>
          <w:szCs w:val="24"/>
        </w:rPr>
        <w:t>)</w:t>
      </w:r>
      <w:r w:rsidRPr="0006562D">
        <w:rPr>
          <w:rFonts w:ascii="Times New Roman" w:hAnsi="Times New Roman"/>
          <w:b/>
          <w:bCs/>
          <w:color w:val="000000" w:themeColor="tx1" w:themeShade="FF"/>
          <w:sz w:val="24"/>
          <w:szCs w:val="24"/>
        </w:rPr>
        <w:t>)</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B60C7B">
        <w:rPr>
          <w:rFonts w:ascii="Times New Roman" w:hAnsi="Times New Roman"/>
          <w:bCs/>
          <w:color w:val="000000" w:themeColor="tx1" w:themeShade="FF"/>
          <w:sz w:val="24"/>
          <w:szCs w:val="24"/>
        </w:rPr>
        <w:t>Ide o doplnenie povinnosti žiadateľa o povolenie splniť dôveryhodnosť osôb s kvalifikovanou účasťou na platobnej inštitúcii.</w:t>
      </w:r>
    </w:p>
    <w:p w:rsidR="007E3FE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sidR="0048211B">
        <w:rPr>
          <w:rFonts w:ascii="Times New Roman" w:hAnsi="Times New Roman"/>
          <w:b/>
          <w:bCs/>
          <w:color w:val="000000" w:themeColor="tx1" w:themeShade="FF"/>
          <w:sz w:val="24"/>
          <w:szCs w:val="24"/>
        </w:rPr>
        <w:t xml:space="preserve">bodom </w:t>
      </w:r>
      <w:r w:rsidR="009E5538">
        <w:rPr>
          <w:rFonts w:ascii="Times New Roman" w:hAnsi="Times New Roman"/>
          <w:b/>
          <w:bCs/>
          <w:color w:val="000000" w:themeColor="tx1" w:themeShade="FF"/>
          <w:sz w:val="24"/>
          <w:szCs w:val="24"/>
        </w:rPr>
        <w:t>83</w:t>
      </w:r>
      <w:r w:rsidRPr="0006562D" w:rsidR="009E5538">
        <w:rPr>
          <w:rFonts w:ascii="Times New Roman" w:hAnsi="Times New Roman"/>
          <w:b/>
          <w:bCs/>
          <w:color w:val="000000" w:themeColor="tx1" w:themeShade="FF"/>
          <w:sz w:val="24"/>
          <w:szCs w:val="24"/>
        </w:rPr>
        <w:t xml:space="preserve"> </w:t>
      </w:r>
      <w:r w:rsidRPr="0006562D" w:rsidR="00093430">
        <w:rPr>
          <w:rFonts w:ascii="Times New Roman" w:hAnsi="Times New Roman"/>
          <w:b/>
          <w:bCs/>
          <w:color w:val="000000" w:themeColor="tx1" w:themeShade="FF"/>
          <w:sz w:val="24"/>
          <w:szCs w:val="24"/>
        </w:rPr>
        <w:t xml:space="preserve">a </w:t>
      </w:r>
      <w:r w:rsidR="009E5538">
        <w:rPr>
          <w:rFonts w:ascii="Times New Roman" w:hAnsi="Times New Roman"/>
          <w:b/>
          <w:bCs/>
          <w:color w:val="000000" w:themeColor="tx1" w:themeShade="FF"/>
          <w:sz w:val="24"/>
          <w:szCs w:val="24"/>
        </w:rPr>
        <w:t>84</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64 ods.2 písm. k</w:t>
      </w:r>
      <w:r w:rsidRPr="0006562D" w:rsidR="00B60C7B">
        <w:rPr>
          <w:rFonts w:ascii="Times New Roman" w:hAnsi="Times New Roman"/>
          <w:b/>
          <w:bCs/>
          <w:color w:val="000000" w:themeColor="tx1" w:themeShade="FF"/>
          <w:sz w:val="24"/>
          <w:szCs w:val="24"/>
        </w:rPr>
        <w:t xml:space="preserve">) a </w:t>
      </w:r>
      <w:r w:rsidRPr="0006562D">
        <w:rPr>
          <w:rFonts w:ascii="Times New Roman" w:hAnsi="Times New Roman"/>
          <w:b/>
          <w:bCs/>
          <w:color w:val="000000" w:themeColor="tx1" w:themeShade="FF"/>
          <w:sz w:val="24"/>
          <w:szCs w:val="24"/>
        </w:rPr>
        <w:t>n</w:t>
      </w:r>
      <w:r w:rsidRPr="0006562D" w:rsidR="00DC4D4C">
        <w:rPr>
          <w:rFonts w:ascii="Times New Roman" w:hAnsi="Times New Roman"/>
          <w:b/>
          <w:bCs/>
          <w:color w:val="000000" w:themeColor="tx1" w:themeShade="FF"/>
          <w:sz w:val="24"/>
          <w:szCs w:val="24"/>
        </w:rPr>
        <w:t>)</w:t>
      </w:r>
      <w:r w:rsidRPr="0006562D">
        <w:rPr>
          <w:rFonts w:ascii="Times New Roman" w:hAnsi="Times New Roman"/>
          <w:b/>
          <w:bCs/>
          <w:color w:val="000000" w:themeColor="tx1" w:themeShade="FF"/>
          <w:sz w:val="24"/>
          <w:szCs w:val="24"/>
        </w:rPr>
        <w:t>)</w:t>
      </w:r>
    </w:p>
    <w:p w:rsidR="00B60C7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A8120F">
        <w:rPr>
          <w:rFonts w:ascii="Times New Roman" w:hAnsi="Times New Roman"/>
          <w:bCs/>
          <w:color w:val="000000" w:themeColor="tx1" w:themeShade="FF"/>
          <w:sz w:val="24"/>
          <w:szCs w:val="24"/>
        </w:rPr>
        <w:t>Ide o</w:t>
      </w:r>
      <w:r w:rsidRPr="0006562D" w:rsidR="00F92C55">
        <w:rPr>
          <w:rFonts w:ascii="Times New Roman" w:hAnsi="Times New Roman"/>
          <w:bCs/>
          <w:color w:val="000000" w:themeColor="tx1" w:themeShade="FF"/>
          <w:sz w:val="24"/>
          <w:szCs w:val="24"/>
        </w:rPr>
        <w:t> doplnenie a spresnenie požadovaných</w:t>
      </w:r>
      <w:r w:rsidRPr="0006562D" w:rsidR="00A8120F">
        <w:rPr>
          <w:rFonts w:ascii="Times New Roman" w:hAnsi="Times New Roman"/>
          <w:bCs/>
          <w:color w:val="000000" w:themeColor="tx1" w:themeShade="FF"/>
          <w:sz w:val="24"/>
          <w:szCs w:val="24"/>
        </w:rPr>
        <w:t xml:space="preserve"> informáci</w:t>
      </w:r>
      <w:r w:rsidRPr="0006562D" w:rsidR="00F92C55">
        <w:rPr>
          <w:rFonts w:ascii="Times New Roman" w:hAnsi="Times New Roman"/>
          <w:bCs/>
          <w:color w:val="000000" w:themeColor="tx1" w:themeShade="FF"/>
          <w:sz w:val="24"/>
          <w:szCs w:val="24"/>
        </w:rPr>
        <w:t>í</w:t>
      </w:r>
      <w:r w:rsidRPr="0006562D" w:rsidR="00A8120F">
        <w:rPr>
          <w:rFonts w:ascii="Times New Roman" w:hAnsi="Times New Roman"/>
          <w:bCs/>
          <w:color w:val="000000" w:themeColor="tx1" w:themeShade="FF"/>
          <w:sz w:val="24"/>
          <w:szCs w:val="24"/>
        </w:rPr>
        <w:t xml:space="preserve"> k žiadosti o</w:t>
      </w:r>
      <w:r w:rsidRPr="0006562D" w:rsidR="00491334">
        <w:rPr>
          <w:rFonts w:ascii="Times New Roman" w:hAnsi="Times New Roman"/>
          <w:bCs/>
          <w:color w:val="000000" w:themeColor="tx1" w:themeShade="FF"/>
          <w:sz w:val="24"/>
          <w:szCs w:val="24"/>
        </w:rPr>
        <w:t> </w:t>
      </w:r>
      <w:r w:rsidRPr="0006562D" w:rsidR="00A8120F">
        <w:rPr>
          <w:rFonts w:ascii="Times New Roman" w:hAnsi="Times New Roman"/>
          <w:bCs/>
          <w:color w:val="000000" w:themeColor="tx1" w:themeShade="FF"/>
          <w:sz w:val="24"/>
          <w:szCs w:val="24"/>
        </w:rPr>
        <w:t>udelenie</w:t>
      </w:r>
      <w:r w:rsidRPr="0006562D" w:rsidR="00491334">
        <w:rPr>
          <w:rFonts w:ascii="Times New Roman" w:hAnsi="Times New Roman"/>
          <w:bCs/>
          <w:color w:val="000000" w:themeColor="tx1" w:themeShade="FF"/>
          <w:sz w:val="24"/>
          <w:szCs w:val="24"/>
        </w:rPr>
        <w:t xml:space="preserve"> alebo zmenu</w:t>
      </w:r>
      <w:r w:rsidRPr="0006562D" w:rsidR="00A8120F">
        <w:rPr>
          <w:rFonts w:ascii="Times New Roman" w:hAnsi="Times New Roman"/>
          <w:bCs/>
          <w:color w:val="000000" w:themeColor="tx1" w:themeShade="FF"/>
          <w:sz w:val="24"/>
          <w:szCs w:val="24"/>
        </w:rPr>
        <w:t xml:space="preserve"> povolenia pre platobnú in</w:t>
      </w:r>
      <w:r w:rsidRPr="0006562D" w:rsidR="00F92C55">
        <w:rPr>
          <w:rFonts w:ascii="Times New Roman" w:hAnsi="Times New Roman"/>
          <w:bCs/>
          <w:color w:val="000000" w:themeColor="tx1" w:themeShade="FF"/>
          <w:sz w:val="24"/>
          <w:szCs w:val="24"/>
        </w:rPr>
        <w:t xml:space="preserve">štitúciu, aby vykonávala aspoň </w:t>
      </w:r>
      <w:r w:rsidRPr="0006562D" w:rsidR="00A8120F">
        <w:rPr>
          <w:rFonts w:ascii="Times New Roman" w:hAnsi="Times New Roman"/>
          <w:bCs/>
          <w:color w:val="000000" w:themeColor="tx1" w:themeShade="FF"/>
          <w:sz w:val="24"/>
          <w:szCs w:val="24"/>
        </w:rPr>
        <w:t>jednu platobnú službu podľa udeleného povolenia.</w:t>
      </w:r>
    </w:p>
    <w:p w:rsidR="00B60C7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K</w:t>
      </w:r>
      <w:r w:rsidRPr="0006562D" w:rsidR="0048211B">
        <w:rPr>
          <w:rFonts w:ascii="Times New Roman" w:hAnsi="Times New Roman"/>
          <w:b/>
          <w:bCs/>
          <w:color w:val="000000" w:themeColor="tx1" w:themeShade="FF"/>
          <w:sz w:val="24"/>
          <w:szCs w:val="24"/>
        </w:rPr>
        <w:t> </w:t>
      </w:r>
      <w:r w:rsidRPr="0006562D">
        <w:rPr>
          <w:rFonts w:ascii="Times New Roman" w:hAnsi="Times New Roman"/>
          <w:b/>
          <w:bCs/>
          <w:color w:val="000000" w:themeColor="tx1" w:themeShade="FF"/>
          <w:sz w:val="24"/>
          <w:szCs w:val="24"/>
        </w:rPr>
        <w:t>bod</w:t>
      </w:r>
      <w:r w:rsidRPr="0006562D" w:rsidR="0048211B">
        <w:rPr>
          <w:rFonts w:ascii="Times New Roman" w:hAnsi="Times New Roman"/>
          <w:b/>
          <w:bCs/>
          <w:color w:val="000000" w:themeColor="tx1" w:themeShade="FF"/>
          <w:sz w:val="24"/>
          <w:szCs w:val="24"/>
        </w:rPr>
        <w:t xml:space="preserve">om </w:t>
      </w:r>
      <w:r w:rsidR="009E5538">
        <w:rPr>
          <w:rFonts w:ascii="Times New Roman" w:hAnsi="Times New Roman"/>
          <w:b/>
          <w:bCs/>
          <w:color w:val="000000" w:themeColor="tx1" w:themeShade="FF"/>
          <w:sz w:val="24"/>
          <w:szCs w:val="24"/>
        </w:rPr>
        <w:t>86</w:t>
      </w:r>
      <w:r w:rsidRPr="0006562D" w:rsidR="009E5538">
        <w:rPr>
          <w:rFonts w:ascii="Times New Roman" w:hAnsi="Times New Roman"/>
          <w:b/>
          <w:bCs/>
          <w:color w:val="000000" w:themeColor="tx1" w:themeShade="FF"/>
          <w:sz w:val="24"/>
          <w:szCs w:val="24"/>
        </w:rPr>
        <w:t xml:space="preserve"> </w:t>
      </w:r>
      <w:r w:rsidRPr="0006562D" w:rsidR="0048211B">
        <w:rPr>
          <w:rFonts w:ascii="Times New Roman" w:hAnsi="Times New Roman"/>
          <w:b/>
          <w:bCs/>
          <w:color w:val="000000" w:themeColor="tx1" w:themeShade="FF"/>
          <w:sz w:val="24"/>
          <w:szCs w:val="24"/>
        </w:rPr>
        <w:t xml:space="preserve">a </w:t>
      </w:r>
      <w:r w:rsidRPr="0006562D">
        <w:rPr>
          <w:rFonts w:ascii="Times New Roman" w:hAnsi="Times New Roman"/>
          <w:b/>
          <w:bCs/>
          <w:color w:val="000000" w:themeColor="tx1" w:themeShade="FF"/>
          <w:sz w:val="24"/>
          <w:szCs w:val="24"/>
        </w:rPr>
        <w:t xml:space="preserve"> </w:t>
      </w:r>
      <w:r w:rsidRPr="0006562D" w:rsidR="009E5538">
        <w:rPr>
          <w:rFonts w:ascii="Times New Roman" w:hAnsi="Times New Roman"/>
          <w:b/>
          <w:bCs/>
          <w:color w:val="000000" w:themeColor="tx1" w:themeShade="FF"/>
          <w:sz w:val="24"/>
          <w:szCs w:val="24"/>
        </w:rPr>
        <w:t>8</w:t>
      </w:r>
      <w:r w:rsidR="009E5538">
        <w:rPr>
          <w:rFonts w:ascii="Times New Roman" w:hAnsi="Times New Roman"/>
          <w:b/>
          <w:bCs/>
          <w:color w:val="000000" w:themeColor="tx1" w:themeShade="FF"/>
          <w:sz w:val="24"/>
          <w:szCs w:val="24"/>
        </w:rPr>
        <w:t>7</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64 ods. 4 písm.</w:t>
      </w:r>
      <w:r w:rsidRPr="0006562D" w:rsidR="0048211B">
        <w:rPr>
          <w:rFonts w:ascii="Times New Roman" w:hAnsi="Times New Roman"/>
          <w:b/>
          <w:bCs/>
          <w:color w:val="000000" w:themeColor="tx1" w:themeShade="FF"/>
          <w:sz w:val="24"/>
          <w:szCs w:val="24"/>
        </w:rPr>
        <w:t xml:space="preserve"> e) a</w:t>
      </w:r>
      <w:r w:rsidRPr="0006562D">
        <w:rPr>
          <w:rFonts w:ascii="Times New Roman" w:hAnsi="Times New Roman"/>
          <w:b/>
          <w:bCs/>
          <w:color w:val="000000" w:themeColor="tx1" w:themeShade="FF"/>
          <w:sz w:val="24"/>
          <w:szCs w:val="24"/>
        </w:rPr>
        <w:t xml:space="preserve"> g)</w:t>
      </w:r>
      <w:r w:rsidRPr="0006562D" w:rsidR="00DC4D4C">
        <w:rPr>
          <w:rFonts w:ascii="Times New Roman" w:hAnsi="Times New Roman"/>
          <w:b/>
          <w:bCs/>
          <w:color w:val="000000" w:themeColor="tx1" w:themeShade="FF"/>
          <w:sz w:val="24"/>
          <w:szCs w:val="24"/>
        </w:rPr>
        <w:t>)</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5116FF">
        <w:rPr>
          <w:rFonts w:ascii="Times New Roman" w:hAnsi="Times New Roman"/>
          <w:bCs/>
          <w:color w:val="000000" w:themeColor="tx1" w:themeShade="FF"/>
          <w:sz w:val="24"/>
          <w:szCs w:val="24"/>
        </w:rPr>
        <w:t xml:space="preserve">Ide o doplnenie požadovaných </w:t>
      </w:r>
      <w:r w:rsidRPr="0006562D">
        <w:rPr>
          <w:rFonts w:ascii="Times New Roman" w:hAnsi="Times New Roman"/>
          <w:bCs/>
          <w:color w:val="000000" w:themeColor="tx1" w:themeShade="FF"/>
          <w:sz w:val="24"/>
          <w:szCs w:val="24"/>
        </w:rPr>
        <w:t xml:space="preserve">príloh </w:t>
      </w:r>
      <w:r w:rsidRPr="0006562D" w:rsidR="00C879AA">
        <w:rPr>
          <w:rFonts w:ascii="Times New Roman" w:hAnsi="Times New Roman"/>
          <w:bCs/>
          <w:color w:val="000000" w:themeColor="tx1" w:themeShade="FF"/>
          <w:sz w:val="24"/>
          <w:szCs w:val="24"/>
        </w:rPr>
        <w:t xml:space="preserve">k </w:t>
      </w:r>
      <w:r w:rsidRPr="0006562D">
        <w:rPr>
          <w:rFonts w:ascii="Times New Roman" w:hAnsi="Times New Roman"/>
          <w:bCs/>
          <w:color w:val="000000" w:themeColor="tx1" w:themeShade="FF"/>
          <w:sz w:val="24"/>
          <w:szCs w:val="24"/>
        </w:rPr>
        <w:t>žiado</w:t>
      </w:r>
      <w:r w:rsidRPr="0006562D" w:rsidR="005116FF">
        <w:rPr>
          <w:rFonts w:ascii="Times New Roman" w:hAnsi="Times New Roman"/>
          <w:bCs/>
          <w:color w:val="000000" w:themeColor="tx1" w:themeShade="FF"/>
          <w:sz w:val="24"/>
          <w:szCs w:val="24"/>
        </w:rPr>
        <w:t xml:space="preserve">sti </w:t>
      </w:r>
      <w:r w:rsidRPr="0006562D" w:rsidR="00C879AA">
        <w:rPr>
          <w:rFonts w:ascii="Times New Roman" w:hAnsi="Times New Roman"/>
          <w:bCs/>
          <w:color w:val="000000" w:themeColor="tx1" w:themeShade="FF"/>
          <w:sz w:val="24"/>
          <w:szCs w:val="24"/>
        </w:rPr>
        <w:t xml:space="preserve">o udelenie alebo zmenu povolenia pre platobnú inštitúciu </w:t>
      </w:r>
      <w:r w:rsidRPr="0006562D">
        <w:rPr>
          <w:rFonts w:ascii="Times New Roman" w:hAnsi="Times New Roman"/>
          <w:bCs/>
          <w:color w:val="000000" w:themeColor="tx1" w:themeShade="FF"/>
          <w:sz w:val="24"/>
          <w:szCs w:val="24"/>
        </w:rPr>
        <w:t>o</w:t>
      </w:r>
      <w:r w:rsidRPr="0006562D" w:rsidR="0048211B">
        <w:rPr>
          <w:rFonts w:ascii="Times New Roman" w:hAnsi="Times New Roman"/>
          <w:bCs/>
          <w:color w:val="000000" w:themeColor="tx1" w:themeShade="FF"/>
          <w:sz w:val="24"/>
          <w:szCs w:val="24"/>
        </w:rPr>
        <w:t xml:space="preserve"> kópiu dokladu totožnosti osôb podľa odseku 2 písm. e) </w:t>
      </w:r>
      <w:r w:rsidRPr="0006562D" w:rsidR="005116FF">
        <w:rPr>
          <w:rFonts w:ascii="Times New Roman" w:hAnsi="Times New Roman"/>
          <w:bCs/>
          <w:color w:val="000000" w:themeColor="tx1" w:themeShade="FF"/>
          <w:sz w:val="24"/>
          <w:szCs w:val="24"/>
        </w:rPr>
        <w:t>o</w:t>
      </w:r>
      <w:r w:rsidRPr="0006562D">
        <w:rPr>
          <w:rFonts w:ascii="Times New Roman" w:hAnsi="Times New Roman"/>
          <w:bCs/>
          <w:color w:val="000000" w:themeColor="tx1" w:themeShade="FF"/>
          <w:sz w:val="24"/>
          <w:szCs w:val="24"/>
        </w:rPr>
        <w:t xml:space="preserve"> návrh účtovných postupov</w:t>
      </w:r>
      <w:r w:rsidRPr="0006562D" w:rsidR="00C879AA">
        <w:rPr>
          <w:rFonts w:ascii="Times New Roman" w:hAnsi="Times New Roman"/>
          <w:bCs/>
          <w:color w:val="000000" w:themeColor="tx1" w:themeShade="FF"/>
          <w:sz w:val="24"/>
          <w:szCs w:val="24"/>
        </w:rPr>
        <w:t xml:space="preserve"> podľa písm. g).</w:t>
      </w:r>
    </w:p>
    <w:p w:rsidR="00C879AA"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C879AA" w:rsidRPr="0006562D" w:rsidP="00D64434">
      <w:pPr>
        <w:keepNext/>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8</w:t>
      </w:r>
      <w:r w:rsidR="009E5538">
        <w:rPr>
          <w:rFonts w:ascii="Times New Roman" w:hAnsi="Times New Roman"/>
          <w:b/>
          <w:bCs/>
          <w:color w:val="000000" w:themeColor="tx1" w:themeShade="FF"/>
          <w:sz w:val="24"/>
          <w:szCs w:val="24"/>
        </w:rPr>
        <w:t>8</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64 ods.4 písm. k))</w:t>
      </w:r>
    </w:p>
    <w:p w:rsidR="00C879A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doplnenie povinnosti vykonávať kontroly na diaľku a na mieste u agentov platobných služieb a pobočiek, ako aj poskytnutia informácie o účasti v platobnom systéme.</w:t>
      </w:r>
    </w:p>
    <w:p w:rsidR="0048211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48211B"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8</w:t>
      </w:r>
      <w:r w:rsidR="009E5538">
        <w:rPr>
          <w:rFonts w:ascii="Times New Roman" w:hAnsi="Times New Roman"/>
          <w:b/>
          <w:bCs/>
          <w:color w:val="000000" w:themeColor="tx1" w:themeShade="FF"/>
          <w:sz w:val="24"/>
          <w:szCs w:val="24"/>
        </w:rPr>
        <w:t>9</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64 ods. 4 písm. n))</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r w:rsidRPr="0006562D" w:rsidR="0048211B">
        <w:rPr>
          <w:rFonts w:ascii="Times New Roman" w:hAnsi="Times New Roman"/>
          <w:bCs/>
          <w:color w:val="000000" w:themeColor="tx1" w:themeShade="FF"/>
          <w:sz w:val="24"/>
          <w:szCs w:val="24"/>
        </w:rPr>
        <w:t>Ide o úpravu spočívajúcu v zosúladení pojmov.</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sidR="00A82EB4">
        <w:rPr>
          <w:rFonts w:ascii="Times New Roman" w:hAnsi="Times New Roman"/>
          <w:b/>
          <w:bCs/>
          <w:color w:val="000000" w:themeColor="tx1" w:themeShade="FF"/>
          <w:sz w:val="24"/>
          <w:szCs w:val="24"/>
        </w:rPr>
        <w:t xml:space="preserve">bodu </w:t>
      </w:r>
      <w:r w:rsidR="009E5538">
        <w:rPr>
          <w:rFonts w:ascii="Times New Roman" w:hAnsi="Times New Roman"/>
          <w:b/>
          <w:bCs/>
          <w:color w:val="000000" w:themeColor="tx1" w:themeShade="FF"/>
          <w:sz w:val="24"/>
          <w:szCs w:val="24"/>
        </w:rPr>
        <w:t>90</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xml:space="preserve">64 ods. 4 písm. </w:t>
      </w:r>
      <w:r w:rsidRPr="0006562D" w:rsidR="0048211B">
        <w:rPr>
          <w:rFonts w:ascii="Times New Roman" w:hAnsi="Times New Roman"/>
          <w:b/>
          <w:bCs/>
          <w:color w:val="000000" w:themeColor="tx1" w:themeShade="FF"/>
          <w:sz w:val="24"/>
          <w:szCs w:val="24"/>
        </w:rPr>
        <w:t xml:space="preserve">q </w:t>
      </w:r>
      <w:r w:rsidRPr="0006562D">
        <w:rPr>
          <w:rFonts w:ascii="Times New Roman" w:hAnsi="Times New Roman"/>
          <w:b/>
          <w:bCs/>
          <w:color w:val="000000" w:themeColor="tx1" w:themeShade="FF"/>
          <w:sz w:val="24"/>
          <w:szCs w:val="24"/>
        </w:rPr>
        <w:t xml:space="preserve">až </w:t>
      </w:r>
      <w:r w:rsidRPr="0006562D" w:rsidR="0048211B">
        <w:rPr>
          <w:rFonts w:ascii="Times New Roman" w:hAnsi="Times New Roman"/>
          <w:b/>
          <w:bCs/>
          <w:color w:val="000000" w:themeColor="tx1" w:themeShade="FF"/>
          <w:sz w:val="24"/>
          <w:szCs w:val="24"/>
        </w:rPr>
        <w:t>y</w:t>
      </w:r>
      <w:r w:rsidRPr="0006562D">
        <w:rPr>
          <w:rFonts w:ascii="Times New Roman" w:hAnsi="Times New Roman"/>
          <w:b/>
          <w:bCs/>
          <w:color w:val="000000" w:themeColor="tx1" w:themeShade="FF"/>
          <w:sz w:val="24"/>
          <w:szCs w:val="24"/>
        </w:rPr>
        <w:t>)</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doplňujúce ustanovenia k prílohe žiadosti o udelenie</w:t>
      </w:r>
      <w:r w:rsidRPr="0006562D" w:rsidR="0059528D">
        <w:rPr>
          <w:rFonts w:ascii="Times New Roman" w:hAnsi="Times New Roman"/>
          <w:bCs/>
          <w:color w:val="000000" w:themeColor="tx1" w:themeShade="FF"/>
          <w:sz w:val="24"/>
          <w:szCs w:val="24"/>
        </w:rPr>
        <w:t xml:space="preserve"> alebo zmenu</w:t>
      </w:r>
      <w:r w:rsidRPr="0006562D">
        <w:rPr>
          <w:rFonts w:ascii="Times New Roman" w:hAnsi="Times New Roman"/>
          <w:bCs/>
          <w:color w:val="000000" w:themeColor="tx1" w:themeShade="FF"/>
          <w:sz w:val="24"/>
          <w:szCs w:val="24"/>
        </w:rPr>
        <w:t xml:space="preserve"> povolenia pre platobnú inštitúciu o opis postupov riadenia bezpečnostných incidentov, zabezpečenia kontinuity činnosti, zabezpečenia zberu štatistických údajov, dokument o bezpečnostnej politike, zmluvy o poistení zodpovedností za škodu  a opis plánovaných opatrení  týkajúcich sa auditu.</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009E5538">
        <w:rPr>
          <w:rFonts w:ascii="Times New Roman" w:hAnsi="Times New Roman"/>
          <w:b/>
          <w:bCs/>
          <w:color w:val="000000" w:themeColor="tx1" w:themeShade="FF"/>
          <w:sz w:val="24"/>
          <w:szCs w:val="24"/>
        </w:rPr>
        <w:t>91</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64 ods. 6)</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rozšírenia dôvodov zamietnutia žiadosti o </w:t>
      </w:r>
      <w:r w:rsidRPr="0006562D" w:rsidR="0059528D">
        <w:rPr>
          <w:rFonts w:ascii="Times New Roman" w:hAnsi="Times New Roman"/>
          <w:bCs/>
          <w:color w:val="000000" w:themeColor="tx1" w:themeShade="FF"/>
          <w:sz w:val="24"/>
          <w:szCs w:val="24"/>
        </w:rPr>
        <w:t xml:space="preserve">udelenie alebo zmenu </w:t>
      </w:r>
      <w:r w:rsidRPr="0006562D">
        <w:rPr>
          <w:rFonts w:ascii="Times New Roman" w:hAnsi="Times New Roman"/>
          <w:bCs/>
          <w:color w:val="000000" w:themeColor="tx1" w:themeShade="FF"/>
          <w:sz w:val="24"/>
          <w:szCs w:val="24"/>
        </w:rPr>
        <w:t>povolenia pre platobné inštitúcie o preukázanie technickej, organizačnej a personálnej pripravenosti poskytovať platobné služby riadne a bezpečne a existenciu funkčného, účinného a obozretne fungujúceho riadiaceho a kontrolného systému žiadateľa.</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A8120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009E5538">
        <w:rPr>
          <w:rFonts w:ascii="Times New Roman" w:hAnsi="Times New Roman"/>
          <w:b/>
          <w:bCs/>
          <w:color w:val="000000" w:themeColor="tx1" w:themeShade="FF"/>
          <w:sz w:val="24"/>
          <w:szCs w:val="24"/>
        </w:rPr>
        <w:t>92</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2553C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65 ods. 6)</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015836">
        <w:rPr>
          <w:rFonts w:ascii="Times New Roman" w:hAnsi="Times New Roman"/>
          <w:bCs/>
          <w:color w:val="000000" w:themeColor="tx1" w:themeShade="FF"/>
          <w:sz w:val="24"/>
          <w:szCs w:val="24"/>
        </w:rPr>
        <w:t>Ide o rozšírenie p</w:t>
      </w:r>
      <w:r w:rsidRPr="0006562D">
        <w:rPr>
          <w:rFonts w:ascii="Times New Roman" w:hAnsi="Times New Roman"/>
          <w:bCs/>
          <w:color w:val="000000" w:themeColor="tx1" w:themeShade="FF"/>
          <w:sz w:val="24"/>
          <w:szCs w:val="24"/>
        </w:rPr>
        <w:t>ovinn</w:t>
      </w:r>
      <w:r w:rsidRPr="0006562D" w:rsidR="00015836">
        <w:rPr>
          <w:rFonts w:ascii="Times New Roman" w:hAnsi="Times New Roman"/>
          <w:bCs/>
          <w:color w:val="000000" w:themeColor="tx1" w:themeShade="FF"/>
          <w:sz w:val="24"/>
          <w:szCs w:val="24"/>
        </w:rPr>
        <w:t>ej</w:t>
      </w:r>
      <w:r w:rsidRPr="0006562D">
        <w:rPr>
          <w:rFonts w:ascii="Times New Roman" w:hAnsi="Times New Roman"/>
          <w:bCs/>
          <w:color w:val="000000" w:themeColor="tx1" w:themeShade="FF"/>
          <w:sz w:val="24"/>
          <w:szCs w:val="24"/>
        </w:rPr>
        <w:t xml:space="preserve"> osob</w:t>
      </w:r>
      <w:r w:rsidRPr="0006562D" w:rsidR="00015836">
        <w:rPr>
          <w:rFonts w:ascii="Times New Roman" w:hAnsi="Times New Roman"/>
          <w:bCs/>
          <w:color w:val="000000" w:themeColor="tx1" w:themeShade="FF"/>
          <w:sz w:val="24"/>
          <w:szCs w:val="24"/>
        </w:rPr>
        <w:t>y</w:t>
      </w:r>
      <w:r w:rsidRPr="0006562D">
        <w:rPr>
          <w:rFonts w:ascii="Times New Roman" w:hAnsi="Times New Roman"/>
          <w:bCs/>
          <w:color w:val="000000" w:themeColor="tx1" w:themeShade="FF"/>
          <w:sz w:val="24"/>
          <w:szCs w:val="24"/>
        </w:rPr>
        <w:t xml:space="preserve"> </w:t>
      </w:r>
      <w:r w:rsidRPr="0006562D" w:rsidR="007E3FE7">
        <w:rPr>
          <w:rFonts w:ascii="Times New Roman" w:hAnsi="Times New Roman"/>
          <w:bCs/>
          <w:color w:val="000000" w:themeColor="tx1" w:themeShade="FF"/>
          <w:sz w:val="24"/>
          <w:szCs w:val="24"/>
        </w:rPr>
        <w:t>o</w:t>
      </w:r>
      <w:r w:rsidRPr="0006562D">
        <w:rPr>
          <w:rFonts w:ascii="Times New Roman" w:hAnsi="Times New Roman"/>
          <w:bCs/>
          <w:color w:val="000000" w:themeColor="tx1" w:themeShade="FF"/>
          <w:sz w:val="24"/>
          <w:szCs w:val="24"/>
        </w:rPr>
        <w:t xml:space="preserve"> agenta platobných služieb.</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A8120F"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7189B">
        <w:rPr>
          <w:rFonts w:ascii="Times New Roman" w:hAnsi="Times New Roman"/>
          <w:b/>
          <w:bCs/>
          <w:color w:val="000000" w:themeColor="tx1" w:themeShade="FF"/>
          <w:sz w:val="24"/>
          <w:szCs w:val="24"/>
        </w:rPr>
        <w:t xml:space="preserve">K </w:t>
      </w:r>
      <w:r w:rsidRPr="0006562D">
        <w:rPr>
          <w:rFonts w:ascii="Times New Roman" w:hAnsi="Times New Roman"/>
          <w:b/>
          <w:bCs/>
          <w:color w:val="000000" w:themeColor="tx1" w:themeShade="FF"/>
          <w:sz w:val="24"/>
          <w:szCs w:val="24"/>
        </w:rPr>
        <w:t xml:space="preserve">bodu </w:t>
      </w:r>
      <w:r w:rsidR="009E5538">
        <w:rPr>
          <w:rFonts w:ascii="Times New Roman" w:hAnsi="Times New Roman"/>
          <w:b/>
          <w:bCs/>
          <w:color w:val="000000" w:themeColor="tx1" w:themeShade="FF"/>
          <w:sz w:val="24"/>
          <w:szCs w:val="24"/>
        </w:rPr>
        <w:t>93</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E514D0">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66 ods. 4)</w:t>
      </w:r>
    </w:p>
    <w:p w:rsidR="00A8120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w:t>
      </w:r>
      <w:r w:rsidRPr="0006562D" w:rsidR="00686CB9">
        <w:rPr>
          <w:rFonts w:ascii="Times New Roman" w:hAnsi="Times New Roman"/>
          <w:bCs/>
          <w:color w:val="000000" w:themeColor="tx1" w:themeShade="FF"/>
          <w:sz w:val="24"/>
          <w:szCs w:val="24"/>
        </w:rPr>
        <w:t> legislatívno-technickú úpravu spočívajúcu v </w:t>
      </w:r>
      <w:r w:rsidRPr="0006562D" w:rsidR="006A7C01">
        <w:rPr>
          <w:rFonts w:ascii="Times New Roman" w:hAnsi="Times New Roman"/>
          <w:bCs/>
          <w:color w:val="000000" w:themeColor="tx1" w:themeShade="FF"/>
          <w:sz w:val="24"/>
          <w:szCs w:val="24"/>
        </w:rPr>
        <w:t>zmene</w:t>
      </w:r>
      <w:r w:rsidRPr="0006562D" w:rsidR="00686CB9">
        <w:rPr>
          <w:rFonts w:ascii="Times New Roman" w:hAnsi="Times New Roman"/>
          <w:bCs/>
          <w:color w:val="000000" w:themeColor="tx1" w:themeShade="FF"/>
          <w:sz w:val="24"/>
          <w:szCs w:val="24"/>
        </w:rPr>
        <w:t xml:space="preserve"> odkazu</w:t>
      </w:r>
      <w:r w:rsidRPr="0006562D" w:rsidR="006D45AB">
        <w:rPr>
          <w:rFonts w:ascii="Times New Roman" w:hAnsi="Times New Roman"/>
          <w:bCs/>
          <w:color w:val="000000" w:themeColor="tx1" w:themeShade="FF"/>
          <w:sz w:val="24"/>
          <w:szCs w:val="24"/>
        </w:rPr>
        <w:t xml:space="preserve"> na iné písmeno.</w:t>
      </w:r>
    </w:p>
    <w:p w:rsidR="00BF38C3"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highlight w:val="yellow"/>
        </w:rPr>
      </w:pPr>
      <w:r w:rsidRPr="0006562D" w:rsidR="00975EEF">
        <w:rPr>
          <w:rFonts w:ascii="Times New Roman" w:hAnsi="Times New Roman"/>
          <w:b/>
          <w:bCs/>
          <w:color w:val="000000" w:themeColor="tx1" w:themeShade="FF"/>
          <w:sz w:val="24"/>
          <w:szCs w:val="24"/>
          <w:highlight w:val="yellow"/>
        </w:rPr>
        <w:t xml:space="preserve"> </w:t>
      </w:r>
    </w:p>
    <w:p w:rsidR="00A24EAD"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94</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E514D0">
        <w:rPr>
          <w:rFonts w:ascii="Times New Roman" w:hAnsi="Times New Roman"/>
          <w:b/>
          <w:bCs/>
          <w:color w:val="000000" w:themeColor="tx1" w:themeShade="FF"/>
          <w:sz w:val="24"/>
          <w:szCs w:val="24"/>
        </w:rPr>
        <w:t>§ 66 nový odsek 7</w:t>
      </w:r>
      <w:r w:rsidRPr="0006562D">
        <w:rPr>
          <w:rFonts w:ascii="Times New Roman" w:hAnsi="Times New Roman"/>
          <w:b/>
          <w:bCs/>
          <w:color w:val="000000" w:themeColor="tx1" w:themeShade="FF"/>
          <w:sz w:val="24"/>
          <w:szCs w:val="24"/>
        </w:rPr>
        <w:t>)</w:t>
      </w:r>
    </w:p>
    <w:p w:rsidR="00A24EA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sz w:val="24"/>
          <w:szCs w:val="24"/>
        </w:rPr>
        <w:t>Ustanovením sa dáva Národnej banke Slovenska kompetencia zamietn</w:t>
      </w:r>
      <w:r w:rsidRPr="0006562D" w:rsidR="00936F0F">
        <w:rPr>
          <w:rFonts w:ascii="Times New Roman" w:hAnsi="Times New Roman"/>
          <w:sz w:val="24"/>
          <w:szCs w:val="24"/>
        </w:rPr>
        <w:t>u</w:t>
      </w:r>
      <w:r w:rsidRPr="0006562D">
        <w:rPr>
          <w:rFonts w:ascii="Times New Roman" w:hAnsi="Times New Roman"/>
          <w:sz w:val="24"/>
          <w:szCs w:val="24"/>
        </w:rPr>
        <w:t>ť žiadosť o udelenie predchádzajúceho súhlasu, ak žiadateľ nesplní alebo nepreukáže splnenie niektorej z podmienok uvedených v odseku 2 písm. b) až g).</w:t>
      </w:r>
    </w:p>
    <w:p w:rsidR="009B690A"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135525"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4E6F5E">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95</w:t>
      </w:r>
      <w:r w:rsidRPr="0006562D" w:rsidR="009E5538">
        <w:rPr>
          <w:rFonts w:ascii="Times New Roman" w:hAnsi="Times New Roman"/>
          <w:b/>
          <w:bCs/>
          <w:color w:val="000000" w:themeColor="tx1" w:themeShade="FF"/>
          <w:sz w:val="24"/>
          <w:szCs w:val="24"/>
        </w:rPr>
        <w:t xml:space="preserve"> </w:t>
      </w:r>
      <w:r w:rsidRPr="0006562D" w:rsidR="004E6F5E">
        <w:rPr>
          <w:rFonts w:ascii="Times New Roman" w:hAnsi="Times New Roman"/>
          <w:b/>
          <w:bCs/>
          <w:color w:val="000000" w:themeColor="tx1" w:themeShade="FF"/>
          <w:sz w:val="24"/>
          <w:szCs w:val="24"/>
        </w:rPr>
        <w:t>(§ 66 nové ods</w:t>
      </w:r>
      <w:r w:rsidR="00E514D0">
        <w:rPr>
          <w:rFonts w:ascii="Times New Roman" w:hAnsi="Times New Roman"/>
          <w:b/>
          <w:bCs/>
          <w:color w:val="000000" w:themeColor="tx1" w:themeShade="FF"/>
          <w:sz w:val="24"/>
          <w:szCs w:val="24"/>
        </w:rPr>
        <w:t>eky</w:t>
      </w:r>
      <w:r w:rsidRPr="0006562D" w:rsidR="004E6F5E">
        <w:rPr>
          <w:rFonts w:ascii="Times New Roman" w:hAnsi="Times New Roman"/>
          <w:b/>
          <w:bCs/>
          <w:color w:val="000000" w:themeColor="tx1" w:themeShade="FF"/>
          <w:sz w:val="24"/>
          <w:szCs w:val="24"/>
        </w:rPr>
        <w:t xml:space="preserve"> 1</w:t>
      </w:r>
      <w:r w:rsidRPr="0006562D" w:rsidR="00A24EAD">
        <w:rPr>
          <w:rFonts w:ascii="Times New Roman" w:hAnsi="Times New Roman"/>
          <w:b/>
          <w:bCs/>
          <w:color w:val="000000" w:themeColor="tx1" w:themeShade="FF"/>
          <w:sz w:val="24"/>
          <w:szCs w:val="24"/>
        </w:rPr>
        <w:t>1</w:t>
      </w:r>
      <w:r w:rsidRPr="0006562D" w:rsidR="004E6F5E">
        <w:rPr>
          <w:rFonts w:ascii="Times New Roman" w:hAnsi="Times New Roman"/>
          <w:b/>
          <w:bCs/>
          <w:color w:val="000000" w:themeColor="tx1" w:themeShade="FF"/>
          <w:sz w:val="24"/>
          <w:szCs w:val="24"/>
        </w:rPr>
        <w:t xml:space="preserve"> a 1</w:t>
      </w:r>
      <w:r w:rsidRPr="0006562D" w:rsidR="00A24EAD">
        <w:rPr>
          <w:rFonts w:ascii="Times New Roman" w:hAnsi="Times New Roman"/>
          <w:b/>
          <w:bCs/>
          <w:color w:val="000000" w:themeColor="tx1" w:themeShade="FF"/>
          <w:sz w:val="24"/>
          <w:szCs w:val="24"/>
        </w:rPr>
        <w:t>2</w:t>
      </w:r>
      <w:r w:rsidRPr="0006562D" w:rsidR="004E6F5E">
        <w:rPr>
          <w:rFonts w:ascii="Times New Roman" w:hAnsi="Times New Roman"/>
          <w:b/>
          <w:bCs/>
          <w:color w:val="000000" w:themeColor="tx1" w:themeShade="FF"/>
          <w:sz w:val="24"/>
          <w:szCs w:val="24"/>
        </w:rPr>
        <w:t xml:space="preserve">) </w:t>
      </w:r>
    </w:p>
    <w:p w:rsidR="004E6F5E"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 xml:space="preserve">Nové ustanovenia vymedzujú povinnosť osoby, ktorá chce nadobudnúť kvalifikovanú účasť na platobnej inštitúcii, oznámiť to Národnej </w:t>
      </w:r>
      <w:r w:rsidRPr="0006562D" w:rsidR="00731DDE">
        <w:rPr>
          <w:rFonts w:ascii="Times New Roman" w:hAnsi="Times New Roman"/>
          <w:bCs/>
          <w:color w:val="000000" w:themeColor="tx1" w:themeShade="FF"/>
          <w:sz w:val="24"/>
          <w:szCs w:val="24"/>
        </w:rPr>
        <w:t>b</w:t>
      </w:r>
      <w:r w:rsidRPr="0006562D">
        <w:rPr>
          <w:rFonts w:ascii="Times New Roman" w:hAnsi="Times New Roman"/>
          <w:bCs/>
          <w:color w:val="000000" w:themeColor="tx1" w:themeShade="FF"/>
          <w:sz w:val="24"/>
          <w:szCs w:val="24"/>
        </w:rPr>
        <w:t>anke Slovenska. V</w:t>
      </w:r>
      <w:r w:rsidRPr="0006562D" w:rsidR="00A24EAD">
        <w:rPr>
          <w:rFonts w:ascii="Times New Roman" w:hAnsi="Times New Roman"/>
          <w:bCs/>
          <w:color w:val="000000" w:themeColor="tx1" w:themeShade="FF"/>
          <w:sz w:val="24"/>
          <w:szCs w:val="24"/>
        </w:rPr>
        <w:t> </w:t>
      </w:r>
      <w:r w:rsidRPr="0006562D">
        <w:rPr>
          <w:rFonts w:ascii="Times New Roman" w:hAnsi="Times New Roman"/>
          <w:bCs/>
          <w:color w:val="000000" w:themeColor="tx1" w:themeShade="FF"/>
          <w:sz w:val="24"/>
          <w:szCs w:val="24"/>
        </w:rPr>
        <w:t>prípade</w:t>
      </w:r>
      <w:r w:rsidRPr="0006562D" w:rsidR="00A24EAD">
        <w:rPr>
          <w:rFonts w:ascii="Times New Roman" w:hAnsi="Times New Roman"/>
          <w:bCs/>
          <w:color w:val="000000" w:themeColor="tx1" w:themeShade="FF"/>
          <w:sz w:val="24"/>
          <w:szCs w:val="24"/>
        </w:rPr>
        <w:t>,</w:t>
      </w:r>
      <w:r w:rsidRPr="0006562D">
        <w:rPr>
          <w:rFonts w:ascii="Times New Roman" w:hAnsi="Times New Roman"/>
          <w:bCs/>
          <w:color w:val="000000" w:themeColor="tx1" w:themeShade="FF"/>
          <w:sz w:val="24"/>
          <w:szCs w:val="24"/>
        </w:rPr>
        <w:t xml:space="preserve"> ak nadobudnutie kvalifikovanej účasti na platobnej inštitúcii má za následok nepriaznivý vplyv na obozretné a riadne riadenie platobnej inštitúcie</w:t>
      </w:r>
      <w:r w:rsidRPr="0006562D" w:rsidR="00A24EAD">
        <w:rPr>
          <w:rFonts w:ascii="Times New Roman" w:hAnsi="Times New Roman"/>
          <w:bCs/>
          <w:color w:val="000000" w:themeColor="tx1" w:themeShade="FF"/>
          <w:sz w:val="24"/>
          <w:szCs w:val="24"/>
        </w:rPr>
        <w:t>,</w:t>
      </w:r>
      <w:r w:rsidRPr="0006562D">
        <w:rPr>
          <w:rFonts w:ascii="Times New Roman" w:hAnsi="Times New Roman"/>
          <w:bCs/>
          <w:color w:val="000000" w:themeColor="tx1" w:themeShade="FF"/>
          <w:sz w:val="24"/>
          <w:szCs w:val="24"/>
        </w:rPr>
        <w:t xml:space="preserve"> Národná </w:t>
      </w:r>
      <w:r w:rsidRPr="0006562D" w:rsidR="001226C4">
        <w:rPr>
          <w:rFonts w:ascii="Times New Roman" w:hAnsi="Times New Roman"/>
          <w:bCs/>
          <w:color w:val="000000" w:themeColor="tx1" w:themeShade="FF"/>
          <w:sz w:val="24"/>
          <w:szCs w:val="24"/>
        </w:rPr>
        <w:t>b</w:t>
      </w:r>
      <w:r w:rsidRPr="0006562D">
        <w:rPr>
          <w:rFonts w:ascii="Times New Roman" w:hAnsi="Times New Roman"/>
          <w:bCs/>
          <w:color w:val="000000" w:themeColor="tx1" w:themeShade="FF"/>
          <w:sz w:val="24"/>
          <w:szCs w:val="24"/>
        </w:rPr>
        <w:t>anka Slovenska neudelí súhlas takejto osobe  alebo prijme primerané opatrenia voči takémuto vzťahu.</w:t>
      </w:r>
    </w:p>
    <w:p w:rsidR="004E6F5E"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4E6F5E"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96</w:t>
      </w:r>
      <w:r w:rsidRPr="0006562D" w:rsidR="009E5538">
        <w:rPr>
          <w:rFonts w:ascii="Times New Roman" w:hAnsi="Times New Roman"/>
          <w:bCs/>
          <w:color w:val="000000" w:themeColor="tx1" w:themeShade="FF"/>
          <w:sz w:val="24"/>
          <w:szCs w:val="24"/>
        </w:rPr>
        <w:t xml:space="preserve"> </w:t>
      </w:r>
      <w:r w:rsidRPr="0006562D">
        <w:rPr>
          <w:rFonts w:ascii="Times New Roman" w:hAnsi="Times New Roman"/>
          <w:bCs/>
          <w:color w:val="000000" w:themeColor="tx1" w:themeShade="FF"/>
          <w:sz w:val="24"/>
          <w:szCs w:val="24"/>
        </w:rPr>
        <w:t>(</w:t>
      </w:r>
      <w:r w:rsidRPr="0006562D">
        <w:rPr>
          <w:rFonts w:ascii="Times New Roman" w:hAnsi="Times New Roman"/>
          <w:b/>
          <w:bCs/>
          <w:color w:val="000000" w:themeColor="tx1" w:themeShade="FF"/>
          <w:sz w:val="24"/>
          <w:szCs w:val="24"/>
        </w:rPr>
        <w:t xml:space="preserve">§ 67 ods. 2 </w:t>
      </w:r>
      <w:r w:rsidRPr="0006562D" w:rsidR="005A6366">
        <w:rPr>
          <w:rFonts w:ascii="Times New Roman" w:hAnsi="Times New Roman"/>
          <w:b/>
          <w:bCs/>
          <w:color w:val="000000" w:themeColor="tx1" w:themeShade="FF"/>
          <w:sz w:val="24"/>
          <w:szCs w:val="24"/>
        </w:rPr>
        <w:t>písm. c)</w:t>
      </w:r>
      <w:r w:rsidRPr="0006562D">
        <w:rPr>
          <w:rFonts w:ascii="Times New Roman" w:hAnsi="Times New Roman"/>
          <w:b/>
          <w:bCs/>
          <w:color w:val="000000" w:themeColor="tx1" w:themeShade="FF"/>
          <w:sz w:val="24"/>
          <w:szCs w:val="24"/>
        </w:rPr>
        <w:t>)</w:t>
      </w:r>
    </w:p>
    <w:p w:rsidR="00E22CF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4E6F5E">
        <w:rPr>
          <w:rFonts w:ascii="Times New Roman" w:hAnsi="Times New Roman"/>
          <w:bCs/>
          <w:color w:val="000000" w:themeColor="tx1" w:themeShade="FF"/>
          <w:sz w:val="24"/>
          <w:szCs w:val="24"/>
        </w:rPr>
        <w:t>Ide o </w:t>
      </w:r>
      <w:r w:rsidRPr="0006562D">
        <w:rPr>
          <w:rFonts w:ascii="Times New Roman" w:hAnsi="Times New Roman"/>
          <w:bCs/>
          <w:color w:val="000000" w:themeColor="tx1" w:themeShade="FF"/>
          <w:sz w:val="24"/>
          <w:szCs w:val="24"/>
        </w:rPr>
        <w:t>doplnenie</w:t>
      </w:r>
      <w:r w:rsidRPr="0006562D" w:rsidR="004E6F5E">
        <w:rPr>
          <w:rFonts w:ascii="Times New Roman" w:hAnsi="Times New Roman"/>
          <w:bCs/>
          <w:color w:val="000000" w:themeColor="tx1" w:themeShade="FF"/>
          <w:sz w:val="24"/>
          <w:szCs w:val="24"/>
        </w:rPr>
        <w:t xml:space="preserve"> stav</w:t>
      </w:r>
      <w:r w:rsidRPr="0006562D">
        <w:rPr>
          <w:rFonts w:ascii="Times New Roman" w:hAnsi="Times New Roman"/>
          <w:bCs/>
          <w:color w:val="000000" w:themeColor="tx1" w:themeShade="FF"/>
          <w:sz w:val="24"/>
          <w:szCs w:val="24"/>
        </w:rPr>
        <w:t>u</w:t>
      </w:r>
      <w:r w:rsidRPr="0006562D" w:rsidR="006D45AB">
        <w:rPr>
          <w:rFonts w:ascii="Times New Roman" w:hAnsi="Times New Roman"/>
          <w:bCs/>
          <w:color w:val="000000" w:themeColor="tx1" w:themeShade="FF"/>
          <w:sz w:val="24"/>
          <w:szCs w:val="24"/>
        </w:rPr>
        <w:t>,</w:t>
      </w:r>
      <w:r w:rsidRPr="0006562D" w:rsidR="004E6F5E">
        <w:rPr>
          <w:rFonts w:ascii="Times New Roman" w:hAnsi="Times New Roman"/>
          <w:bCs/>
          <w:color w:val="000000" w:themeColor="tx1" w:themeShade="FF"/>
          <w:sz w:val="24"/>
          <w:szCs w:val="24"/>
        </w:rPr>
        <w:t xml:space="preserve"> za ktorého </w:t>
      </w:r>
      <w:r w:rsidRPr="0006562D" w:rsidR="005A6366">
        <w:rPr>
          <w:rFonts w:ascii="Times New Roman" w:hAnsi="Times New Roman"/>
          <w:bCs/>
          <w:color w:val="000000" w:themeColor="tx1" w:themeShade="FF"/>
          <w:sz w:val="24"/>
          <w:szCs w:val="24"/>
        </w:rPr>
        <w:t xml:space="preserve">môže </w:t>
      </w:r>
      <w:r w:rsidRPr="0006562D" w:rsidR="004E6F5E">
        <w:rPr>
          <w:rFonts w:ascii="Times New Roman" w:hAnsi="Times New Roman"/>
          <w:bCs/>
          <w:color w:val="000000" w:themeColor="tx1" w:themeShade="FF"/>
          <w:sz w:val="24"/>
          <w:szCs w:val="24"/>
        </w:rPr>
        <w:t xml:space="preserve">Národná </w:t>
      </w:r>
      <w:r w:rsidRPr="0006562D" w:rsidR="005A6366">
        <w:rPr>
          <w:rFonts w:ascii="Times New Roman" w:hAnsi="Times New Roman"/>
          <w:bCs/>
          <w:color w:val="000000" w:themeColor="tx1" w:themeShade="FF"/>
          <w:sz w:val="24"/>
          <w:szCs w:val="24"/>
        </w:rPr>
        <w:t>b</w:t>
      </w:r>
      <w:r w:rsidRPr="0006562D" w:rsidR="004E6F5E">
        <w:rPr>
          <w:rFonts w:ascii="Times New Roman" w:hAnsi="Times New Roman"/>
          <w:bCs/>
          <w:color w:val="000000" w:themeColor="tx1" w:themeShade="FF"/>
          <w:sz w:val="24"/>
          <w:szCs w:val="24"/>
        </w:rPr>
        <w:t xml:space="preserve">anka Slovenska </w:t>
      </w:r>
      <w:r w:rsidRPr="0006562D">
        <w:rPr>
          <w:rFonts w:ascii="Times New Roman" w:hAnsi="Times New Roman"/>
          <w:bCs/>
          <w:color w:val="000000" w:themeColor="tx1" w:themeShade="FF"/>
          <w:sz w:val="24"/>
          <w:szCs w:val="24"/>
        </w:rPr>
        <w:t>odobrať povolenie platobne inštitúcie o prípad, keď platobná inštitúcia už nespĺňa podmienky na udelenie povolenia alebo opakovane alebo závažne porušuje podmienky, za ktorých bolo povolenie vydané alebo neposkytuje informácie o dôležitých súvisiacich zmenách podľa § 65 ods. 4.</w:t>
      </w:r>
    </w:p>
    <w:p w:rsidR="00BF38C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406E01" w:rsidRPr="0006562D" w:rsidP="00007FB5">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617435">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9</w:t>
      </w:r>
      <w:r w:rsidR="009E5538">
        <w:rPr>
          <w:rFonts w:ascii="Times New Roman" w:hAnsi="Times New Roman"/>
          <w:b/>
          <w:bCs/>
          <w:color w:val="000000" w:themeColor="tx1" w:themeShade="FF"/>
          <w:sz w:val="24"/>
          <w:szCs w:val="24"/>
        </w:rPr>
        <w:t>7</w:t>
      </w:r>
      <w:r w:rsidRPr="0006562D" w:rsidR="009E5538">
        <w:rPr>
          <w:rFonts w:ascii="Times New Roman" w:hAnsi="Times New Roman"/>
          <w:b/>
          <w:bCs/>
          <w:color w:val="000000" w:themeColor="tx1" w:themeShade="FF"/>
          <w:sz w:val="24"/>
          <w:szCs w:val="24"/>
        </w:rPr>
        <w:t xml:space="preserve"> </w:t>
      </w:r>
      <w:r w:rsidRPr="0006562D" w:rsidR="00617435">
        <w:rPr>
          <w:rFonts w:ascii="Times New Roman" w:hAnsi="Times New Roman"/>
          <w:b/>
          <w:bCs/>
          <w:color w:val="000000" w:themeColor="tx1" w:themeShade="FF"/>
          <w:sz w:val="24"/>
          <w:szCs w:val="24"/>
        </w:rPr>
        <w:t>(§</w:t>
      </w:r>
      <w:r w:rsidRPr="0006562D" w:rsidR="007853E1">
        <w:rPr>
          <w:rFonts w:ascii="Times New Roman" w:hAnsi="Times New Roman"/>
          <w:b/>
          <w:bCs/>
          <w:color w:val="000000" w:themeColor="tx1" w:themeShade="FF"/>
          <w:sz w:val="24"/>
          <w:szCs w:val="24"/>
        </w:rPr>
        <w:t xml:space="preserve"> 67</w:t>
      </w:r>
      <w:r w:rsidRPr="0006562D" w:rsidR="00617435">
        <w:rPr>
          <w:rFonts w:ascii="Times New Roman" w:hAnsi="Times New Roman"/>
          <w:b/>
          <w:bCs/>
          <w:color w:val="000000" w:themeColor="tx1" w:themeShade="FF"/>
          <w:sz w:val="24"/>
          <w:szCs w:val="24"/>
        </w:rPr>
        <w:t xml:space="preserve"> ods. </w:t>
      </w:r>
      <w:r w:rsidRPr="0006562D" w:rsidR="007853E1">
        <w:rPr>
          <w:rFonts w:ascii="Times New Roman" w:hAnsi="Times New Roman"/>
          <w:b/>
          <w:bCs/>
          <w:color w:val="000000" w:themeColor="tx1" w:themeShade="FF"/>
          <w:sz w:val="24"/>
          <w:szCs w:val="24"/>
        </w:rPr>
        <w:t>3)</w:t>
      </w:r>
      <w:r w:rsidRPr="0006562D" w:rsidR="00A559FF">
        <w:rPr>
          <w:rFonts w:ascii="Times New Roman" w:hAnsi="Times New Roman"/>
          <w:b/>
          <w:bCs/>
          <w:color w:val="000000" w:themeColor="tx1" w:themeShade="FF"/>
          <w:sz w:val="24"/>
          <w:szCs w:val="24"/>
        </w:rPr>
        <w:t xml:space="preserve"> </w:t>
      </w:r>
    </w:p>
    <w:p w:rsidR="007F41B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7853E1">
        <w:rPr>
          <w:rFonts w:ascii="Times New Roman" w:hAnsi="Times New Roman"/>
          <w:bCs/>
          <w:color w:val="000000" w:themeColor="tx1" w:themeShade="FF"/>
          <w:sz w:val="24"/>
          <w:szCs w:val="24"/>
        </w:rPr>
        <w:t>Ide o </w:t>
      </w:r>
      <w:r w:rsidRPr="0006562D">
        <w:rPr>
          <w:rFonts w:ascii="Times New Roman" w:hAnsi="Times New Roman"/>
          <w:bCs/>
          <w:color w:val="000000" w:themeColor="tx1" w:themeShade="FF"/>
          <w:sz w:val="24"/>
          <w:szCs w:val="24"/>
        </w:rPr>
        <w:t xml:space="preserve">doplnenie </w:t>
      </w:r>
      <w:r w:rsidRPr="0006562D" w:rsidR="007E3FE7">
        <w:rPr>
          <w:rFonts w:ascii="Times New Roman" w:hAnsi="Times New Roman"/>
          <w:bCs/>
          <w:color w:val="000000" w:themeColor="tx1" w:themeShade="FF"/>
          <w:sz w:val="24"/>
          <w:szCs w:val="24"/>
        </w:rPr>
        <w:t>dôvodov</w:t>
      </w:r>
      <w:r w:rsidRPr="0006562D" w:rsidR="006D45AB">
        <w:rPr>
          <w:rFonts w:ascii="Times New Roman" w:hAnsi="Times New Roman"/>
          <w:bCs/>
          <w:color w:val="000000" w:themeColor="tx1" w:themeShade="FF"/>
          <w:sz w:val="24"/>
          <w:szCs w:val="24"/>
        </w:rPr>
        <w:t>,</w:t>
      </w:r>
      <w:r w:rsidRPr="0006562D">
        <w:rPr>
          <w:rFonts w:ascii="Times New Roman" w:hAnsi="Times New Roman"/>
          <w:bCs/>
          <w:color w:val="000000" w:themeColor="tx1" w:themeShade="FF"/>
          <w:sz w:val="24"/>
          <w:szCs w:val="24"/>
        </w:rPr>
        <w:t xml:space="preserve"> </w:t>
      </w:r>
      <w:r w:rsidRPr="0006562D" w:rsidR="007E3FE7">
        <w:rPr>
          <w:rFonts w:ascii="Times New Roman" w:hAnsi="Times New Roman"/>
          <w:bCs/>
          <w:color w:val="000000" w:themeColor="tx1" w:themeShade="FF"/>
          <w:sz w:val="24"/>
          <w:szCs w:val="24"/>
        </w:rPr>
        <w:t>pre ktoré</w:t>
      </w:r>
      <w:r w:rsidRPr="0006562D">
        <w:rPr>
          <w:rFonts w:ascii="Times New Roman" w:hAnsi="Times New Roman"/>
          <w:bCs/>
          <w:color w:val="000000" w:themeColor="tx1" w:themeShade="FF"/>
          <w:sz w:val="24"/>
          <w:szCs w:val="24"/>
        </w:rPr>
        <w:t xml:space="preserve"> ktorého Národná banka Slovenska odoberie</w:t>
      </w:r>
      <w:r w:rsidRPr="0006562D" w:rsidR="007E3FE7">
        <w:rPr>
          <w:rFonts w:ascii="Times New Roman" w:hAnsi="Times New Roman"/>
          <w:bCs/>
          <w:color w:val="000000" w:themeColor="tx1" w:themeShade="FF"/>
          <w:sz w:val="24"/>
          <w:szCs w:val="24"/>
        </w:rPr>
        <w:t xml:space="preserve"> povolenie</w:t>
      </w:r>
      <w:r w:rsidRPr="0006562D">
        <w:rPr>
          <w:rFonts w:ascii="Times New Roman" w:hAnsi="Times New Roman"/>
          <w:bCs/>
          <w:color w:val="000000" w:themeColor="tx1" w:themeShade="FF"/>
          <w:sz w:val="24"/>
          <w:szCs w:val="24"/>
        </w:rPr>
        <w:t xml:space="preserve"> platobne</w:t>
      </w:r>
      <w:r w:rsidRPr="0006562D" w:rsidR="007E3FE7">
        <w:rPr>
          <w:rFonts w:ascii="Times New Roman" w:hAnsi="Times New Roman"/>
          <w:bCs/>
          <w:color w:val="000000" w:themeColor="tx1" w:themeShade="FF"/>
          <w:sz w:val="24"/>
          <w:szCs w:val="24"/>
        </w:rPr>
        <w:t>j</w:t>
      </w:r>
      <w:r w:rsidRPr="0006562D">
        <w:rPr>
          <w:rFonts w:ascii="Times New Roman" w:hAnsi="Times New Roman"/>
          <w:bCs/>
          <w:color w:val="000000" w:themeColor="tx1" w:themeShade="FF"/>
          <w:sz w:val="24"/>
          <w:szCs w:val="24"/>
        </w:rPr>
        <w:t xml:space="preserve"> inštitúci</w:t>
      </w:r>
      <w:r w:rsidRPr="0006562D" w:rsidR="007E3FE7">
        <w:rPr>
          <w:rFonts w:ascii="Times New Roman" w:hAnsi="Times New Roman"/>
          <w:bCs/>
          <w:color w:val="000000" w:themeColor="tx1" w:themeShade="FF"/>
          <w:sz w:val="24"/>
          <w:szCs w:val="24"/>
        </w:rPr>
        <w:t>i</w:t>
      </w:r>
      <w:r w:rsidRPr="0006562D">
        <w:rPr>
          <w:rFonts w:ascii="Times New Roman" w:hAnsi="Times New Roman"/>
          <w:bCs/>
          <w:color w:val="000000" w:themeColor="tx1" w:themeShade="FF"/>
          <w:sz w:val="24"/>
          <w:szCs w:val="24"/>
        </w:rPr>
        <w:t xml:space="preserve">, keď </w:t>
      </w:r>
      <w:r w:rsidRPr="0006562D" w:rsidR="007E3FE7">
        <w:rPr>
          <w:rFonts w:ascii="Times New Roman" w:hAnsi="Times New Roman"/>
          <w:bCs/>
          <w:color w:val="000000" w:themeColor="tx1" w:themeShade="FF"/>
          <w:sz w:val="24"/>
          <w:szCs w:val="24"/>
        </w:rPr>
        <w:t>táto</w:t>
      </w:r>
      <w:r w:rsidRPr="0006562D">
        <w:rPr>
          <w:rFonts w:ascii="Times New Roman" w:hAnsi="Times New Roman"/>
          <w:bCs/>
          <w:color w:val="000000" w:themeColor="tx1" w:themeShade="FF"/>
          <w:sz w:val="24"/>
          <w:szCs w:val="24"/>
        </w:rPr>
        <w:t xml:space="preserve"> inštitúcia vykonávaním činnosti v oblasti poskytovania platobných služieb môže ohroziť dôveru v platobný systém.</w:t>
      </w:r>
    </w:p>
    <w:p w:rsidR="00A559F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410159"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A559FF">
        <w:rPr>
          <w:rFonts w:ascii="Times New Roman" w:hAnsi="Times New Roman"/>
          <w:b/>
          <w:bCs/>
          <w:color w:val="000000" w:themeColor="tx1" w:themeShade="FF"/>
          <w:sz w:val="24"/>
          <w:szCs w:val="24"/>
        </w:rPr>
        <w:t xml:space="preserve">K bodu </w:t>
      </w:r>
      <w:r w:rsidRPr="0006562D" w:rsidR="006D0A71">
        <w:rPr>
          <w:rFonts w:ascii="Times New Roman" w:hAnsi="Times New Roman"/>
          <w:b/>
          <w:bCs/>
          <w:color w:val="000000" w:themeColor="tx1" w:themeShade="FF"/>
          <w:sz w:val="24"/>
          <w:szCs w:val="24"/>
        </w:rPr>
        <w:t>9</w:t>
      </w:r>
      <w:r w:rsidR="009E5538">
        <w:rPr>
          <w:rFonts w:ascii="Times New Roman" w:hAnsi="Times New Roman"/>
          <w:b/>
          <w:bCs/>
          <w:color w:val="000000" w:themeColor="tx1" w:themeShade="FF"/>
          <w:sz w:val="24"/>
          <w:szCs w:val="24"/>
        </w:rPr>
        <w:t>8</w:t>
      </w:r>
      <w:r w:rsidRPr="0006562D" w:rsidR="006D0A71">
        <w:rPr>
          <w:rFonts w:ascii="Times New Roman" w:hAnsi="Times New Roman"/>
          <w:b/>
          <w:bCs/>
          <w:color w:val="000000" w:themeColor="tx1" w:themeShade="FF"/>
          <w:sz w:val="24"/>
          <w:szCs w:val="24"/>
        </w:rPr>
        <w:t xml:space="preserve"> </w:t>
      </w:r>
      <w:r w:rsidRPr="0006562D" w:rsidR="00A559FF">
        <w:rPr>
          <w:rFonts w:ascii="Times New Roman" w:hAnsi="Times New Roman"/>
          <w:b/>
          <w:bCs/>
          <w:color w:val="000000" w:themeColor="tx1" w:themeShade="FF"/>
          <w:sz w:val="24"/>
          <w:szCs w:val="24"/>
        </w:rPr>
        <w:t>(§ 67 ods. 6)</w:t>
      </w:r>
    </w:p>
    <w:p w:rsidR="003D16B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 xml:space="preserve">Ustanovenie spresňuje, že Národná </w:t>
      </w:r>
      <w:r w:rsidRPr="0006562D" w:rsidR="00B64FE4">
        <w:rPr>
          <w:rFonts w:ascii="Times New Roman" w:hAnsi="Times New Roman"/>
          <w:bCs/>
          <w:color w:val="000000" w:themeColor="tx1" w:themeShade="FF"/>
          <w:sz w:val="24"/>
          <w:szCs w:val="24"/>
        </w:rPr>
        <w:t>b</w:t>
      </w:r>
      <w:r w:rsidRPr="0006562D">
        <w:rPr>
          <w:rFonts w:ascii="Times New Roman" w:hAnsi="Times New Roman"/>
          <w:bCs/>
          <w:color w:val="000000" w:themeColor="tx1" w:themeShade="FF"/>
          <w:sz w:val="24"/>
          <w:szCs w:val="24"/>
        </w:rPr>
        <w:t xml:space="preserve">anka Slovenska </w:t>
      </w:r>
      <w:r w:rsidRPr="0006562D" w:rsidR="00744151">
        <w:rPr>
          <w:rFonts w:ascii="Times New Roman" w:hAnsi="Times New Roman"/>
          <w:bCs/>
          <w:color w:val="000000" w:themeColor="tx1" w:themeShade="FF"/>
          <w:sz w:val="24"/>
          <w:szCs w:val="24"/>
        </w:rPr>
        <w:t xml:space="preserve">poskytuje informácie aj do centrálneho registra Európskeho orgánu </w:t>
      </w:r>
      <w:r w:rsidRPr="0006562D" w:rsidR="00E32CCB">
        <w:rPr>
          <w:rFonts w:ascii="Times New Roman" w:hAnsi="Times New Roman"/>
          <w:bCs/>
          <w:color w:val="000000" w:themeColor="tx1" w:themeShade="FF"/>
          <w:sz w:val="24"/>
          <w:szCs w:val="24"/>
        </w:rPr>
        <w:t>dohľadu</w:t>
      </w:r>
      <w:r w:rsidRPr="0006562D" w:rsidR="00744151">
        <w:rPr>
          <w:rFonts w:ascii="Times New Roman" w:hAnsi="Times New Roman"/>
          <w:bCs/>
          <w:color w:val="000000" w:themeColor="tx1" w:themeShade="FF"/>
          <w:sz w:val="24"/>
          <w:szCs w:val="24"/>
        </w:rPr>
        <w:t xml:space="preserve">. </w:t>
      </w:r>
      <w:r w:rsidRPr="0006562D">
        <w:rPr>
          <w:rFonts w:ascii="Times New Roman" w:hAnsi="Times New Roman"/>
          <w:bCs/>
          <w:color w:val="000000" w:themeColor="tx1" w:themeShade="FF"/>
          <w:sz w:val="24"/>
          <w:szCs w:val="24"/>
        </w:rPr>
        <w:t xml:space="preserve"> </w:t>
      </w:r>
    </w:p>
    <w:p w:rsidR="008A714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E514D0"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 xml:space="preserve">99 </w:t>
      </w:r>
      <w:r>
        <w:rPr>
          <w:rFonts w:ascii="Times New Roman" w:hAnsi="Times New Roman"/>
          <w:b/>
          <w:bCs/>
          <w:color w:val="000000" w:themeColor="tx1" w:themeShade="FF"/>
          <w:sz w:val="24"/>
          <w:szCs w:val="24"/>
        </w:rPr>
        <w:t>(§ 70 ods. 3)</w:t>
      </w:r>
    </w:p>
    <w:p w:rsidR="00E514D0" w:rsidRPr="00E514D0"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Dopĺňa sa zodpovednosť zamestnanca zodpovedného za výkon vnútornej kontroly.</w:t>
      </w:r>
    </w:p>
    <w:p w:rsidR="00E514D0"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8A714B"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100</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71 ods. 3)</w:t>
      </w:r>
    </w:p>
    <w:p w:rsidR="008A714B"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legislatívno-technickú úpravu, ktorá spočíva v podmienkach uchovávania dokumentácie platobnej inštitúcie</w:t>
      </w:r>
      <w:r w:rsidRPr="0006562D" w:rsidR="00F34AB1">
        <w:rPr>
          <w:rFonts w:ascii="Times New Roman" w:hAnsi="Times New Roman"/>
          <w:bCs/>
          <w:color w:val="000000" w:themeColor="tx1" w:themeShade="FF"/>
          <w:sz w:val="24"/>
          <w:szCs w:val="24"/>
        </w:rPr>
        <w:t xml:space="preserve"> a doplnení poznámkou pod čiarou</w:t>
      </w:r>
      <w:r w:rsidRPr="0006562D">
        <w:rPr>
          <w:rFonts w:ascii="Times New Roman" w:hAnsi="Times New Roman"/>
          <w:bCs/>
          <w:color w:val="000000" w:themeColor="tx1" w:themeShade="FF"/>
          <w:sz w:val="24"/>
          <w:szCs w:val="24"/>
        </w:rPr>
        <w:t xml:space="preserve">. </w:t>
      </w:r>
    </w:p>
    <w:p w:rsidR="00560014"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FE5C9B" w:rsidRPr="0006562D" w:rsidP="00FD67FB">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101</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Pr>
          <w:rFonts w:ascii="Times New Roman" w:hAnsi="Times New Roman"/>
          <w:b/>
          <w:color w:val="000000" w:themeColor="tx1" w:themeShade="FF"/>
          <w:sz w:val="24"/>
          <w:szCs w:val="24"/>
        </w:rPr>
        <w:t>§ 72 ods.5)</w:t>
      </w:r>
    </w:p>
    <w:p w:rsidR="00FE5C9B" w:rsidRPr="0006562D" w:rsidP="00D64434">
      <w:pPr>
        <w:bidi w:val="0"/>
        <w:jc w:val="both"/>
        <w:rPr>
          <w:rFonts w:ascii="Times New Roman" w:hAnsi="Times New Roman"/>
          <w:sz w:val="24"/>
          <w:szCs w:val="24"/>
        </w:rPr>
      </w:pPr>
      <w:r w:rsidRPr="0006562D" w:rsidR="00D12129">
        <w:rPr>
          <w:rFonts w:ascii="Times New Roman" w:hAnsi="Times New Roman"/>
          <w:color w:val="000000" w:themeColor="tx1" w:themeShade="FF"/>
          <w:sz w:val="24"/>
          <w:szCs w:val="24"/>
        </w:rPr>
        <w:t xml:space="preserve">V súlade s čl. </w:t>
      </w:r>
      <w:r w:rsidRPr="0006562D" w:rsidR="00D12129">
        <w:rPr>
          <w:rFonts w:ascii="Times New Roman" w:hAnsi="Times New Roman"/>
          <w:sz w:val="24"/>
          <w:szCs w:val="24"/>
        </w:rPr>
        <w:t xml:space="preserve">Č 9 ods. 3 smernice sa ustanovuje možnosť pre </w:t>
      </w:r>
      <w:r w:rsidRPr="0006562D">
        <w:rPr>
          <w:rFonts w:ascii="Times New Roman" w:hAnsi="Times New Roman"/>
          <w:color w:val="000000" w:themeColor="tx1" w:themeShade="FF"/>
          <w:sz w:val="24"/>
          <w:szCs w:val="24"/>
        </w:rPr>
        <w:t>Národn</w:t>
      </w:r>
      <w:r w:rsidRPr="0006562D" w:rsidR="00D12129">
        <w:rPr>
          <w:rFonts w:ascii="Times New Roman" w:hAnsi="Times New Roman"/>
          <w:color w:val="000000" w:themeColor="tx1" w:themeShade="FF"/>
          <w:sz w:val="24"/>
          <w:szCs w:val="24"/>
        </w:rPr>
        <w:t>ú</w:t>
      </w:r>
      <w:r w:rsidRPr="0006562D">
        <w:rPr>
          <w:rFonts w:ascii="Times New Roman" w:hAnsi="Times New Roman"/>
          <w:color w:val="000000" w:themeColor="tx1" w:themeShade="FF"/>
          <w:sz w:val="24"/>
          <w:szCs w:val="24"/>
        </w:rPr>
        <w:t xml:space="preserve"> bank</w:t>
      </w:r>
      <w:r w:rsidRPr="0006562D" w:rsidR="00D12129">
        <w:rPr>
          <w:rFonts w:ascii="Times New Roman" w:hAnsi="Times New Roman"/>
          <w:color w:val="000000" w:themeColor="tx1" w:themeShade="FF"/>
          <w:sz w:val="24"/>
          <w:szCs w:val="24"/>
        </w:rPr>
        <w:t>u</w:t>
      </w:r>
      <w:r w:rsidRPr="0006562D">
        <w:rPr>
          <w:rFonts w:ascii="Times New Roman" w:hAnsi="Times New Roman"/>
          <w:color w:val="000000" w:themeColor="tx1" w:themeShade="FF"/>
          <w:sz w:val="24"/>
          <w:szCs w:val="24"/>
        </w:rPr>
        <w:t xml:space="preserve"> Slovenska na základe posúdenia platobnej inštitúcie vyžadovať, aby platobná inštitúcia mala v držbe vlastné zdroje vo výške najviac o 20 % vyššej, než je suma podľa odseku 2 alebo povoliť platobnej inštitúcii, aby mala v držbe vlastné zdroje vo výške najviac o 20 % nižšej, než je suma podľa odseku </w:t>
      </w:r>
      <w:r w:rsidRPr="0006562D" w:rsidR="00D12129">
        <w:rPr>
          <w:rFonts w:ascii="Times New Roman" w:hAnsi="Times New Roman"/>
          <w:color w:val="000000" w:themeColor="tx1" w:themeShade="FF"/>
          <w:sz w:val="24"/>
          <w:szCs w:val="24"/>
        </w:rPr>
        <w:t>1 § 72 ods. 2</w:t>
      </w:r>
      <w:r w:rsidRPr="0006562D">
        <w:rPr>
          <w:rFonts w:ascii="Times New Roman" w:hAnsi="Times New Roman"/>
          <w:sz w:val="24"/>
          <w:szCs w:val="24"/>
        </w:rPr>
        <w:t>.</w:t>
      </w:r>
    </w:p>
    <w:p w:rsidR="004B64DF" w:rsidRPr="0006562D" w:rsidP="00327BFC">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102</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Pr>
          <w:rFonts w:ascii="Times New Roman" w:hAnsi="Times New Roman"/>
          <w:b/>
          <w:color w:val="000000" w:themeColor="tx1" w:themeShade="FF"/>
          <w:sz w:val="24"/>
          <w:szCs w:val="24"/>
        </w:rPr>
        <w:t>§ 73 ods. 2)</w:t>
      </w:r>
    </w:p>
    <w:p w:rsidR="004B64DF" w:rsidRPr="0006562D" w:rsidP="00D64434">
      <w:pPr>
        <w:keepNext/>
        <w:tabs>
          <w:tab w:val="left" w:pos="1134"/>
        </w:tabs>
        <w:bidi w:val="0"/>
        <w:spacing w:after="0" w:line="240" w:lineRule="auto"/>
        <w:jc w:val="both"/>
        <w:rPr>
          <w:rFonts w:ascii="Times New Roman" w:hAnsi="Times New Roman"/>
          <w:sz w:val="24"/>
          <w:szCs w:val="24"/>
        </w:rPr>
      </w:pPr>
      <w:r w:rsidRPr="0006562D">
        <w:rPr>
          <w:rFonts w:ascii="Times New Roman" w:hAnsi="Times New Roman"/>
          <w:color w:val="000000" w:themeColor="tx1" w:themeShade="FF"/>
          <w:sz w:val="24"/>
          <w:szCs w:val="24"/>
        </w:rPr>
        <w:t>Navrhovaným ustanovením sa zavádza pre p</w:t>
      </w:r>
      <w:r w:rsidRPr="0006562D">
        <w:rPr>
          <w:rFonts w:ascii="Times New Roman" w:hAnsi="Times New Roman"/>
          <w:sz w:val="24"/>
          <w:szCs w:val="24"/>
        </w:rPr>
        <w:t>latobnú inštitúciu povinnosť bez zbytočného odkladu informovať</w:t>
      </w:r>
      <w:r w:rsidRPr="0006562D">
        <w:rPr>
          <w:rFonts w:ascii="Times New Roman" w:hAnsi="Times New Roman"/>
          <w:color w:val="000000" w:themeColor="tx1" w:themeShade="FF"/>
          <w:sz w:val="24"/>
          <w:szCs w:val="24"/>
        </w:rPr>
        <w:t xml:space="preserve"> </w:t>
      </w:r>
      <w:r w:rsidRPr="0006562D">
        <w:rPr>
          <w:rFonts w:ascii="Times New Roman" w:hAnsi="Times New Roman"/>
          <w:sz w:val="24"/>
          <w:szCs w:val="24"/>
        </w:rPr>
        <w:t>Národnú banku Slovenska o každej zmene, týkajúcej sa výkonu prevádzkových činností zverených inej osobe.</w:t>
      </w:r>
    </w:p>
    <w:p w:rsidR="00D1212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560014"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103</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74 ods. 1</w:t>
      </w:r>
      <w:r w:rsidRPr="0006562D" w:rsidR="00184F9D">
        <w:rPr>
          <w:rFonts w:ascii="Times New Roman" w:hAnsi="Times New Roman"/>
          <w:b/>
          <w:bCs/>
          <w:color w:val="000000" w:themeColor="tx1" w:themeShade="FF"/>
          <w:sz w:val="24"/>
          <w:szCs w:val="24"/>
        </w:rPr>
        <w:t xml:space="preserve"> písm. a)</w:t>
      </w:r>
      <w:r w:rsidRPr="0006562D">
        <w:rPr>
          <w:rFonts w:ascii="Times New Roman" w:hAnsi="Times New Roman"/>
          <w:b/>
          <w:bCs/>
          <w:color w:val="000000" w:themeColor="tx1" w:themeShade="FF"/>
          <w:sz w:val="24"/>
          <w:szCs w:val="24"/>
        </w:rPr>
        <w:t>)</w:t>
      </w:r>
    </w:p>
    <w:p w:rsidR="00560014"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4A5219">
        <w:rPr>
          <w:rFonts w:ascii="Times New Roman" w:hAnsi="Times New Roman"/>
          <w:bCs/>
          <w:color w:val="000000" w:themeColor="tx1" w:themeShade="FF"/>
          <w:sz w:val="24"/>
          <w:szCs w:val="24"/>
        </w:rPr>
        <w:t>Ide o legislatívno-technickú úpravu, ktorá spočíva v zmene a doplnení odkazov.</w:t>
      </w:r>
    </w:p>
    <w:p w:rsidR="00560014"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highlight w:val="yellow"/>
        </w:rPr>
      </w:pPr>
    </w:p>
    <w:p w:rsidR="001C0CDF"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560014">
        <w:rPr>
          <w:rFonts w:ascii="Times New Roman" w:hAnsi="Times New Roman"/>
          <w:b/>
          <w:bCs/>
          <w:color w:val="000000" w:themeColor="tx1" w:themeShade="FF"/>
          <w:sz w:val="24"/>
          <w:szCs w:val="24"/>
        </w:rPr>
        <w:t xml:space="preserve">K bodu </w:t>
      </w:r>
      <w:r w:rsidR="006D0A71">
        <w:rPr>
          <w:rFonts w:ascii="Times New Roman" w:hAnsi="Times New Roman"/>
          <w:b/>
          <w:bCs/>
          <w:color w:val="000000" w:themeColor="tx1" w:themeShade="FF"/>
          <w:sz w:val="24"/>
          <w:szCs w:val="24"/>
        </w:rPr>
        <w:t>10</w:t>
      </w:r>
      <w:r w:rsidR="009E5538">
        <w:rPr>
          <w:rFonts w:ascii="Times New Roman" w:hAnsi="Times New Roman"/>
          <w:b/>
          <w:bCs/>
          <w:color w:val="000000" w:themeColor="tx1" w:themeShade="FF"/>
          <w:sz w:val="24"/>
          <w:szCs w:val="24"/>
        </w:rPr>
        <w:t>4</w:t>
      </w:r>
      <w:r w:rsidRPr="0006562D" w:rsidR="006D0A71">
        <w:rPr>
          <w:rFonts w:ascii="Times New Roman" w:hAnsi="Times New Roman"/>
          <w:b/>
          <w:bCs/>
          <w:color w:val="000000" w:themeColor="tx1" w:themeShade="FF"/>
          <w:sz w:val="24"/>
          <w:szCs w:val="24"/>
        </w:rPr>
        <w:t xml:space="preserve"> </w:t>
      </w:r>
      <w:r w:rsidRPr="0006562D" w:rsidR="00560014">
        <w:rPr>
          <w:rFonts w:ascii="Times New Roman" w:hAnsi="Times New Roman"/>
          <w:b/>
          <w:bCs/>
          <w:color w:val="000000" w:themeColor="tx1" w:themeShade="FF"/>
          <w:sz w:val="24"/>
          <w:szCs w:val="24"/>
        </w:rPr>
        <w:t>(</w:t>
      </w:r>
      <w:r w:rsidRPr="0006562D">
        <w:rPr>
          <w:rFonts w:ascii="Times New Roman" w:hAnsi="Times New Roman"/>
          <w:b/>
          <w:bCs/>
          <w:color w:val="000000" w:themeColor="tx1" w:themeShade="FF"/>
          <w:sz w:val="24"/>
          <w:szCs w:val="24"/>
        </w:rPr>
        <w:t>§ 74 ods. 1</w:t>
      </w:r>
      <w:r w:rsidRPr="0006562D" w:rsidR="00A36F1F">
        <w:rPr>
          <w:rFonts w:ascii="Times New Roman" w:hAnsi="Times New Roman"/>
          <w:b/>
          <w:bCs/>
          <w:color w:val="000000" w:themeColor="tx1" w:themeShade="FF"/>
          <w:sz w:val="24"/>
          <w:szCs w:val="24"/>
        </w:rPr>
        <w:t xml:space="preserve"> písm. d) až g)</w:t>
      </w:r>
      <w:r w:rsidRPr="0006562D">
        <w:rPr>
          <w:rFonts w:ascii="Times New Roman" w:hAnsi="Times New Roman"/>
          <w:b/>
          <w:bCs/>
          <w:color w:val="000000" w:themeColor="tx1" w:themeShade="FF"/>
          <w:sz w:val="24"/>
          <w:szCs w:val="24"/>
        </w:rPr>
        <w:t>)</w:t>
      </w:r>
    </w:p>
    <w:p w:rsidR="00E76DB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 xml:space="preserve">Ustanovenie dopĺňa zoznam účastníkov platobného styku, ktorý vedie Národná </w:t>
      </w:r>
      <w:r w:rsidRPr="0006562D" w:rsidR="005359CC">
        <w:rPr>
          <w:rFonts w:ascii="Times New Roman" w:hAnsi="Times New Roman"/>
          <w:bCs/>
          <w:color w:val="000000" w:themeColor="tx1" w:themeShade="FF"/>
          <w:sz w:val="24"/>
          <w:szCs w:val="24"/>
        </w:rPr>
        <w:t>b</w:t>
      </w:r>
      <w:r w:rsidRPr="0006562D">
        <w:rPr>
          <w:rFonts w:ascii="Times New Roman" w:hAnsi="Times New Roman"/>
          <w:bCs/>
          <w:color w:val="000000" w:themeColor="tx1" w:themeShade="FF"/>
          <w:sz w:val="24"/>
          <w:szCs w:val="24"/>
        </w:rPr>
        <w:t xml:space="preserve">anka Slovenska. </w:t>
      </w:r>
    </w:p>
    <w:p w:rsidR="00E76DB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E76DBA"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6D0A71">
        <w:rPr>
          <w:rFonts w:ascii="Times New Roman" w:hAnsi="Times New Roman"/>
          <w:b/>
          <w:bCs/>
          <w:color w:val="000000" w:themeColor="tx1" w:themeShade="FF"/>
          <w:sz w:val="24"/>
          <w:szCs w:val="24"/>
        </w:rPr>
        <w:t>10</w:t>
      </w:r>
      <w:r w:rsidR="009E5538">
        <w:rPr>
          <w:rFonts w:ascii="Times New Roman" w:hAnsi="Times New Roman"/>
          <w:b/>
          <w:bCs/>
          <w:color w:val="000000" w:themeColor="tx1" w:themeShade="FF"/>
          <w:sz w:val="24"/>
          <w:szCs w:val="24"/>
        </w:rPr>
        <w:t>5</w:t>
      </w:r>
      <w:r w:rsidRPr="0006562D" w:rsidR="006D0A71">
        <w:rPr>
          <w:rFonts w:ascii="Times New Roman" w:hAnsi="Times New Roman"/>
          <w:bCs/>
          <w:color w:val="000000" w:themeColor="tx1" w:themeShade="FF"/>
          <w:sz w:val="24"/>
          <w:szCs w:val="24"/>
        </w:rPr>
        <w:t xml:space="preserve"> </w:t>
      </w:r>
      <w:r w:rsidRPr="0006562D">
        <w:rPr>
          <w:rFonts w:ascii="Times New Roman" w:hAnsi="Times New Roman"/>
          <w:bCs/>
          <w:color w:val="000000" w:themeColor="tx1" w:themeShade="FF"/>
          <w:sz w:val="24"/>
          <w:szCs w:val="24"/>
        </w:rPr>
        <w:t>(</w:t>
      </w:r>
      <w:r w:rsidRPr="0006562D">
        <w:rPr>
          <w:rFonts w:ascii="Times New Roman" w:hAnsi="Times New Roman"/>
          <w:b/>
          <w:bCs/>
          <w:color w:val="000000" w:themeColor="tx1" w:themeShade="FF"/>
          <w:sz w:val="24"/>
          <w:szCs w:val="24"/>
        </w:rPr>
        <w:t>§ 74 ods. 3)</w:t>
      </w:r>
    </w:p>
    <w:p w:rsidR="00560014"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E5556E">
        <w:rPr>
          <w:rFonts w:ascii="Times New Roman" w:hAnsi="Times New Roman"/>
          <w:bCs/>
          <w:color w:val="000000" w:themeColor="tx1" w:themeShade="FF"/>
          <w:sz w:val="24"/>
          <w:szCs w:val="24"/>
        </w:rPr>
        <w:t>Úprava spresňuje, že Národná b</w:t>
      </w:r>
      <w:r w:rsidRPr="0006562D" w:rsidR="00E76DBA">
        <w:rPr>
          <w:rFonts w:ascii="Times New Roman" w:hAnsi="Times New Roman"/>
          <w:bCs/>
          <w:color w:val="000000" w:themeColor="tx1" w:themeShade="FF"/>
          <w:sz w:val="24"/>
          <w:szCs w:val="24"/>
        </w:rPr>
        <w:t>anka Slovenska uvádza aktuálne informácie</w:t>
      </w:r>
      <w:r w:rsidRPr="0006562D" w:rsidR="00E5556E">
        <w:rPr>
          <w:rFonts w:ascii="Times New Roman" w:hAnsi="Times New Roman"/>
          <w:bCs/>
          <w:color w:val="000000" w:themeColor="tx1" w:themeShade="FF"/>
          <w:sz w:val="24"/>
          <w:szCs w:val="24"/>
        </w:rPr>
        <w:t xml:space="preserve"> </w:t>
      </w:r>
      <w:r w:rsidRPr="0006562D" w:rsidR="00E76DBA">
        <w:rPr>
          <w:rFonts w:ascii="Times New Roman" w:hAnsi="Times New Roman"/>
          <w:bCs/>
          <w:color w:val="000000" w:themeColor="tx1" w:themeShade="FF"/>
          <w:sz w:val="24"/>
          <w:szCs w:val="24"/>
        </w:rPr>
        <w:t xml:space="preserve">na svojom webovom sídle. </w:t>
      </w:r>
    </w:p>
    <w:p w:rsidR="0059678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59678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6D0A71">
        <w:rPr>
          <w:rFonts w:ascii="Times New Roman" w:hAnsi="Times New Roman"/>
          <w:b/>
          <w:bCs/>
          <w:color w:val="000000" w:themeColor="tx1" w:themeShade="FF"/>
          <w:sz w:val="24"/>
          <w:szCs w:val="24"/>
        </w:rPr>
        <w:t>10</w:t>
      </w:r>
      <w:r w:rsidR="009E5538">
        <w:rPr>
          <w:rFonts w:ascii="Times New Roman" w:hAnsi="Times New Roman"/>
          <w:b/>
          <w:bCs/>
          <w:color w:val="000000" w:themeColor="tx1" w:themeShade="FF"/>
          <w:sz w:val="24"/>
          <w:szCs w:val="24"/>
        </w:rPr>
        <w:t>6</w:t>
      </w:r>
      <w:r w:rsidRPr="0006562D" w:rsidR="006D0A7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75 ods. 3</w:t>
      </w:r>
      <w:r w:rsidRPr="0006562D" w:rsidR="00E5556E">
        <w:rPr>
          <w:rFonts w:ascii="Times New Roman" w:hAnsi="Times New Roman"/>
          <w:b/>
          <w:bCs/>
          <w:color w:val="000000" w:themeColor="tx1" w:themeShade="FF"/>
          <w:sz w:val="24"/>
          <w:szCs w:val="24"/>
        </w:rPr>
        <w:t xml:space="preserve"> písm. d)</w:t>
      </w:r>
      <w:r w:rsidRPr="0006562D">
        <w:rPr>
          <w:rFonts w:ascii="Times New Roman" w:hAnsi="Times New Roman"/>
          <w:b/>
          <w:bCs/>
          <w:color w:val="000000" w:themeColor="tx1" w:themeShade="FF"/>
          <w:sz w:val="24"/>
          <w:szCs w:val="24"/>
        </w:rPr>
        <w:t>)</w:t>
      </w:r>
    </w:p>
    <w:p w:rsidR="0059678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w:t>
      </w:r>
      <w:r w:rsidRPr="0006562D" w:rsidR="00A854A4">
        <w:rPr>
          <w:rFonts w:ascii="Times New Roman" w:hAnsi="Times New Roman"/>
          <w:bCs/>
          <w:color w:val="000000" w:themeColor="tx1" w:themeShade="FF"/>
          <w:sz w:val="24"/>
          <w:szCs w:val="24"/>
        </w:rPr>
        <w:t>doplnenie</w:t>
      </w:r>
      <w:r w:rsidRPr="0006562D">
        <w:rPr>
          <w:rFonts w:ascii="Times New Roman" w:hAnsi="Times New Roman"/>
          <w:bCs/>
          <w:color w:val="000000" w:themeColor="tx1" w:themeShade="FF"/>
          <w:sz w:val="24"/>
          <w:szCs w:val="24"/>
        </w:rPr>
        <w:t xml:space="preserve"> info</w:t>
      </w:r>
      <w:r w:rsidRPr="0006562D" w:rsidR="00CA782A">
        <w:rPr>
          <w:rFonts w:ascii="Times New Roman" w:hAnsi="Times New Roman"/>
          <w:bCs/>
          <w:color w:val="000000" w:themeColor="tx1" w:themeShade="FF"/>
          <w:sz w:val="24"/>
          <w:szCs w:val="24"/>
        </w:rPr>
        <w:t>rmáci</w:t>
      </w:r>
      <w:r w:rsidRPr="0006562D" w:rsidR="00A854A4">
        <w:rPr>
          <w:rFonts w:ascii="Times New Roman" w:hAnsi="Times New Roman"/>
          <w:bCs/>
          <w:color w:val="000000" w:themeColor="tx1" w:themeShade="FF"/>
          <w:sz w:val="24"/>
          <w:szCs w:val="24"/>
        </w:rPr>
        <w:t>í</w:t>
      </w:r>
      <w:r w:rsidRPr="0006562D" w:rsidR="00CA782A">
        <w:rPr>
          <w:rFonts w:ascii="Times New Roman" w:hAnsi="Times New Roman"/>
          <w:bCs/>
          <w:color w:val="000000" w:themeColor="tx1" w:themeShade="FF"/>
          <w:sz w:val="24"/>
          <w:szCs w:val="24"/>
        </w:rPr>
        <w:t xml:space="preserve">, ktoré platobná inštitúcia musí </w:t>
      </w:r>
      <w:r w:rsidRPr="0006562D">
        <w:rPr>
          <w:rFonts w:ascii="Times New Roman" w:hAnsi="Times New Roman"/>
          <w:bCs/>
          <w:color w:val="000000" w:themeColor="tx1" w:themeShade="FF"/>
          <w:sz w:val="24"/>
          <w:szCs w:val="24"/>
        </w:rPr>
        <w:t xml:space="preserve">priložiť </w:t>
      </w:r>
      <w:r w:rsidRPr="0006562D" w:rsidR="006201A7">
        <w:rPr>
          <w:rFonts w:ascii="Times New Roman" w:hAnsi="Times New Roman"/>
          <w:bCs/>
          <w:color w:val="000000" w:themeColor="tx1" w:themeShade="FF"/>
          <w:sz w:val="24"/>
          <w:szCs w:val="24"/>
        </w:rPr>
        <w:t>k oznámeniu Národnej b</w:t>
      </w:r>
      <w:r w:rsidRPr="0006562D" w:rsidR="00CA782A">
        <w:rPr>
          <w:rFonts w:ascii="Times New Roman" w:hAnsi="Times New Roman"/>
          <w:bCs/>
          <w:color w:val="000000" w:themeColor="tx1" w:themeShade="FF"/>
          <w:sz w:val="24"/>
          <w:szCs w:val="24"/>
        </w:rPr>
        <w:t xml:space="preserve">anke Slovenska </w:t>
      </w:r>
      <w:r w:rsidRPr="0006562D">
        <w:rPr>
          <w:rFonts w:ascii="Times New Roman" w:hAnsi="Times New Roman"/>
          <w:bCs/>
          <w:color w:val="000000" w:themeColor="tx1" w:themeShade="FF"/>
          <w:sz w:val="24"/>
          <w:szCs w:val="24"/>
        </w:rPr>
        <w:t>v prípade spolupráce s agentom platobných služieb</w:t>
      </w:r>
      <w:r w:rsidRPr="0006562D" w:rsidR="00A854A4">
        <w:rPr>
          <w:rFonts w:ascii="Times New Roman" w:hAnsi="Times New Roman"/>
          <w:bCs/>
          <w:color w:val="000000" w:themeColor="tx1" w:themeShade="FF"/>
          <w:sz w:val="24"/>
          <w:szCs w:val="24"/>
        </w:rPr>
        <w:t xml:space="preserve"> o</w:t>
      </w:r>
      <w:r w:rsidRPr="0006562D" w:rsidR="00A854A4">
        <w:rPr>
          <w:rFonts w:ascii="Times New Roman" w:hAnsi="Times New Roman"/>
          <w:sz w:val="24"/>
          <w:szCs w:val="24"/>
        </w:rPr>
        <w:t xml:space="preserve"> </w:t>
      </w:r>
      <w:r w:rsidRPr="0006562D" w:rsidR="00A854A4">
        <w:rPr>
          <w:rFonts w:ascii="Times New Roman" w:hAnsi="Times New Roman"/>
          <w:bCs/>
          <w:color w:val="000000" w:themeColor="tx1" w:themeShade="FF"/>
          <w:sz w:val="24"/>
          <w:szCs w:val="24"/>
        </w:rPr>
        <w:t>jedinečný identifikačný kód alebo číslo agenta platobných služieb, ak ho má pridelený</w:t>
      </w:r>
      <w:r w:rsidRPr="0006562D">
        <w:rPr>
          <w:rFonts w:ascii="Times New Roman" w:hAnsi="Times New Roman"/>
          <w:bCs/>
          <w:color w:val="000000" w:themeColor="tx1" w:themeShade="FF"/>
          <w:sz w:val="24"/>
          <w:szCs w:val="24"/>
        </w:rPr>
        <w:t xml:space="preserve">. </w:t>
      </w:r>
    </w:p>
    <w:p w:rsidR="00CA782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CA782A"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K</w:t>
      </w:r>
      <w:r w:rsidRPr="0006562D" w:rsidR="0037392B">
        <w:rPr>
          <w:rFonts w:ascii="Times New Roman" w:hAnsi="Times New Roman"/>
          <w:b/>
          <w:bCs/>
          <w:color w:val="000000" w:themeColor="tx1" w:themeShade="FF"/>
          <w:sz w:val="24"/>
          <w:szCs w:val="24"/>
        </w:rPr>
        <w:t> </w:t>
      </w:r>
      <w:r w:rsidRPr="0006562D">
        <w:rPr>
          <w:rFonts w:ascii="Times New Roman" w:hAnsi="Times New Roman"/>
          <w:b/>
          <w:bCs/>
          <w:color w:val="000000" w:themeColor="tx1" w:themeShade="FF"/>
          <w:sz w:val="24"/>
          <w:szCs w:val="24"/>
        </w:rPr>
        <w:t>bodu</w:t>
      </w:r>
      <w:r w:rsidRPr="0006562D" w:rsidR="0037392B">
        <w:rPr>
          <w:rFonts w:ascii="Times New Roman" w:hAnsi="Times New Roman"/>
          <w:b/>
          <w:bCs/>
          <w:color w:val="000000" w:themeColor="tx1" w:themeShade="FF"/>
          <w:sz w:val="24"/>
          <w:szCs w:val="24"/>
        </w:rPr>
        <w:t xml:space="preserve"> </w:t>
      </w:r>
      <w:r w:rsidR="009E5538">
        <w:rPr>
          <w:rFonts w:ascii="Times New Roman" w:hAnsi="Times New Roman"/>
          <w:b/>
          <w:bCs/>
          <w:color w:val="000000" w:themeColor="tx1" w:themeShade="FF"/>
          <w:sz w:val="24"/>
          <w:szCs w:val="24"/>
        </w:rPr>
        <w:t>107</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00B31B62">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75 ods. 4)</w:t>
      </w:r>
    </w:p>
    <w:p w:rsidR="006D0A71"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37392B">
        <w:rPr>
          <w:rFonts w:ascii="Times New Roman" w:hAnsi="Times New Roman"/>
          <w:bCs/>
          <w:color w:val="000000" w:themeColor="tx1" w:themeShade="FF"/>
          <w:sz w:val="24"/>
          <w:szCs w:val="24"/>
        </w:rPr>
        <w:t>Ide o</w:t>
      </w:r>
      <w:r w:rsidRPr="0006562D" w:rsidR="0059021A">
        <w:rPr>
          <w:rFonts w:ascii="Times New Roman" w:hAnsi="Times New Roman"/>
          <w:bCs/>
          <w:color w:val="000000" w:themeColor="tx1" w:themeShade="FF"/>
          <w:sz w:val="24"/>
          <w:szCs w:val="24"/>
        </w:rPr>
        <w:t xml:space="preserve"> úpravu, ktorá spresňuje,</w:t>
      </w:r>
      <w:r w:rsidRPr="0006562D" w:rsidR="0037392B">
        <w:rPr>
          <w:rFonts w:ascii="Times New Roman" w:hAnsi="Times New Roman"/>
          <w:bCs/>
          <w:color w:val="000000" w:themeColor="tx1" w:themeShade="FF"/>
          <w:sz w:val="24"/>
          <w:szCs w:val="24"/>
        </w:rPr>
        <w:t xml:space="preserve"> povinnosť </w:t>
      </w:r>
      <w:r w:rsidRPr="0006562D" w:rsidR="0059021A">
        <w:rPr>
          <w:rFonts w:ascii="Times New Roman" w:hAnsi="Times New Roman"/>
          <w:bCs/>
          <w:color w:val="000000" w:themeColor="tx1" w:themeShade="FF"/>
          <w:sz w:val="24"/>
          <w:szCs w:val="24"/>
        </w:rPr>
        <w:t>Národn</w:t>
      </w:r>
      <w:r w:rsidRPr="0006562D" w:rsidR="0037392B">
        <w:rPr>
          <w:rFonts w:ascii="Times New Roman" w:hAnsi="Times New Roman"/>
          <w:bCs/>
          <w:color w:val="000000" w:themeColor="tx1" w:themeShade="FF"/>
          <w:sz w:val="24"/>
          <w:szCs w:val="24"/>
        </w:rPr>
        <w:t>ej</w:t>
      </w:r>
      <w:r w:rsidRPr="0006562D" w:rsidR="0059021A">
        <w:rPr>
          <w:rFonts w:ascii="Times New Roman" w:hAnsi="Times New Roman"/>
          <w:bCs/>
          <w:color w:val="000000" w:themeColor="tx1" w:themeShade="FF"/>
          <w:sz w:val="24"/>
          <w:szCs w:val="24"/>
        </w:rPr>
        <w:t xml:space="preserve"> </w:t>
      </w:r>
      <w:r w:rsidRPr="0006562D" w:rsidR="0037392B">
        <w:rPr>
          <w:rFonts w:ascii="Times New Roman" w:hAnsi="Times New Roman"/>
          <w:bCs/>
          <w:color w:val="000000" w:themeColor="tx1" w:themeShade="FF"/>
          <w:sz w:val="24"/>
          <w:szCs w:val="24"/>
        </w:rPr>
        <w:t>b</w:t>
      </w:r>
      <w:r w:rsidRPr="0006562D" w:rsidR="0059021A">
        <w:rPr>
          <w:rFonts w:ascii="Times New Roman" w:hAnsi="Times New Roman"/>
          <w:bCs/>
          <w:color w:val="000000" w:themeColor="tx1" w:themeShade="FF"/>
          <w:sz w:val="24"/>
          <w:szCs w:val="24"/>
        </w:rPr>
        <w:t>ank</w:t>
      </w:r>
      <w:r w:rsidRPr="0006562D" w:rsidR="0037392B">
        <w:rPr>
          <w:rFonts w:ascii="Times New Roman" w:hAnsi="Times New Roman"/>
          <w:bCs/>
          <w:color w:val="000000" w:themeColor="tx1" w:themeShade="FF"/>
          <w:sz w:val="24"/>
          <w:szCs w:val="24"/>
        </w:rPr>
        <w:t>y</w:t>
      </w:r>
      <w:r w:rsidRPr="0006562D" w:rsidR="0059021A">
        <w:rPr>
          <w:rFonts w:ascii="Times New Roman" w:hAnsi="Times New Roman"/>
          <w:bCs/>
          <w:color w:val="000000" w:themeColor="tx1" w:themeShade="FF"/>
          <w:sz w:val="24"/>
          <w:szCs w:val="24"/>
        </w:rPr>
        <w:t xml:space="preserve"> Slovenska</w:t>
      </w:r>
      <w:r w:rsidRPr="0006562D" w:rsidR="0037392B">
        <w:rPr>
          <w:rFonts w:ascii="Times New Roman" w:hAnsi="Times New Roman"/>
          <w:bCs/>
          <w:color w:val="000000" w:themeColor="tx1" w:themeShade="FF"/>
          <w:sz w:val="24"/>
          <w:szCs w:val="24"/>
        </w:rPr>
        <w:t xml:space="preserve"> zapísať agenta platobných služieb do zoznamu agentov platobných služieb</w:t>
      </w:r>
      <w:r w:rsidRPr="0006562D" w:rsidR="00B81878">
        <w:rPr>
          <w:rFonts w:ascii="Times New Roman" w:hAnsi="Times New Roman"/>
          <w:bCs/>
          <w:color w:val="000000" w:themeColor="tx1" w:themeShade="FF"/>
          <w:sz w:val="24"/>
          <w:szCs w:val="24"/>
        </w:rPr>
        <w:t>,</w:t>
      </w:r>
      <w:r w:rsidRPr="0006562D" w:rsidR="0037392B">
        <w:rPr>
          <w:rFonts w:ascii="Times New Roman" w:hAnsi="Times New Roman"/>
          <w:bCs/>
          <w:color w:val="000000" w:themeColor="tx1" w:themeShade="FF"/>
          <w:sz w:val="24"/>
          <w:szCs w:val="24"/>
        </w:rPr>
        <w:t xml:space="preserve"> ak je oznámenie úplné a údaje sú v ňom pravdivé. Zároveň musí Národná banka Slovenska</w:t>
      </w:r>
      <w:r w:rsidRPr="0006562D" w:rsidR="0059021A">
        <w:rPr>
          <w:rFonts w:ascii="Times New Roman" w:hAnsi="Times New Roman"/>
          <w:bCs/>
          <w:color w:val="000000" w:themeColor="tx1" w:themeShade="FF"/>
          <w:sz w:val="24"/>
          <w:szCs w:val="24"/>
        </w:rPr>
        <w:t xml:space="preserve"> bezodkladne informovať platobnú inštitúciu o zapísaní alebo nezapísaní agenta platobných služieb do zoznamu agentov.</w:t>
      </w:r>
    </w:p>
    <w:p w:rsidR="006D0A71"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6D0A71" w:rsidP="006D0A71">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 xml:space="preserve">K bodom </w:t>
      </w:r>
      <w:r w:rsidR="009E5538">
        <w:rPr>
          <w:rFonts w:ascii="Times New Roman" w:hAnsi="Times New Roman"/>
          <w:b/>
          <w:bCs/>
          <w:color w:val="000000" w:themeColor="tx1" w:themeShade="FF"/>
          <w:sz w:val="24"/>
          <w:szCs w:val="24"/>
        </w:rPr>
        <w:t>109</w:t>
      </w:r>
      <w:r w:rsidR="00826DF8">
        <w:rPr>
          <w:rFonts w:ascii="Times New Roman" w:hAnsi="Times New Roman"/>
          <w:b/>
          <w:bCs/>
          <w:color w:val="000000" w:themeColor="tx1" w:themeShade="FF"/>
          <w:sz w:val="24"/>
          <w:szCs w:val="24"/>
        </w:rPr>
        <w:t xml:space="preserve">, </w:t>
      </w:r>
      <w:r w:rsidR="009E5538">
        <w:rPr>
          <w:rFonts w:ascii="Times New Roman" w:hAnsi="Times New Roman"/>
          <w:b/>
          <w:bCs/>
          <w:color w:val="000000" w:themeColor="tx1" w:themeShade="FF"/>
          <w:sz w:val="24"/>
          <w:szCs w:val="24"/>
        </w:rPr>
        <w:t xml:space="preserve">133 </w:t>
      </w:r>
      <w:r w:rsidR="00826DF8">
        <w:rPr>
          <w:rFonts w:ascii="Times New Roman" w:hAnsi="Times New Roman"/>
          <w:b/>
          <w:bCs/>
          <w:color w:val="000000" w:themeColor="tx1" w:themeShade="FF"/>
          <w:sz w:val="24"/>
          <w:szCs w:val="24"/>
        </w:rPr>
        <w:t>a 13</w:t>
      </w:r>
      <w:r w:rsidR="009E5538">
        <w:rPr>
          <w:rFonts w:ascii="Times New Roman" w:hAnsi="Times New Roman"/>
          <w:b/>
          <w:bCs/>
          <w:color w:val="000000" w:themeColor="tx1" w:themeShade="FF"/>
          <w:sz w:val="24"/>
          <w:szCs w:val="24"/>
        </w:rPr>
        <w:t>4</w:t>
      </w:r>
      <w:r>
        <w:rPr>
          <w:rFonts w:ascii="Times New Roman" w:hAnsi="Times New Roman"/>
          <w:b/>
          <w:bCs/>
          <w:color w:val="000000" w:themeColor="tx1" w:themeShade="FF"/>
          <w:sz w:val="24"/>
          <w:szCs w:val="24"/>
        </w:rPr>
        <w:t xml:space="preserve"> (§ 76 ods. 1 a</w:t>
      </w:r>
      <w:r w:rsidR="00826DF8">
        <w:rPr>
          <w:rFonts w:ascii="Times New Roman" w:hAnsi="Times New Roman"/>
          <w:b/>
          <w:bCs/>
          <w:color w:val="000000" w:themeColor="tx1" w:themeShade="FF"/>
          <w:sz w:val="24"/>
          <w:szCs w:val="24"/>
        </w:rPr>
        <w:t> </w:t>
      </w:r>
      <w:r>
        <w:rPr>
          <w:rFonts w:ascii="Times New Roman" w:hAnsi="Times New Roman"/>
          <w:b/>
          <w:bCs/>
          <w:color w:val="000000" w:themeColor="tx1" w:themeShade="FF"/>
          <w:sz w:val="24"/>
          <w:szCs w:val="24"/>
        </w:rPr>
        <w:t>4</w:t>
      </w:r>
      <w:r w:rsidR="00826DF8">
        <w:rPr>
          <w:rFonts w:ascii="Times New Roman" w:hAnsi="Times New Roman"/>
          <w:b/>
          <w:bCs/>
          <w:color w:val="000000" w:themeColor="tx1" w:themeShade="FF"/>
          <w:sz w:val="24"/>
          <w:szCs w:val="24"/>
        </w:rPr>
        <w:t xml:space="preserve"> a § 85 ods. 9 a 10</w:t>
      </w:r>
      <w:r>
        <w:rPr>
          <w:rFonts w:ascii="Times New Roman" w:hAnsi="Times New Roman"/>
          <w:b/>
          <w:bCs/>
          <w:color w:val="000000" w:themeColor="tx1" w:themeShade="FF"/>
          <w:sz w:val="24"/>
          <w:szCs w:val="24"/>
        </w:rPr>
        <w:t>)</w:t>
      </w:r>
    </w:p>
    <w:p w:rsidR="00CA782A" w:rsidRPr="0006562D" w:rsidP="006D0A71">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6D0A71">
        <w:rPr>
          <w:rFonts w:ascii="Times New Roman" w:hAnsi="Times New Roman"/>
          <w:bCs/>
          <w:color w:val="000000" w:themeColor="tx1" w:themeShade="FF"/>
          <w:sz w:val="24"/>
          <w:szCs w:val="24"/>
        </w:rPr>
        <w:t xml:space="preserve">Ide o úpravu </w:t>
      </w:r>
      <w:r w:rsidR="00826DF8">
        <w:rPr>
          <w:rFonts w:ascii="Times New Roman" w:hAnsi="Times New Roman"/>
          <w:bCs/>
          <w:color w:val="000000" w:themeColor="tx1" w:themeShade="FF"/>
          <w:sz w:val="24"/>
          <w:szCs w:val="24"/>
        </w:rPr>
        <w:t>lehôt</w:t>
      </w:r>
      <w:r w:rsidR="006D0A71">
        <w:rPr>
          <w:rFonts w:ascii="Times New Roman" w:hAnsi="Times New Roman"/>
          <w:bCs/>
          <w:color w:val="000000" w:themeColor="tx1" w:themeShade="FF"/>
          <w:sz w:val="24"/>
          <w:szCs w:val="24"/>
        </w:rPr>
        <w:t xml:space="preserve"> na uloženie správy audítora </w:t>
      </w:r>
      <w:r w:rsidRPr="006D0A71" w:rsidR="006D0A71">
        <w:rPr>
          <w:rFonts w:ascii="Times New Roman" w:hAnsi="Times New Roman"/>
          <w:bCs/>
          <w:color w:val="000000" w:themeColor="tx1" w:themeShade="FF"/>
          <w:sz w:val="24"/>
          <w:szCs w:val="24"/>
        </w:rPr>
        <w:t>o verejnej časti registra účtovných závierok</w:t>
      </w:r>
      <w:r w:rsidR="006D0A71">
        <w:rPr>
          <w:rFonts w:ascii="Times New Roman" w:hAnsi="Times New Roman"/>
          <w:bCs/>
          <w:color w:val="000000" w:themeColor="tx1" w:themeShade="FF"/>
          <w:sz w:val="24"/>
          <w:szCs w:val="24"/>
        </w:rPr>
        <w:t xml:space="preserve">, povinnosti platobnej inštitúcie </w:t>
      </w:r>
      <w:r w:rsidR="002972E2">
        <w:rPr>
          <w:rFonts w:ascii="Times New Roman" w:hAnsi="Times New Roman"/>
          <w:bCs/>
          <w:color w:val="000000" w:themeColor="tx1" w:themeShade="FF"/>
          <w:sz w:val="24"/>
          <w:szCs w:val="24"/>
        </w:rPr>
        <w:t xml:space="preserve">a inštitúcie elektronických peňazí </w:t>
      </w:r>
      <w:r w:rsidRPr="006D0A71" w:rsidR="006D0A71">
        <w:rPr>
          <w:rFonts w:ascii="Times New Roman" w:hAnsi="Times New Roman"/>
          <w:bCs/>
          <w:color w:val="000000" w:themeColor="tx1" w:themeShade="FF"/>
          <w:sz w:val="24"/>
          <w:szCs w:val="24"/>
        </w:rPr>
        <w:t>predložiť Národnej banke Slovenska list odporúčaní audítora vedeniu platobnej inštitúcie</w:t>
      </w:r>
      <w:r w:rsidR="006D0A71">
        <w:rPr>
          <w:rFonts w:ascii="Times New Roman" w:hAnsi="Times New Roman"/>
          <w:bCs/>
          <w:color w:val="000000" w:themeColor="tx1" w:themeShade="FF"/>
          <w:sz w:val="24"/>
          <w:szCs w:val="24"/>
        </w:rPr>
        <w:t xml:space="preserve"> a</w:t>
      </w:r>
      <w:r w:rsidR="00826DF8">
        <w:rPr>
          <w:rFonts w:ascii="Times New Roman" w:hAnsi="Times New Roman"/>
          <w:bCs/>
          <w:color w:val="000000" w:themeColor="tx1" w:themeShade="FF"/>
          <w:sz w:val="24"/>
          <w:szCs w:val="24"/>
        </w:rPr>
        <w:t xml:space="preserve"> na predloženie </w:t>
      </w:r>
      <w:r w:rsidRPr="00826DF8" w:rsidR="00826DF8">
        <w:rPr>
          <w:rFonts w:ascii="Times New Roman" w:hAnsi="Times New Roman"/>
          <w:bCs/>
          <w:color w:val="000000" w:themeColor="tx1" w:themeShade="FF"/>
          <w:sz w:val="24"/>
          <w:szCs w:val="24"/>
        </w:rPr>
        <w:t>správy audítora o overení údajov v hláseniach požadovaných Národnou bankou Slovenska</w:t>
      </w:r>
      <w:r w:rsidR="00826DF8">
        <w:rPr>
          <w:rFonts w:ascii="Times New Roman" w:hAnsi="Times New Roman"/>
          <w:bCs/>
          <w:color w:val="000000" w:themeColor="tx1" w:themeShade="FF"/>
          <w:sz w:val="24"/>
          <w:szCs w:val="24"/>
        </w:rPr>
        <w:t xml:space="preserve">. Navrhovaná lehota bude napríklad zohľadňovať </w:t>
      </w:r>
      <w:r w:rsidRPr="00826DF8" w:rsidR="00826DF8">
        <w:rPr>
          <w:rFonts w:ascii="Times New Roman" w:hAnsi="Times New Roman"/>
          <w:bCs/>
          <w:color w:val="000000" w:themeColor="tx1" w:themeShade="FF"/>
          <w:sz w:val="24"/>
          <w:szCs w:val="24"/>
        </w:rPr>
        <w:t>situáciu uloženia správy audítora o overení účtovnej závierky do registra účtovných závierok po 30.</w:t>
      </w:r>
      <w:r w:rsidR="00826DF8">
        <w:rPr>
          <w:rFonts w:ascii="Times New Roman" w:hAnsi="Times New Roman"/>
          <w:bCs/>
          <w:color w:val="000000" w:themeColor="tx1" w:themeShade="FF"/>
          <w:sz w:val="24"/>
          <w:szCs w:val="24"/>
        </w:rPr>
        <w:t xml:space="preserve"> </w:t>
      </w:r>
      <w:r w:rsidRPr="00826DF8" w:rsidR="00826DF8">
        <w:rPr>
          <w:rFonts w:ascii="Times New Roman" w:hAnsi="Times New Roman"/>
          <w:bCs/>
          <w:color w:val="000000" w:themeColor="tx1" w:themeShade="FF"/>
          <w:sz w:val="24"/>
          <w:szCs w:val="24"/>
        </w:rPr>
        <w:t>6. a to v prípade, že má subjekt posunutú lehotu na podanie daňového priznania</w:t>
      </w:r>
      <w:r w:rsidR="00826DF8">
        <w:rPr>
          <w:rFonts w:ascii="Times New Roman" w:hAnsi="Times New Roman"/>
          <w:bCs/>
          <w:color w:val="000000" w:themeColor="tx1" w:themeShade="FF"/>
          <w:sz w:val="24"/>
          <w:szCs w:val="24"/>
        </w:rPr>
        <w:t>.</w:t>
      </w:r>
    </w:p>
    <w:p w:rsidR="0059021A"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B31B62"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 xml:space="preserve">110 </w:t>
      </w:r>
      <w:r>
        <w:rPr>
          <w:rFonts w:ascii="Times New Roman" w:hAnsi="Times New Roman"/>
          <w:b/>
          <w:bCs/>
          <w:color w:val="000000" w:themeColor="tx1" w:themeShade="FF"/>
          <w:sz w:val="24"/>
          <w:szCs w:val="24"/>
        </w:rPr>
        <w:t>(§ 76 ods. 5)</w:t>
      </w:r>
    </w:p>
    <w:p w:rsidR="00B31B62"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Cs/>
          <w:color w:val="000000" w:themeColor="tx1" w:themeShade="FF"/>
          <w:sz w:val="24"/>
          <w:szCs w:val="24"/>
        </w:rPr>
        <w:t>Ide o legislatívno-technickú úpravu, ktorá spočíva v doplnení odkazu na vykonávanie obchodných činností.</w:t>
      </w:r>
      <w:r>
        <w:rPr>
          <w:rFonts w:ascii="Times New Roman" w:hAnsi="Times New Roman"/>
          <w:b/>
          <w:bCs/>
          <w:color w:val="000000" w:themeColor="tx1" w:themeShade="FF"/>
          <w:sz w:val="24"/>
          <w:szCs w:val="24"/>
        </w:rPr>
        <w:t xml:space="preserve"> </w:t>
      </w:r>
    </w:p>
    <w:p w:rsidR="00B31B62"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59021A"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A3016E">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11</w:t>
      </w:r>
      <w:r w:rsidRPr="0006562D" w:rsidR="009E5538">
        <w:rPr>
          <w:rFonts w:ascii="Times New Roman" w:hAnsi="Times New Roman"/>
          <w:b/>
          <w:bCs/>
          <w:color w:val="000000" w:themeColor="tx1" w:themeShade="FF"/>
          <w:sz w:val="24"/>
          <w:szCs w:val="24"/>
        </w:rPr>
        <w:t xml:space="preserve"> </w:t>
      </w:r>
      <w:r w:rsidRPr="0006562D" w:rsidR="00A3016E">
        <w:rPr>
          <w:rFonts w:ascii="Times New Roman" w:hAnsi="Times New Roman"/>
          <w:b/>
          <w:bCs/>
          <w:color w:val="000000" w:themeColor="tx1" w:themeShade="FF"/>
          <w:sz w:val="24"/>
          <w:szCs w:val="24"/>
        </w:rPr>
        <w:t>(§ 77 ods. 3)</w:t>
      </w:r>
    </w:p>
    <w:p w:rsidR="00A3016E"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37392B">
        <w:rPr>
          <w:rFonts w:ascii="Times New Roman" w:hAnsi="Times New Roman"/>
          <w:bCs/>
          <w:color w:val="000000" w:themeColor="tx1" w:themeShade="FF"/>
          <w:sz w:val="24"/>
          <w:szCs w:val="24"/>
        </w:rPr>
        <w:t>Ide o legislatívno-technickú úpravu, ktorá spočíva v úprave odkazu</w:t>
      </w:r>
      <w:r w:rsidRPr="0006562D" w:rsidR="00DD4C15">
        <w:rPr>
          <w:rFonts w:ascii="Times New Roman" w:hAnsi="Times New Roman"/>
          <w:bCs/>
          <w:color w:val="000000" w:themeColor="tx1" w:themeShade="FF"/>
          <w:sz w:val="24"/>
          <w:szCs w:val="24"/>
        </w:rPr>
        <w:t xml:space="preserve"> na iné ustanovenie zákona.</w:t>
      </w:r>
    </w:p>
    <w:p w:rsidR="0037392B"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A3016E"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12</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w:t>
      </w:r>
      <w:r w:rsidRPr="0006562D" w:rsidR="0037392B">
        <w:rPr>
          <w:rFonts w:ascii="Times New Roman" w:hAnsi="Times New Roman"/>
          <w:b/>
          <w:bCs/>
          <w:color w:val="000000" w:themeColor="tx1" w:themeShade="FF"/>
          <w:sz w:val="24"/>
          <w:szCs w:val="24"/>
        </w:rPr>
        <w:t xml:space="preserve"> 77</w:t>
      </w:r>
      <w:r w:rsidRPr="0006562D">
        <w:rPr>
          <w:rFonts w:ascii="Times New Roman" w:hAnsi="Times New Roman"/>
          <w:b/>
          <w:bCs/>
          <w:color w:val="000000" w:themeColor="tx1" w:themeShade="FF"/>
          <w:sz w:val="24"/>
          <w:szCs w:val="24"/>
        </w:rPr>
        <w:t xml:space="preserve"> ods. 5)</w:t>
      </w:r>
    </w:p>
    <w:p w:rsidR="0037392B"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legislatívno-technickú úpravu, ktorá spočíva v úprave odkazu</w:t>
      </w:r>
      <w:r w:rsidRPr="0006562D" w:rsidR="00DD4C15">
        <w:rPr>
          <w:rFonts w:ascii="Times New Roman" w:hAnsi="Times New Roman"/>
          <w:bCs/>
          <w:color w:val="000000" w:themeColor="tx1" w:themeShade="FF"/>
          <w:sz w:val="24"/>
          <w:szCs w:val="24"/>
        </w:rPr>
        <w:t xml:space="preserve"> na iné ustanovenie zákona.</w:t>
      </w:r>
    </w:p>
    <w:p w:rsidR="00B31B62"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A3016E"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13</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77 ods. 8)</w:t>
      </w:r>
    </w:p>
    <w:p w:rsidR="00A3016E"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7E3FE7">
        <w:rPr>
          <w:rFonts w:ascii="Times New Roman" w:hAnsi="Times New Roman"/>
          <w:bCs/>
          <w:color w:val="000000" w:themeColor="tx1" w:themeShade="FF"/>
          <w:sz w:val="24"/>
          <w:szCs w:val="24"/>
        </w:rPr>
        <w:t>Ide o</w:t>
      </w:r>
      <w:r w:rsidRPr="0006562D" w:rsidR="00A71527">
        <w:rPr>
          <w:rFonts w:ascii="Times New Roman" w:hAnsi="Times New Roman"/>
          <w:bCs/>
          <w:color w:val="000000" w:themeColor="tx1" w:themeShade="FF"/>
          <w:sz w:val="24"/>
          <w:szCs w:val="24"/>
        </w:rPr>
        <w:t xml:space="preserve"> úpravu, ktorá vymedzuje typ platobnej inštitúcie v súvislosti </w:t>
      </w:r>
      <w:r w:rsidRPr="0006562D" w:rsidR="006F2957">
        <w:rPr>
          <w:rFonts w:ascii="Times New Roman" w:hAnsi="Times New Roman"/>
          <w:bCs/>
          <w:color w:val="000000" w:themeColor="tx1" w:themeShade="FF"/>
          <w:sz w:val="24"/>
          <w:szCs w:val="24"/>
        </w:rPr>
        <w:t>s </w:t>
      </w:r>
      <w:r w:rsidRPr="0006562D" w:rsidR="00883792">
        <w:rPr>
          <w:rFonts w:ascii="Times New Roman" w:hAnsi="Times New Roman"/>
          <w:bCs/>
          <w:color w:val="000000" w:themeColor="tx1" w:themeShade="FF"/>
          <w:sz w:val="24"/>
          <w:szCs w:val="24"/>
        </w:rPr>
        <w:t>ustanoveniami</w:t>
      </w:r>
      <w:r w:rsidRPr="0006562D" w:rsidR="006F2957">
        <w:rPr>
          <w:rFonts w:ascii="Times New Roman" w:hAnsi="Times New Roman"/>
          <w:bCs/>
          <w:color w:val="000000" w:themeColor="tx1" w:themeShade="FF"/>
          <w:sz w:val="24"/>
          <w:szCs w:val="24"/>
        </w:rPr>
        <w:t xml:space="preserve"> v § 2</w:t>
      </w:r>
      <w:r w:rsidRPr="0006562D" w:rsidR="00883792">
        <w:rPr>
          <w:rFonts w:ascii="Times New Roman" w:hAnsi="Times New Roman"/>
          <w:bCs/>
          <w:color w:val="000000" w:themeColor="tx1" w:themeShade="FF"/>
          <w:sz w:val="24"/>
          <w:szCs w:val="24"/>
        </w:rPr>
        <w:t xml:space="preserve"> ods. 1 písm. a) až f)</w:t>
      </w:r>
      <w:r w:rsidRPr="0006562D" w:rsidR="006F2957">
        <w:rPr>
          <w:rFonts w:ascii="Times New Roman" w:hAnsi="Times New Roman"/>
          <w:bCs/>
          <w:color w:val="000000" w:themeColor="tx1" w:themeShade="FF"/>
          <w:sz w:val="24"/>
          <w:szCs w:val="24"/>
        </w:rPr>
        <w:t>.</w:t>
      </w:r>
    </w:p>
    <w:p w:rsidR="006F295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6F2957" w:rsidRPr="0006562D" w:rsidP="007119BE">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14</w:t>
      </w:r>
      <w:r w:rsidRPr="0006562D" w:rsidR="009E5538">
        <w:rPr>
          <w:rFonts w:ascii="Times New Roman" w:hAnsi="Times New Roman"/>
          <w:b/>
          <w:bCs/>
          <w:color w:val="000000" w:themeColor="tx1" w:themeShade="FF"/>
          <w:sz w:val="24"/>
          <w:szCs w:val="24"/>
        </w:rPr>
        <w:t xml:space="preserve"> </w:t>
      </w:r>
      <w:r w:rsidRPr="0006562D" w:rsidR="00883792">
        <w:rPr>
          <w:rFonts w:ascii="Times New Roman" w:hAnsi="Times New Roman"/>
          <w:b/>
          <w:bCs/>
          <w:color w:val="000000" w:themeColor="tx1" w:themeShade="FF"/>
          <w:sz w:val="24"/>
          <w:szCs w:val="24"/>
        </w:rPr>
        <w:t>(§ 77 ods. 11)</w:t>
      </w:r>
    </w:p>
    <w:p w:rsidR="00883792"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zavedenie povinnosti poskytovateľa platobných služieb, ktorým je banka, zahraničná banka alebo pobočka zahraničnej banky umožniť platobným inštitúciám zriadenie platobných účtov na objektívnom, nediskriminačnom a primeranom základe</w:t>
      </w:r>
      <w:r w:rsidRPr="0006562D" w:rsidR="009B7B6A">
        <w:rPr>
          <w:rFonts w:ascii="Times New Roman" w:hAnsi="Times New Roman"/>
          <w:bCs/>
          <w:color w:val="000000" w:themeColor="tx1" w:themeShade="FF"/>
          <w:sz w:val="24"/>
          <w:szCs w:val="24"/>
        </w:rPr>
        <w:t xml:space="preserve"> a povinnosť poskytnúť opodstatnene odôvodnenie Národnej banke Slovenska v prípade ak takéto zriadenie zamietnu.</w:t>
      </w:r>
    </w:p>
    <w:p w:rsidR="006F295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6F2957"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15</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78 ods. 3)</w:t>
      </w:r>
    </w:p>
    <w:p w:rsidR="006F295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Ust</w:t>
      </w:r>
      <w:r w:rsidRPr="0006562D" w:rsidR="00493BA2">
        <w:rPr>
          <w:rFonts w:ascii="Times New Roman" w:hAnsi="Times New Roman"/>
          <w:bCs/>
          <w:color w:val="000000" w:themeColor="tx1" w:themeShade="FF"/>
          <w:sz w:val="24"/>
          <w:szCs w:val="24"/>
        </w:rPr>
        <w:t>anovenie stanovuje, že Národná b</w:t>
      </w:r>
      <w:r w:rsidRPr="0006562D">
        <w:rPr>
          <w:rFonts w:ascii="Times New Roman" w:hAnsi="Times New Roman"/>
          <w:bCs/>
          <w:color w:val="000000" w:themeColor="tx1" w:themeShade="FF"/>
          <w:sz w:val="24"/>
          <w:szCs w:val="24"/>
        </w:rPr>
        <w:t xml:space="preserve">anka Slovenska môže </w:t>
      </w:r>
      <w:r w:rsidRPr="0006562D" w:rsidR="00493BA2">
        <w:rPr>
          <w:rFonts w:ascii="Times New Roman" w:hAnsi="Times New Roman"/>
          <w:bCs/>
          <w:color w:val="000000" w:themeColor="tx1" w:themeShade="FF"/>
          <w:sz w:val="24"/>
          <w:szCs w:val="24"/>
        </w:rPr>
        <w:t xml:space="preserve">v prípade </w:t>
      </w:r>
      <w:r w:rsidRPr="0006562D" w:rsidR="00B07E57">
        <w:rPr>
          <w:rFonts w:ascii="Times New Roman" w:hAnsi="Times New Roman"/>
          <w:bCs/>
          <w:color w:val="000000" w:themeColor="tx1" w:themeShade="FF"/>
          <w:sz w:val="24"/>
          <w:szCs w:val="24"/>
        </w:rPr>
        <w:t xml:space="preserve">vykonania úkonu podľa § 66 ods. 8 </w:t>
      </w:r>
      <w:r w:rsidRPr="0006562D" w:rsidR="008329D3">
        <w:rPr>
          <w:rFonts w:ascii="Times New Roman" w:hAnsi="Times New Roman"/>
          <w:bCs/>
          <w:color w:val="000000" w:themeColor="tx1" w:themeShade="FF"/>
          <w:sz w:val="24"/>
          <w:szCs w:val="24"/>
        </w:rPr>
        <w:t xml:space="preserve">(úkon, na ktorý sa podľa tejto časti zákona vyžaduje predchádzajúci súhlas Národnej banky Slovenska a bol vykonaný bez tohto predchádzajúceho súhlasu, je neplatný. Neplatný je tiež právny úkon uskutočnený na základe predchádzajúceho súhlasu udeleného na základe nepravdivých údajov) </w:t>
      </w:r>
      <w:r w:rsidRPr="0006562D">
        <w:rPr>
          <w:rFonts w:ascii="Times New Roman" w:hAnsi="Times New Roman"/>
          <w:bCs/>
          <w:color w:val="000000" w:themeColor="tx1" w:themeShade="FF"/>
          <w:sz w:val="24"/>
          <w:szCs w:val="24"/>
        </w:rPr>
        <w:t xml:space="preserve">zabezpečiť pozastavenie výkonu hlasovacích práv, neplatnosť odovzdaných hlasov alebo možnosť anulovania týchto hlasov vo výkone práce platobnej inštitúcie. </w:t>
      </w:r>
    </w:p>
    <w:p w:rsidR="006F295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D9266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00B31B62">
        <w:rPr>
          <w:rFonts w:ascii="Times New Roman" w:hAnsi="Times New Roman"/>
          <w:b/>
          <w:bCs/>
          <w:color w:val="000000" w:themeColor="tx1" w:themeShade="FF"/>
          <w:sz w:val="24"/>
          <w:szCs w:val="24"/>
        </w:rPr>
        <w:t xml:space="preserve">K bodu </w:t>
      </w:r>
      <w:r w:rsidR="009E5538">
        <w:rPr>
          <w:rFonts w:ascii="Times New Roman" w:hAnsi="Times New Roman"/>
          <w:b/>
          <w:bCs/>
          <w:color w:val="000000" w:themeColor="tx1" w:themeShade="FF"/>
          <w:sz w:val="24"/>
          <w:szCs w:val="24"/>
        </w:rPr>
        <w:t xml:space="preserve">116 </w:t>
      </w:r>
      <w:r w:rsidRPr="0006562D" w:rsidR="00E172FC">
        <w:rPr>
          <w:rFonts w:ascii="Times New Roman" w:hAnsi="Times New Roman"/>
          <w:b/>
          <w:bCs/>
          <w:color w:val="000000" w:themeColor="tx1" w:themeShade="FF"/>
          <w:sz w:val="24"/>
          <w:szCs w:val="24"/>
        </w:rPr>
        <w:t>(§ 78</w:t>
      </w:r>
      <w:r w:rsidRPr="0006562D" w:rsidR="00992D3F">
        <w:rPr>
          <w:rFonts w:ascii="Times New Roman" w:hAnsi="Times New Roman"/>
          <w:sz w:val="24"/>
          <w:szCs w:val="24"/>
        </w:rPr>
        <w:t xml:space="preserve"> </w:t>
      </w:r>
      <w:r w:rsidRPr="0006562D" w:rsidR="00992D3F">
        <w:rPr>
          <w:rFonts w:ascii="Times New Roman" w:hAnsi="Times New Roman"/>
          <w:b/>
          <w:sz w:val="24"/>
          <w:szCs w:val="24"/>
        </w:rPr>
        <w:t>ods. 6</w:t>
      </w:r>
      <w:r w:rsidR="00605D7A">
        <w:rPr>
          <w:rFonts w:ascii="Times New Roman" w:hAnsi="Times New Roman"/>
          <w:b/>
          <w:sz w:val="24"/>
          <w:szCs w:val="24"/>
        </w:rPr>
        <w:t xml:space="preserve"> až </w:t>
      </w:r>
      <w:r w:rsidRPr="0006562D" w:rsidR="00992D3F">
        <w:rPr>
          <w:rFonts w:ascii="Times New Roman" w:hAnsi="Times New Roman"/>
          <w:b/>
          <w:sz w:val="24"/>
          <w:szCs w:val="24"/>
        </w:rPr>
        <w:t>8</w:t>
      </w:r>
      <w:r w:rsidR="00605D7A">
        <w:rPr>
          <w:rFonts w:ascii="Times New Roman" w:hAnsi="Times New Roman"/>
          <w:b/>
          <w:sz w:val="24"/>
          <w:szCs w:val="24"/>
        </w:rPr>
        <w:t xml:space="preserve"> a 10</w:t>
      </w:r>
      <w:r w:rsidRPr="0006562D">
        <w:rPr>
          <w:rFonts w:ascii="Times New Roman" w:hAnsi="Times New Roman"/>
          <w:b/>
          <w:bCs/>
          <w:color w:val="000000" w:themeColor="tx1" w:themeShade="FF"/>
          <w:sz w:val="24"/>
          <w:szCs w:val="24"/>
        </w:rPr>
        <w:t>)</w:t>
      </w:r>
    </w:p>
    <w:p w:rsidR="00E172FC"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Cs/>
          <w:color w:val="000000" w:themeColor="tx1" w:themeShade="FF"/>
          <w:sz w:val="24"/>
          <w:szCs w:val="24"/>
        </w:rPr>
        <w:t xml:space="preserve">Ide o legislatívno-technickú úpravu, ktorá spočíva v úprave </w:t>
      </w:r>
      <w:r w:rsidRPr="0006562D" w:rsidR="0034635F">
        <w:rPr>
          <w:rFonts w:ascii="Times New Roman" w:hAnsi="Times New Roman"/>
          <w:bCs/>
          <w:color w:val="000000" w:themeColor="tx1" w:themeShade="FF"/>
          <w:sz w:val="24"/>
          <w:szCs w:val="24"/>
        </w:rPr>
        <w:t>odkazov na iné ustanovenia zákona</w:t>
      </w:r>
      <w:r w:rsidRPr="0006562D">
        <w:rPr>
          <w:rFonts w:ascii="Times New Roman" w:hAnsi="Times New Roman"/>
          <w:bCs/>
          <w:color w:val="000000" w:themeColor="tx1" w:themeShade="FF"/>
          <w:sz w:val="24"/>
          <w:szCs w:val="24"/>
        </w:rPr>
        <w:t>.</w:t>
      </w:r>
    </w:p>
    <w:p w:rsidR="00D9266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6F2957"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9A493A">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17</w:t>
      </w:r>
      <w:r w:rsidRPr="0006562D" w:rsidR="009E5538">
        <w:rPr>
          <w:rFonts w:ascii="Times New Roman" w:hAnsi="Times New Roman"/>
          <w:b/>
          <w:bCs/>
          <w:color w:val="000000" w:themeColor="tx1" w:themeShade="FF"/>
          <w:sz w:val="24"/>
          <w:szCs w:val="24"/>
        </w:rPr>
        <w:t xml:space="preserve"> </w:t>
      </w:r>
      <w:r w:rsidRPr="0006562D" w:rsidR="009A493A">
        <w:rPr>
          <w:rFonts w:ascii="Times New Roman" w:hAnsi="Times New Roman"/>
          <w:b/>
          <w:bCs/>
          <w:color w:val="000000" w:themeColor="tx1" w:themeShade="FF"/>
          <w:sz w:val="24"/>
          <w:szCs w:val="24"/>
        </w:rPr>
        <w:t>(§ 78</w:t>
      </w:r>
      <w:r w:rsidRPr="0006562D">
        <w:rPr>
          <w:rFonts w:ascii="Times New Roman" w:hAnsi="Times New Roman"/>
          <w:b/>
          <w:bCs/>
          <w:color w:val="000000" w:themeColor="tx1" w:themeShade="FF"/>
          <w:sz w:val="24"/>
          <w:szCs w:val="24"/>
        </w:rPr>
        <w:t>a)</w:t>
      </w:r>
    </w:p>
    <w:p w:rsidR="006F295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Ustanovenie definuje</w:t>
      </w:r>
      <w:r w:rsidRPr="0006562D" w:rsidR="009A493A">
        <w:rPr>
          <w:rFonts w:ascii="Times New Roman" w:hAnsi="Times New Roman"/>
          <w:bCs/>
          <w:color w:val="000000" w:themeColor="tx1" w:themeShade="FF"/>
          <w:sz w:val="24"/>
          <w:szCs w:val="24"/>
        </w:rPr>
        <w:t xml:space="preserve"> podmienky spolupráce Národnej b</w:t>
      </w:r>
      <w:r w:rsidRPr="0006562D">
        <w:rPr>
          <w:rFonts w:ascii="Times New Roman" w:hAnsi="Times New Roman"/>
          <w:bCs/>
          <w:color w:val="000000" w:themeColor="tx1" w:themeShade="FF"/>
          <w:sz w:val="24"/>
          <w:szCs w:val="24"/>
        </w:rPr>
        <w:t xml:space="preserve">anky Slovenska s orgánmi hostiteľského členského štátu </w:t>
      </w:r>
      <w:r w:rsidRPr="0006562D" w:rsidR="005F13BE">
        <w:rPr>
          <w:rFonts w:ascii="Times New Roman" w:hAnsi="Times New Roman"/>
          <w:bCs/>
          <w:color w:val="000000" w:themeColor="tx1" w:themeShade="FF"/>
          <w:sz w:val="24"/>
          <w:szCs w:val="24"/>
        </w:rPr>
        <w:t xml:space="preserve"> pri výmene informácii o poskytovaní platobných služieb  v inom členskom štáte ako aj potrebné lehoty, ktoré je potrebné dodržať v rámci spolupráce.</w:t>
      </w:r>
      <w:r w:rsidRPr="0006562D" w:rsidR="00601FE8">
        <w:rPr>
          <w:rFonts w:ascii="Times New Roman" w:hAnsi="Times New Roman"/>
          <w:bCs/>
          <w:color w:val="000000" w:themeColor="tx1" w:themeShade="FF"/>
          <w:sz w:val="24"/>
          <w:szCs w:val="24"/>
        </w:rPr>
        <w:t xml:space="preserve"> Zároveň sa upravujú postup Národnej banky Slovenska ak sa orgány dohľadu na spolupráci nedohodnú.</w:t>
      </w:r>
    </w:p>
    <w:p w:rsidR="00992D3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5F13BE"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826DF8">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8</w:t>
      </w:r>
      <w:r w:rsidRPr="0006562D" w:rsidR="00826DF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79 ods. 2 a</w:t>
      </w:r>
      <w:r w:rsidRPr="0006562D" w:rsidR="000F3662">
        <w:rPr>
          <w:rFonts w:ascii="Times New Roman" w:hAnsi="Times New Roman"/>
          <w:b/>
          <w:bCs/>
          <w:color w:val="000000" w:themeColor="tx1" w:themeShade="FF"/>
          <w:sz w:val="24"/>
          <w:szCs w:val="24"/>
        </w:rPr>
        <w:t>ž</w:t>
      </w:r>
      <w:r w:rsidRPr="0006562D">
        <w:rPr>
          <w:rFonts w:ascii="Times New Roman" w:hAnsi="Times New Roman"/>
          <w:b/>
          <w:bCs/>
          <w:color w:val="000000" w:themeColor="tx1" w:themeShade="FF"/>
          <w:sz w:val="24"/>
          <w:szCs w:val="24"/>
        </w:rPr>
        <w:t> 5)</w:t>
      </w:r>
    </w:p>
    <w:p w:rsidR="00FF264D"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AB45DA">
        <w:rPr>
          <w:rFonts w:ascii="Times New Roman" w:hAnsi="Times New Roman"/>
          <w:bCs/>
          <w:color w:val="000000" w:themeColor="tx1" w:themeShade="FF"/>
          <w:sz w:val="24"/>
          <w:szCs w:val="24"/>
        </w:rPr>
        <w:t>Ide o</w:t>
      </w:r>
      <w:r w:rsidRPr="0006562D">
        <w:rPr>
          <w:rFonts w:ascii="Times New Roman" w:hAnsi="Times New Roman"/>
          <w:bCs/>
          <w:color w:val="000000" w:themeColor="tx1" w:themeShade="FF"/>
          <w:sz w:val="24"/>
          <w:szCs w:val="24"/>
        </w:rPr>
        <w:t xml:space="preserve"> úpravu, ktorá spresňuje informácie, ktoré musí platobná inštitúcia </w:t>
      </w:r>
      <w:r w:rsidRPr="0006562D" w:rsidR="00AB45DA">
        <w:rPr>
          <w:rFonts w:ascii="Times New Roman" w:hAnsi="Times New Roman"/>
          <w:bCs/>
          <w:color w:val="000000" w:themeColor="tx1" w:themeShade="FF"/>
          <w:sz w:val="24"/>
          <w:szCs w:val="24"/>
        </w:rPr>
        <w:t>oznámiť</w:t>
      </w:r>
      <w:r w:rsidRPr="0006562D">
        <w:rPr>
          <w:rFonts w:ascii="Times New Roman" w:hAnsi="Times New Roman"/>
          <w:bCs/>
          <w:color w:val="000000" w:themeColor="tx1" w:themeShade="FF"/>
          <w:sz w:val="24"/>
          <w:szCs w:val="24"/>
        </w:rPr>
        <w:t xml:space="preserve"> Národnej </w:t>
      </w:r>
      <w:r w:rsidRPr="0006562D" w:rsidR="00AB45DA">
        <w:rPr>
          <w:rFonts w:ascii="Times New Roman" w:hAnsi="Times New Roman"/>
          <w:bCs/>
          <w:color w:val="000000" w:themeColor="tx1" w:themeShade="FF"/>
          <w:sz w:val="24"/>
          <w:szCs w:val="24"/>
        </w:rPr>
        <w:t>b</w:t>
      </w:r>
      <w:r w:rsidRPr="0006562D">
        <w:rPr>
          <w:rFonts w:ascii="Times New Roman" w:hAnsi="Times New Roman"/>
          <w:bCs/>
          <w:color w:val="000000" w:themeColor="tx1" w:themeShade="FF"/>
          <w:sz w:val="24"/>
          <w:szCs w:val="24"/>
        </w:rPr>
        <w:t xml:space="preserve">anke Slovenska v prípade, ak chce poskytovať platobné služby v inom členskom štáte. </w:t>
      </w:r>
      <w:r w:rsidRPr="0006562D" w:rsidR="00285973">
        <w:rPr>
          <w:rFonts w:ascii="Times New Roman" w:hAnsi="Times New Roman"/>
          <w:bCs/>
          <w:color w:val="000000" w:themeColor="tx1" w:themeShade="FF"/>
          <w:sz w:val="24"/>
          <w:szCs w:val="24"/>
        </w:rPr>
        <w:t xml:space="preserve">Zároveň sa vymedzuje </w:t>
      </w:r>
      <w:r w:rsidRPr="0006562D" w:rsidR="00AB45DA">
        <w:rPr>
          <w:rFonts w:ascii="Times New Roman" w:hAnsi="Times New Roman"/>
          <w:bCs/>
          <w:color w:val="000000" w:themeColor="tx1" w:themeShade="FF"/>
          <w:sz w:val="24"/>
          <w:szCs w:val="24"/>
        </w:rPr>
        <w:t>činnosť</w:t>
      </w:r>
      <w:r w:rsidRPr="0006562D" w:rsidR="00E54385">
        <w:rPr>
          <w:rFonts w:ascii="Times New Roman" w:hAnsi="Times New Roman"/>
          <w:bCs/>
          <w:color w:val="000000" w:themeColor="tx1" w:themeShade="FF"/>
          <w:sz w:val="24"/>
          <w:szCs w:val="24"/>
        </w:rPr>
        <w:t xml:space="preserve"> a povinnosti</w:t>
      </w:r>
      <w:r w:rsidRPr="0006562D" w:rsidR="00AB45DA">
        <w:rPr>
          <w:rFonts w:ascii="Times New Roman" w:hAnsi="Times New Roman"/>
          <w:bCs/>
          <w:color w:val="000000" w:themeColor="tx1" w:themeShade="FF"/>
          <w:sz w:val="24"/>
          <w:szCs w:val="24"/>
        </w:rPr>
        <w:t xml:space="preserve"> Národnej b</w:t>
      </w:r>
      <w:r w:rsidRPr="0006562D" w:rsidR="00285973">
        <w:rPr>
          <w:rFonts w:ascii="Times New Roman" w:hAnsi="Times New Roman"/>
          <w:bCs/>
          <w:color w:val="000000" w:themeColor="tx1" w:themeShade="FF"/>
          <w:sz w:val="24"/>
          <w:szCs w:val="24"/>
        </w:rPr>
        <w:t>anky Slovenska po prijatí takéhoto oznámenia.</w:t>
      </w:r>
      <w:r w:rsidRPr="0006562D" w:rsidR="0034635F">
        <w:rPr>
          <w:rFonts w:ascii="Times New Roman" w:hAnsi="Times New Roman"/>
          <w:bCs/>
          <w:color w:val="000000" w:themeColor="tx1" w:themeShade="FF"/>
          <w:sz w:val="24"/>
          <w:szCs w:val="24"/>
        </w:rPr>
        <w:t xml:space="preserve"> Ide o transpozíciu čl. 28 ods. 1 smernice.</w:t>
      </w:r>
      <w:r w:rsidRPr="0006562D" w:rsidR="00730DF2">
        <w:rPr>
          <w:rFonts w:ascii="Times New Roman" w:hAnsi="Times New Roman"/>
          <w:bCs/>
          <w:color w:val="000000" w:themeColor="tx1" w:themeShade="FF"/>
          <w:sz w:val="24"/>
          <w:szCs w:val="24"/>
        </w:rPr>
        <w:t xml:space="preserve"> </w:t>
      </w:r>
    </w:p>
    <w:p w:rsidR="0028597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B31B62"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 xml:space="preserve">K bodu </w:t>
      </w:r>
      <w:r w:rsidR="00826DF8">
        <w:rPr>
          <w:rFonts w:ascii="Times New Roman" w:hAnsi="Times New Roman"/>
          <w:b/>
          <w:bCs/>
          <w:color w:val="000000" w:themeColor="tx1" w:themeShade="FF"/>
          <w:sz w:val="24"/>
          <w:szCs w:val="24"/>
        </w:rPr>
        <w:t>11</w:t>
      </w:r>
      <w:r w:rsidR="009E5538">
        <w:rPr>
          <w:rFonts w:ascii="Times New Roman" w:hAnsi="Times New Roman"/>
          <w:b/>
          <w:bCs/>
          <w:color w:val="000000" w:themeColor="tx1" w:themeShade="FF"/>
          <w:sz w:val="24"/>
          <w:szCs w:val="24"/>
        </w:rPr>
        <w:t>9</w:t>
      </w:r>
      <w:r w:rsidR="00826DF8">
        <w:rPr>
          <w:rFonts w:ascii="Times New Roman" w:hAnsi="Times New Roman"/>
          <w:b/>
          <w:bCs/>
          <w:color w:val="000000" w:themeColor="tx1" w:themeShade="FF"/>
          <w:sz w:val="24"/>
          <w:szCs w:val="24"/>
        </w:rPr>
        <w:t xml:space="preserve"> </w:t>
      </w:r>
      <w:r>
        <w:rPr>
          <w:rFonts w:ascii="Times New Roman" w:hAnsi="Times New Roman"/>
          <w:b/>
          <w:bCs/>
          <w:color w:val="000000" w:themeColor="tx1" w:themeShade="FF"/>
          <w:sz w:val="24"/>
          <w:szCs w:val="24"/>
        </w:rPr>
        <w:t>(§ 79 ods. 8)</w:t>
      </w:r>
    </w:p>
    <w:p w:rsidR="00B31B62" w:rsidRPr="00B31B62"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 xml:space="preserve">Ide o legislatívno-technickú úpravu, ktorá má upresňujúci charakter. </w:t>
      </w:r>
    </w:p>
    <w:p w:rsidR="00B31B62"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285973"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20</w:t>
      </w:r>
      <w:r w:rsidRPr="0006562D" w:rsidR="009E553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79 ods.</w:t>
      </w:r>
      <w:r w:rsidRPr="0006562D" w:rsidR="00BF14E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9</w:t>
      </w:r>
      <w:r w:rsidRPr="0006562D" w:rsidR="00BF14E8">
        <w:rPr>
          <w:rFonts w:ascii="Times New Roman" w:hAnsi="Times New Roman"/>
          <w:b/>
          <w:bCs/>
          <w:color w:val="000000" w:themeColor="tx1" w:themeShade="FF"/>
          <w:sz w:val="24"/>
          <w:szCs w:val="24"/>
        </w:rPr>
        <w:t xml:space="preserve"> a</w:t>
      </w:r>
      <w:r w:rsidRPr="0006562D" w:rsidR="00CC389D">
        <w:rPr>
          <w:rFonts w:ascii="Times New Roman" w:hAnsi="Times New Roman"/>
          <w:b/>
          <w:bCs/>
          <w:color w:val="000000" w:themeColor="tx1" w:themeShade="FF"/>
          <w:sz w:val="24"/>
          <w:szCs w:val="24"/>
        </w:rPr>
        <w:t>ž</w:t>
      </w:r>
      <w:r w:rsidRPr="0006562D" w:rsidR="00BF14E8">
        <w:rPr>
          <w:rFonts w:ascii="Times New Roman" w:hAnsi="Times New Roman"/>
          <w:b/>
          <w:bCs/>
          <w:color w:val="000000" w:themeColor="tx1" w:themeShade="FF"/>
          <w:sz w:val="24"/>
          <w:szCs w:val="24"/>
        </w:rPr>
        <w:t xml:space="preserve"> 1</w:t>
      </w:r>
      <w:r w:rsidRPr="0006562D" w:rsidR="00B3484F">
        <w:rPr>
          <w:rFonts w:ascii="Times New Roman" w:hAnsi="Times New Roman"/>
          <w:b/>
          <w:bCs/>
          <w:color w:val="000000" w:themeColor="tx1" w:themeShade="FF"/>
          <w:sz w:val="24"/>
          <w:szCs w:val="24"/>
        </w:rPr>
        <w:t>6</w:t>
      </w:r>
      <w:r w:rsidRPr="0006562D">
        <w:rPr>
          <w:rFonts w:ascii="Times New Roman" w:hAnsi="Times New Roman"/>
          <w:b/>
          <w:bCs/>
          <w:color w:val="000000" w:themeColor="tx1" w:themeShade="FF"/>
          <w:sz w:val="24"/>
          <w:szCs w:val="24"/>
        </w:rPr>
        <w:t>)</w:t>
      </w:r>
    </w:p>
    <w:p w:rsidR="006F295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CC389D">
        <w:rPr>
          <w:rFonts w:ascii="Times New Roman" w:hAnsi="Times New Roman"/>
          <w:bCs/>
          <w:color w:val="000000" w:themeColor="tx1" w:themeShade="FF"/>
          <w:sz w:val="24"/>
          <w:szCs w:val="24"/>
        </w:rPr>
        <w:t xml:space="preserve">Nové ustanovenia definujú podmienky </w:t>
      </w:r>
      <w:r w:rsidRPr="0006562D" w:rsidR="00D706FB">
        <w:rPr>
          <w:rFonts w:ascii="Times New Roman" w:hAnsi="Times New Roman"/>
          <w:bCs/>
          <w:color w:val="000000" w:themeColor="tx1" w:themeShade="FF"/>
          <w:sz w:val="24"/>
          <w:szCs w:val="24"/>
        </w:rPr>
        <w:t xml:space="preserve">vykonávania činnosti pobočky </w:t>
      </w:r>
      <w:r w:rsidRPr="0006562D" w:rsidR="004B449A">
        <w:rPr>
          <w:rFonts w:ascii="Times New Roman" w:hAnsi="Times New Roman"/>
          <w:bCs/>
          <w:color w:val="000000" w:themeColor="tx1" w:themeShade="FF"/>
          <w:sz w:val="24"/>
          <w:szCs w:val="24"/>
        </w:rPr>
        <w:t xml:space="preserve">zahraničnej </w:t>
      </w:r>
      <w:r w:rsidRPr="0006562D" w:rsidR="00D706FB">
        <w:rPr>
          <w:rFonts w:ascii="Times New Roman" w:hAnsi="Times New Roman"/>
          <w:bCs/>
          <w:color w:val="000000" w:themeColor="tx1" w:themeShade="FF"/>
          <w:sz w:val="24"/>
          <w:szCs w:val="24"/>
        </w:rPr>
        <w:t xml:space="preserve">platobnej inštitúcie a agenta platobných služieb v hostiteľskom </w:t>
      </w:r>
      <w:r w:rsidRPr="0006562D" w:rsidR="004B449A">
        <w:rPr>
          <w:rFonts w:ascii="Times New Roman" w:hAnsi="Times New Roman"/>
          <w:bCs/>
          <w:color w:val="000000" w:themeColor="tx1" w:themeShade="FF"/>
          <w:sz w:val="24"/>
          <w:szCs w:val="24"/>
        </w:rPr>
        <w:t>členskom štáte</w:t>
      </w:r>
      <w:r w:rsidRPr="0006562D" w:rsidR="007C17FC">
        <w:rPr>
          <w:rFonts w:ascii="Times New Roman" w:hAnsi="Times New Roman"/>
          <w:bCs/>
          <w:color w:val="000000" w:themeColor="tx1" w:themeShade="FF"/>
          <w:sz w:val="24"/>
          <w:szCs w:val="24"/>
        </w:rPr>
        <w:t>, ako aj s tým súvisiace možnosti a povinnosti Národnej banky Slovenska.</w:t>
      </w:r>
    </w:p>
    <w:p w:rsidR="00BF2E0E"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highlight w:val="yellow"/>
        </w:rPr>
      </w:pPr>
    </w:p>
    <w:p w:rsidR="00BF2E0E"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7F1759">
        <w:rPr>
          <w:rFonts w:ascii="Times New Roman" w:hAnsi="Times New Roman"/>
          <w:b/>
          <w:bCs/>
          <w:color w:val="000000" w:themeColor="tx1" w:themeShade="FF"/>
          <w:sz w:val="24"/>
          <w:szCs w:val="24"/>
        </w:rPr>
        <w:t xml:space="preserve">K bodu </w:t>
      </w:r>
      <w:r w:rsidRPr="0006562D" w:rsidR="009E5538">
        <w:rPr>
          <w:rFonts w:ascii="Times New Roman" w:hAnsi="Times New Roman"/>
          <w:b/>
          <w:bCs/>
          <w:color w:val="000000" w:themeColor="tx1" w:themeShade="FF"/>
          <w:sz w:val="24"/>
          <w:szCs w:val="24"/>
        </w:rPr>
        <w:t>1</w:t>
      </w:r>
      <w:r w:rsidR="009E5538">
        <w:rPr>
          <w:rFonts w:ascii="Times New Roman" w:hAnsi="Times New Roman"/>
          <w:b/>
          <w:bCs/>
          <w:color w:val="000000" w:themeColor="tx1" w:themeShade="FF"/>
          <w:sz w:val="24"/>
          <w:szCs w:val="24"/>
        </w:rPr>
        <w:t>21</w:t>
      </w:r>
      <w:r w:rsidRPr="0006562D" w:rsidR="009E5538">
        <w:rPr>
          <w:rFonts w:ascii="Times New Roman" w:hAnsi="Times New Roman"/>
          <w:b/>
          <w:bCs/>
          <w:color w:val="000000" w:themeColor="tx1" w:themeShade="FF"/>
          <w:sz w:val="24"/>
          <w:szCs w:val="24"/>
        </w:rPr>
        <w:t xml:space="preserve"> </w:t>
      </w:r>
      <w:r w:rsidRPr="0006562D" w:rsidR="007F1759">
        <w:rPr>
          <w:rFonts w:ascii="Times New Roman" w:hAnsi="Times New Roman"/>
          <w:b/>
          <w:bCs/>
          <w:color w:val="000000" w:themeColor="tx1" w:themeShade="FF"/>
          <w:sz w:val="24"/>
          <w:szCs w:val="24"/>
        </w:rPr>
        <w:t>(§ 79a</w:t>
      </w:r>
      <w:r w:rsidRPr="0006562D">
        <w:rPr>
          <w:rFonts w:ascii="Times New Roman" w:hAnsi="Times New Roman"/>
          <w:b/>
          <w:bCs/>
          <w:color w:val="000000" w:themeColor="tx1" w:themeShade="FF"/>
          <w:sz w:val="24"/>
          <w:szCs w:val="24"/>
        </w:rPr>
        <w:t>)</w:t>
      </w:r>
    </w:p>
    <w:p w:rsidR="0077425C" w:rsidRPr="0006562D" w:rsidP="00D64434">
      <w:pPr>
        <w:bidi w:val="0"/>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Príslušné ustanovenie upresňuje podmienky vykonávania činnosti poskytovateľov platobných služieb v obmedzenom rozsahu.</w:t>
      </w:r>
      <w:r w:rsidRPr="0006562D" w:rsidR="00151245">
        <w:rPr>
          <w:rFonts w:ascii="Times New Roman" w:hAnsi="Times New Roman"/>
          <w:bCs/>
          <w:color w:val="000000" w:themeColor="tx1" w:themeShade="FF"/>
          <w:sz w:val="24"/>
          <w:szCs w:val="24"/>
        </w:rPr>
        <w:t xml:space="preserve"> Ide o transpozíciu čl. 32</w:t>
      </w:r>
      <w:r w:rsidRPr="0006562D" w:rsidR="00151245">
        <w:rPr>
          <w:rFonts w:ascii="Times New Roman" w:hAnsi="Times New Roman"/>
          <w:sz w:val="24"/>
          <w:szCs w:val="24"/>
        </w:rPr>
        <w:t xml:space="preserve"> ods. 1.</w:t>
      </w:r>
    </w:p>
    <w:p w:rsidR="00E172FC"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826DF8">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2</w:t>
      </w:r>
      <w:r w:rsidR="009E5538">
        <w:rPr>
          <w:rFonts w:ascii="Times New Roman" w:hAnsi="Times New Roman"/>
          <w:b/>
          <w:bCs/>
          <w:color w:val="000000" w:themeColor="tx1" w:themeShade="FF"/>
          <w:sz w:val="24"/>
          <w:szCs w:val="24"/>
        </w:rPr>
        <w:t>2</w:t>
      </w:r>
      <w:r w:rsidRPr="0006562D" w:rsidR="00826DF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79b)</w:t>
      </w:r>
    </w:p>
    <w:p w:rsidR="00E172FC"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Príslušné ustanovenie upresňuje podmienky poskytova</w:t>
      </w:r>
      <w:r w:rsidR="006B1294">
        <w:rPr>
          <w:rFonts w:ascii="Times New Roman" w:hAnsi="Times New Roman"/>
          <w:bCs/>
          <w:color w:val="000000" w:themeColor="tx1" w:themeShade="FF"/>
          <w:sz w:val="24"/>
          <w:szCs w:val="24"/>
        </w:rPr>
        <w:t>nia</w:t>
      </w:r>
      <w:r w:rsidRPr="0006562D">
        <w:rPr>
          <w:rFonts w:ascii="Times New Roman" w:hAnsi="Times New Roman"/>
          <w:bCs/>
          <w:color w:val="000000" w:themeColor="tx1" w:themeShade="FF"/>
          <w:sz w:val="24"/>
          <w:szCs w:val="24"/>
        </w:rPr>
        <w:t xml:space="preserve"> služieb informovania o účte.</w:t>
      </w:r>
      <w:r w:rsidR="006B1294">
        <w:rPr>
          <w:rFonts w:ascii="Times New Roman" w:hAnsi="Times New Roman"/>
          <w:bCs/>
          <w:color w:val="000000" w:themeColor="tx1" w:themeShade="FF"/>
          <w:sz w:val="24"/>
          <w:szCs w:val="24"/>
        </w:rPr>
        <w:t xml:space="preserve"> Poskytovateľ služieb informovania o platobnom účte môže na základe registrácie poskytovať len </w:t>
      </w:r>
      <w:r w:rsidR="005B184F">
        <w:rPr>
          <w:rFonts w:ascii="Times New Roman" w:hAnsi="Times New Roman"/>
          <w:bCs/>
          <w:color w:val="000000" w:themeColor="tx1" w:themeShade="FF"/>
          <w:sz w:val="24"/>
          <w:szCs w:val="24"/>
        </w:rPr>
        <w:t>službu informovania o účte, pričom sa tým nevylučuje poskytovanie takejto služby poskytovateľom platobných služieb, ktorý na to má povolenie.</w:t>
      </w:r>
      <w:r w:rsidRPr="0006562D" w:rsidR="00AA59BD">
        <w:rPr>
          <w:rFonts w:ascii="Times New Roman" w:hAnsi="Times New Roman"/>
          <w:bCs/>
          <w:color w:val="000000" w:themeColor="tx1" w:themeShade="FF"/>
          <w:sz w:val="24"/>
          <w:szCs w:val="24"/>
        </w:rPr>
        <w:t xml:space="preserve"> Ide o transpozíciu čl. 33 ods. 1</w:t>
      </w:r>
      <w:r w:rsidR="009D121A">
        <w:rPr>
          <w:rFonts w:ascii="Times New Roman" w:hAnsi="Times New Roman"/>
          <w:bCs/>
          <w:color w:val="000000" w:themeColor="tx1" w:themeShade="FF"/>
          <w:sz w:val="24"/>
          <w:szCs w:val="24"/>
        </w:rPr>
        <w:t xml:space="preserve"> smernice</w:t>
      </w:r>
      <w:r w:rsidRPr="0006562D" w:rsidR="00AA59BD">
        <w:rPr>
          <w:rFonts w:ascii="Times New Roman" w:hAnsi="Times New Roman"/>
          <w:bCs/>
          <w:color w:val="000000" w:themeColor="tx1" w:themeShade="FF"/>
          <w:sz w:val="24"/>
          <w:szCs w:val="24"/>
        </w:rPr>
        <w:t>.</w:t>
      </w:r>
    </w:p>
    <w:p w:rsidR="00826DF8"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9E5538" w:rsidRPr="0006562D" w:rsidP="009E5538">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K bodu 1</w:t>
      </w:r>
      <w:r>
        <w:rPr>
          <w:rFonts w:ascii="Times New Roman" w:hAnsi="Times New Roman"/>
          <w:b/>
          <w:bCs/>
          <w:color w:val="000000" w:themeColor="tx1" w:themeShade="FF"/>
          <w:sz w:val="24"/>
          <w:szCs w:val="24"/>
        </w:rPr>
        <w:t>23</w:t>
      </w:r>
      <w:r w:rsidRPr="0006562D">
        <w:rPr>
          <w:rFonts w:ascii="Times New Roman" w:hAnsi="Times New Roman"/>
          <w:b/>
          <w:bCs/>
          <w:color w:val="000000" w:themeColor="tx1" w:themeShade="FF"/>
          <w:sz w:val="24"/>
          <w:szCs w:val="24"/>
        </w:rPr>
        <w:t xml:space="preserve"> (§ </w:t>
      </w:r>
      <w:r>
        <w:rPr>
          <w:rFonts w:ascii="Times New Roman" w:hAnsi="Times New Roman"/>
          <w:b/>
          <w:bCs/>
          <w:color w:val="000000" w:themeColor="tx1" w:themeShade="FF"/>
          <w:sz w:val="24"/>
          <w:szCs w:val="24"/>
        </w:rPr>
        <w:t>80 ods. 13</w:t>
      </w:r>
      <w:r w:rsidRPr="0006562D">
        <w:rPr>
          <w:rFonts w:ascii="Times New Roman" w:hAnsi="Times New Roman"/>
          <w:b/>
          <w:bCs/>
          <w:color w:val="000000" w:themeColor="tx1" w:themeShade="FF"/>
          <w:sz w:val="24"/>
          <w:szCs w:val="24"/>
        </w:rPr>
        <w:t>)</w:t>
      </w:r>
    </w:p>
    <w:p w:rsidR="009E5538" w:rsidP="009E5538">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9E5538">
        <w:rPr>
          <w:rFonts w:ascii="Times New Roman" w:hAnsi="Times New Roman"/>
          <w:bCs/>
          <w:color w:val="000000" w:themeColor="tx1" w:themeShade="FF"/>
          <w:sz w:val="24"/>
          <w:szCs w:val="24"/>
        </w:rPr>
        <w:t xml:space="preserve">Ide o legislatívno-technickú zmenu spočívajúcu v zosúladení odkazu v súvislosti s bodom </w:t>
      </w:r>
      <w:r>
        <w:rPr>
          <w:rFonts w:ascii="Times New Roman" w:hAnsi="Times New Roman"/>
          <w:bCs/>
          <w:color w:val="000000" w:themeColor="tx1" w:themeShade="FF"/>
          <w:sz w:val="24"/>
          <w:szCs w:val="24"/>
        </w:rPr>
        <w:t>140</w:t>
      </w:r>
      <w:r w:rsidRPr="009E5538">
        <w:rPr>
          <w:rFonts w:ascii="Times New Roman" w:hAnsi="Times New Roman"/>
          <w:bCs/>
          <w:color w:val="000000" w:themeColor="tx1" w:themeShade="FF"/>
          <w:sz w:val="24"/>
          <w:szCs w:val="24"/>
        </w:rPr>
        <w:t>.</w:t>
      </w:r>
    </w:p>
    <w:p w:rsidR="009E5538" w:rsidP="009E5538">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826DF8"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00D7063C">
        <w:rPr>
          <w:rFonts w:ascii="Times New Roman" w:hAnsi="Times New Roman"/>
          <w:b/>
          <w:bCs/>
          <w:color w:val="000000" w:themeColor="tx1" w:themeShade="FF"/>
          <w:sz w:val="24"/>
          <w:szCs w:val="24"/>
        </w:rPr>
        <w:t xml:space="preserve">K bodom </w:t>
      </w:r>
      <w:r w:rsidR="009E5538">
        <w:rPr>
          <w:rFonts w:ascii="Times New Roman" w:hAnsi="Times New Roman"/>
          <w:b/>
          <w:bCs/>
          <w:color w:val="000000" w:themeColor="tx1" w:themeShade="FF"/>
          <w:sz w:val="24"/>
          <w:szCs w:val="24"/>
        </w:rPr>
        <w:t xml:space="preserve">124 </w:t>
      </w:r>
      <w:r w:rsidR="00D7063C">
        <w:rPr>
          <w:rFonts w:ascii="Times New Roman" w:hAnsi="Times New Roman"/>
          <w:b/>
          <w:bCs/>
          <w:color w:val="000000" w:themeColor="tx1" w:themeShade="FF"/>
          <w:sz w:val="24"/>
          <w:szCs w:val="24"/>
        </w:rPr>
        <w:t>až 1</w:t>
      </w:r>
      <w:r w:rsidR="009E5538">
        <w:rPr>
          <w:rFonts w:ascii="Times New Roman" w:hAnsi="Times New Roman"/>
          <w:b/>
          <w:bCs/>
          <w:color w:val="000000" w:themeColor="tx1" w:themeShade="FF"/>
          <w:sz w:val="24"/>
          <w:szCs w:val="24"/>
        </w:rPr>
        <w:t>30</w:t>
      </w:r>
      <w:r w:rsidR="00E279F8">
        <w:rPr>
          <w:rFonts w:ascii="Times New Roman" w:hAnsi="Times New Roman"/>
          <w:b/>
          <w:bCs/>
          <w:color w:val="000000" w:themeColor="tx1" w:themeShade="FF"/>
          <w:sz w:val="24"/>
          <w:szCs w:val="24"/>
        </w:rPr>
        <w:t>, 13</w:t>
      </w:r>
      <w:r w:rsidR="009D0B40">
        <w:rPr>
          <w:rFonts w:ascii="Times New Roman" w:hAnsi="Times New Roman"/>
          <w:b/>
          <w:bCs/>
          <w:color w:val="000000" w:themeColor="tx1" w:themeShade="FF"/>
          <w:sz w:val="24"/>
          <w:szCs w:val="24"/>
        </w:rPr>
        <w:t>3</w:t>
      </w:r>
      <w:r w:rsidR="00E279F8">
        <w:rPr>
          <w:rFonts w:ascii="Times New Roman" w:hAnsi="Times New Roman"/>
          <w:b/>
          <w:bCs/>
          <w:color w:val="000000" w:themeColor="tx1" w:themeShade="FF"/>
          <w:sz w:val="24"/>
          <w:szCs w:val="24"/>
        </w:rPr>
        <w:t xml:space="preserve"> </w:t>
      </w:r>
      <w:r w:rsidR="00D7063C">
        <w:rPr>
          <w:rFonts w:ascii="Times New Roman" w:hAnsi="Times New Roman"/>
          <w:b/>
          <w:bCs/>
          <w:color w:val="000000" w:themeColor="tx1" w:themeShade="FF"/>
          <w:sz w:val="24"/>
          <w:szCs w:val="24"/>
        </w:rPr>
        <w:t>až</w:t>
      </w:r>
      <w:r w:rsidR="00E279F8">
        <w:rPr>
          <w:rFonts w:ascii="Times New Roman" w:hAnsi="Times New Roman"/>
          <w:b/>
          <w:bCs/>
          <w:color w:val="000000" w:themeColor="tx1" w:themeShade="FF"/>
          <w:sz w:val="24"/>
          <w:szCs w:val="24"/>
        </w:rPr>
        <w:t xml:space="preserve"> 13</w:t>
      </w:r>
      <w:r w:rsidR="009D0B40">
        <w:rPr>
          <w:rFonts w:ascii="Times New Roman" w:hAnsi="Times New Roman"/>
          <w:b/>
          <w:bCs/>
          <w:color w:val="000000" w:themeColor="tx1" w:themeShade="FF"/>
          <w:sz w:val="24"/>
          <w:szCs w:val="24"/>
        </w:rPr>
        <w:t>5</w:t>
      </w:r>
      <w:r w:rsidR="00E279F8">
        <w:rPr>
          <w:rFonts w:ascii="Times New Roman" w:hAnsi="Times New Roman"/>
          <w:b/>
          <w:bCs/>
          <w:color w:val="000000" w:themeColor="tx1" w:themeShade="FF"/>
          <w:sz w:val="24"/>
          <w:szCs w:val="24"/>
        </w:rPr>
        <w:t>, 13</w:t>
      </w:r>
      <w:r w:rsidR="009D0B40">
        <w:rPr>
          <w:rFonts w:ascii="Times New Roman" w:hAnsi="Times New Roman"/>
          <w:b/>
          <w:bCs/>
          <w:color w:val="000000" w:themeColor="tx1" w:themeShade="FF"/>
          <w:sz w:val="24"/>
          <w:szCs w:val="24"/>
        </w:rPr>
        <w:t>7</w:t>
      </w:r>
      <w:r w:rsidR="00E279F8">
        <w:rPr>
          <w:rFonts w:ascii="Times New Roman" w:hAnsi="Times New Roman"/>
          <w:b/>
          <w:bCs/>
          <w:color w:val="000000" w:themeColor="tx1" w:themeShade="FF"/>
          <w:sz w:val="24"/>
          <w:szCs w:val="24"/>
        </w:rPr>
        <w:t>,</w:t>
      </w:r>
      <w:r w:rsidR="00D7063C">
        <w:rPr>
          <w:rFonts w:ascii="Times New Roman" w:hAnsi="Times New Roman"/>
          <w:b/>
          <w:bCs/>
          <w:color w:val="000000" w:themeColor="tx1" w:themeShade="FF"/>
          <w:sz w:val="24"/>
          <w:szCs w:val="24"/>
        </w:rPr>
        <w:t xml:space="preserve"> </w:t>
      </w:r>
      <w:r w:rsidR="009D0B40">
        <w:rPr>
          <w:rFonts w:ascii="Times New Roman" w:hAnsi="Times New Roman"/>
          <w:b/>
          <w:bCs/>
          <w:color w:val="000000" w:themeColor="tx1" w:themeShade="FF"/>
          <w:sz w:val="24"/>
          <w:szCs w:val="24"/>
        </w:rPr>
        <w:t xml:space="preserve">138 </w:t>
      </w:r>
      <w:r w:rsidR="00D7063C">
        <w:rPr>
          <w:rFonts w:ascii="Times New Roman" w:hAnsi="Times New Roman"/>
          <w:b/>
          <w:bCs/>
          <w:color w:val="000000" w:themeColor="tx1" w:themeShade="FF"/>
          <w:sz w:val="24"/>
          <w:szCs w:val="24"/>
        </w:rPr>
        <w:t>a </w:t>
      </w:r>
      <w:r w:rsidR="009D0B40">
        <w:rPr>
          <w:rFonts w:ascii="Times New Roman" w:hAnsi="Times New Roman"/>
          <w:b/>
          <w:bCs/>
          <w:color w:val="000000" w:themeColor="tx1" w:themeShade="FF"/>
          <w:sz w:val="24"/>
          <w:szCs w:val="24"/>
        </w:rPr>
        <w:t xml:space="preserve">140 </w:t>
      </w:r>
      <w:r w:rsidR="00D7063C">
        <w:rPr>
          <w:rFonts w:ascii="Times New Roman" w:hAnsi="Times New Roman"/>
          <w:b/>
          <w:bCs/>
          <w:color w:val="000000" w:themeColor="tx1" w:themeShade="FF"/>
          <w:sz w:val="24"/>
          <w:szCs w:val="24"/>
        </w:rPr>
        <w:t>až 14</w:t>
      </w:r>
      <w:r w:rsidR="009D0B40">
        <w:rPr>
          <w:rFonts w:ascii="Times New Roman" w:hAnsi="Times New Roman"/>
          <w:b/>
          <w:bCs/>
          <w:color w:val="000000" w:themeColor="tx1" w:themeShade="FF"/>
          <w:sz w:val="24"/>
          <w:szCs w:val="24"/>
        </w:rPr>
        <w:t>4</w:t>
      </w:r>
      <w:r w:rsidRPr="00007FB5">
        <w:rPr>
          <w:rFonts w:ascii="Times New Roman" w:hAnsi="Times New Roman"/>
          <w:b/>
          <w:bCs/>
          <w:color w:val="000000" w:themeColor="tx1" w:themeShade="FF"/>
          <w:sz w:val="24"/>
          <w:szCs w:val="24"/>
        </w:rPr>
        <w:t xml:space="preserve"> (§ 82 ods. 2 písm. d) a ods. 4 písm. e), g), o), § 84 ods. 2 písm. c) a ods. 3 a</w:t>
      </w:r>
      <w:r w:rsidR="002972E2">
        <w:rPr>
          <w:rFonts w:ascii="Times New Roman" w:hAnsi="Times New Roman"/>
          <w:b/>
          <w:bCs/>
          <w:color w:val="000000" w:themeColor="tx1" w:themeShade="FF"/>
          <w:sz w:val="24"/>
          <w:szCs w:val="24"/>
        </w:rPr>
        <w:t> </w:t>
      </w:r>
      <w:r w:rsidRPr="00007FB5">
        <w:rPr>
          <w:rFonts w:ascii="Times New Roman" w:hAnsi="Times New Roman"/>
          <w:b/>
          <w:bCs/>
          <w:color w:val="000000" w:themeColor="tx1" w:themeShade="FF"/>
          <w:sz w:val="24"/>
          <w:szCs w:val="24"/>
        </w:rPr>
        <w:t>6</w:t>
      </w:r>
      <w:r w:rsidR="002972E2">
        <w:rPr>
          <w:rFonts w:ascii="Times New Roman" w:hAnsi="Times New Roman"/>
          <w:b/>
          <w:bCs/>
          <w:color w:val="000000" w:themeColor="tx1" w:themeShade="FF"/>
          <w:sz w:val="24"/>
          <w:szCs w:val="24"/>
        </w:rPr>
        <w:t>, § 85c ods. 2, § 85d ods. 1 písm. a) a b) a ods. 3, § 86 ods. 3, 11 až 14, 19 a 22 až 30 a § 86a</w:t>
      </w:r>
      <w:r w:rsidRPr="00007FB5">
        <w:rPr>
          <w:rFonts w:ascii="Times New Roman" w:hAnsi="Times New Roman"/>
          <w:b/>
          <w:bCs/>
          <w:color w:val="000000" w:themeColor="tx1" w:themeShade="FF"/>
          <w:sz w:val="24"/>
          <w:szCs w:val="24"/>
        </w:rPr>
        <w:t>)</w:t>
      </w:r>
    </w:p>
    <w:p w:rsidR="00826DF8" w:rsidRPr="002972E2"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07FB5">
        <w:rPr>
          <w:rFonts w:ascii="Times New Roman" w:hAnsi="Times New Roman"/>
          <w:bCs/>
          <w:color w:val="000000" w:themeColor="tx1" w:themeShade="FF"/>
          <w:sz w:val="24"/>
          <w:szCs w:val="24"/>
        </w:rPr>
        <w:t>Týmito ustanoveniami sa transponuje ustanovenie čl. 111.</w:t>
      </w:r>
    </w:p>
    <w:p w:rsidR="005005AE"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593A97"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 xml:space="preserve">K bodu </w:t>
      </w:r>
      <w:r w:rsidR="009D0B40">
        <w:rPr>
          <w:rFonts w:ascii="Times New Roman" w:hAnsi="Times New Roman"/>
          <w:b/>
          <w:bCs/>
          <w:color w:val="000000" w:themeColor="tx1" w:themeShade="FF"/>
          <w:sz w:val="24"/>
          <w:szCs w:val="24"/>
        </w:rPr>
        <w:t xml:space="preserve">131 </w:t>
      </w:r>
      <w:r>
        <w:rPr>
          <w:rFonts w:ascii="Times New Roman" w:hAnsi="Times New Roman"/>
          <w:b/>
          <w:bCs/>
          <w:color w:val="000000" w:themeColor="tx1" w:themeShade="FF"/>
          <w:sz w:val="24"/>
          <w:szCs w:val="24"/>
        </w:rPr>
        <w:t>(§ 85 ods. 6)</w:t>
      </w:r>
    </w:p>
    <w:p w:rsidR="00593A97" w:rsidP="00D64434">
      <w:pPr>
        <w:keepNext/>
        <w:autoSpaceDE w:val="0"/>
        <w:autoSpaceDN w:val="0"/>
        <w:bidi w:val="0"/>
        <w:adjustRightInd w:val="0"/>
        <w:spacing w:after="0" w:line="240" w:lineRule="auto"/>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Ide o legislatívno-technickú úpravu.</w:t>
      </w:r>
    </w:p>
    <w:p w:rsidR="00EA0638"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77425C"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826DF8">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3</w:t>
      </w:r>
      <w:r w:rsidR="009D0B40">
        <w:rPr>
          <w:rFonts w:ascii="Times New Roman" w:hAnsi="Times New Roman"/>
          <w:b/>
          <w:bCs/>
          <w:color w:val="000000" w:themeColor="tx1" w:themeShade="FF"/>
          <w:sz w:val="24"/>
          <w:szCs w:val="24"/>
        </w:rPr>
        <w:t>2</w:t>
      </w:r>
      <w:r w:rsidRPr="0006562D" w:rsidR="00826DF8">
        <w:rPr>
          <w:rFonts w:ascii="Times New Roman" w:hAnsi="Times New Roman"/>
          <w:b/>
          <w:bCs/>
          <w:color w:val="000000" w:themeColor="tx1" w:themeShade="FF"/>
          <w:sz w:val="24"/>
          <w:szCs w:val="24"/>
        </w:rPr>
        <w:t xml:space="preserve"> </w:t>
      </w:r>
      <w:r w:rsidRPr="0006562D" w:rsidR="009E0C19">
        <w:rPr>
          <w:rFonts w:ascii="Times New Roman" w:hAnsi="Times New Roman"/>
          <w:b/>
          <w:bCs/>
          <w:color w:val="000000" w:themeColor="tx1" w:themeShade="FF"/>
          <w:sz w:val="24"/>
          <w:szCs w:val="24"/>
        </w:rPr>
        <w:t>(§ 85</w:t>
      </w:r>
      <w:r w:rsidRPr="0006562D" w:rsidR="005005AE">
        <w:rPr>
          <w:rFonts w:ascii="Times New Roman" w:hAnsi="Times New Roman"/>
          <w:b/>
          <w:bCs/>
          <w:color w:val="000000" w:themeColor="tx1" w:themeShade="FF"/>
          <w:sz w:val="24"/>
          <w:szCs w:val="24"/>
        </w:rPr>
        <w:t>a</w:t>
      </w:r>
      <w:r w:rsidRPr="0006562D" w:rsidR="009E0C19">
        <w:rPr>
          <w:rFonts w:ascii="Times New Roman" w:hAnsi="Times New Roman"/>
          <w:b/>
          <w:bCs/>
          <w:color w:val="000000" w:themeColor="tx1" w:themeShade="FF"/>
          <w:sz w:val="24"/>
          <w:szCs w:val="24"/>
        </w:rPr>
        <w:t xml:space="preserve"> ods. 2)</w:t>
      </w:r>
    </w:p>
    <w:p w:rsidR="009E0C1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Cs/>
          <w:color w:val="000000" w:themeColor="tx1" w:themeShade="FF"/>
          <w:sz w:val="24"/>
          <w:szCs w:val="24"/>
        </w:rPr>
        <w:t xml:space="preserve">Ide </w:t>
      </w:r>
      <w:r w:rsidRPr="0006562D" w:rsidR="005005AE">
        <w:rPr>
          <w:rFonts w:ascii="Times New Roman" w:hAnsi="Times New Roman"/>
          <w:bCs/>
          <w:color w:val="000000" w:themeColor="tx1" w:themeShade="FF"/>
          <w:sz w:val="24"/>
          <w:szCs w:val="24"/>
        </w:rPr>
        <w:t>o legislatívno-technickú úpravu a doplnenie podmienok uchovávania dokumentácie inštitúciou elektronických peňazí</w:t>
      </w:r>
      <w:r w:rsidRPr="0006562D">
        <w:rPr>
          <w:rFonts w:ascii="Times New Roman" w:hAnsi="Times New Roman"/>
          <w:b/>
          <w:bCs/>
          <w:color w:val="000000" w:themeColor="tx1" w:themeShade="FF"/>
          <w:sz w:val="24"/>
          <w:szCs w:val="24"/>
        </w:rPr>
        <w:t xml:space="preserve">. </w:t>
      </w:r>
    </w:p>
    <w:p w:rsidR="00193D46"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193D46"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826DF8">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3</w:t>
      </w:r>
      <w:r w:rsidR="009D0B40">
        <w:rPr>
          <w:rFonts w:ascii="Times New Roman" w:hAnsi="Times New Roman"/>
          <w:b/>
          <w:bCs/>
          <w:color w:val="000000" w:themeColor="tx1" w:themeShade="FF"/>
          <w:sz w:val="24"/>
          <w:szCs w:val="24"/>
        </w:rPr>
        <w:t>6</w:t>
      </w:r>
      <w:r w:rsidRPr="0006562D" w:rsidR="00826DF8">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85d ods. 1 písm. a))</w:t>
      </w:r>
    </w:p>
    <w:p w:rsidR="00193D4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úpravu, ktorá vymedzuje, že Národná banka Slovenska vedie v prípade inštitúcii elektronických peňazí zoznam aj odobratých povolení.</w:t>
      </w:r>
    </w:p>
    <w:p w:rsidR="00EA0638"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593A97"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 xml:space="preserve">K bodu </w:t>
      </w:r>
      <w:r w:rsidR="00D7063C">
        <w:rPr>
          <w:rFonts w:ascii="Times New Roman" w:hAnsi="Times New Roman"/>
          <w:b/>
          <w:bCs/>
          <w:color w:val="000000" w:themeColor="tx1" w:themeShade="FF"/>
          <w:sz w:val="24"/>
          <w:szCs w:val="24"/>
        </w:rPr>
        <w:t>13</w:t>
      </w:r>
      <w:r w:rsidR="009D0B40">
        <w:rPr>
          <w:rFonts w:ascii="Times New Roman" w:hAnsi="Times New Roman"/>
          <w:b/>
          <w:bCs/>
          <w:color w:val="000000" w:themeColor="tx1" w:themeShade="FF"/>
          <w:sz w:val="24"/>
          <w:szCs w:val="24"/>
        </w:rPr>
        <w:t>9</w:t>
      </w:r>
      <w:r w:rsidR="002972E2">
        <w:rPr>
          <w:rFonts w:ascii="Times New Roman" w:hAnsi="Times New Roman"/>
          <w:b/>
          <w:bCs/>
          <w:color w:val="000000" w:themeColor="tx1" w:themeShade="FF"/>
          <w:sz w:val="24"/>
          <w:szCs w:val="24"/>
        </w:rPr>
        <w:t xml:space="preserve"> </w:t>
      </w:r>
      <w:r>
        <w:rPr>
          <w:rFonts w:ascii="Times New Roman" w:hAnsi="Times New Roman"/>
          <w:b/>
          <w:bCs/>
          <w:color w:val="000000" w:themeColor="tx1" w:themeShade="FF"/>
          <w:sz w:val="24"/>
          <w:szCs w:val="24"/>
        </w:rPr>
        <w:t>(§ 85f a § 85g)</w:t>
      </w:r>
    </w:p>
    <w:p w:rsidR="00593A97" w:rsidRPr="00593A97"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Týmito ustanoveniami sa upravuj</w:t>
      </w:r>
      <w:r w:rsidR="009D121A">
        <w:rPr>
          <w:rFonts w:ascii="Times New Roman" w:hAnsi="Times New Roman"/>
          <w:bCs/>
          <w:color w:val="000000" w:themeColor="tx1" w:themeShade="FF"/>
          <w:sz w:val="24"/>
          <w:szCs w:val="24"/>
        </w:rPr>
        <w:t>e mechanizmus riadenia a vnútornej kontroly inštitúcie elektronických peňazí. Týmito ustanoveniami sa transponuje ustanovenie čl. 111 (v kontexte čl. 5 ods. 1 písm. e) smernice</w:t>
      </w:r>
      <w:r w:rsidR="00C92292">
        <w:rPr>
          <w:rFonts w:ascii="Times New Roman" w:hAnsi="Times New Roman"/>
          <w:bCs/>
          <w:color w:val="000000" w:themeColor="tx1" w:themeShade="FF"/>
          <w:sz w:val="24"/>
          <w:szCs w:val="24"/>
        </w:rPr>
        <w:t>)</w:t>
      </w:r>
      <w:r w:rsidR="009D121A">
        <w:rPr>
          <w:rFonts w:ascii="Times New Roman" w:hAnsi="Times New Roman"/>
          <w:bCs/>
          <w:color w:val="000000" w:themeColor="tx1" w:themeShade="FF"/>
          <w:sz w:val="24"/>
          <w:szCs w:val="24"/>
        </w:rPr>
        <w:t>.</w:t>
      </w:r>
    </w:p>
    <w:p w:rsidR="00593A97"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593A97"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K bodom 1</w:t>
      </w:r>
      <w:r w:rsidR="00294781">
        <w:rPr>
          <w:rFonts w:ascii="Times New Roman" w:hAnsi="Times New Roman"/>
          <w:b/>
          <w:bCs/>
          <w:color w:val="000000" w:themeColor="tx1" w:themeShade="FF"/>
          <w:sz w:val="24"/>
          <w:szCs w:val="24"/>
        </w:rPr>
        <w:t>4</w:t>
      </w:r>
      <w:r w:rsidR="009D0B40">
        <w:rPr>
          <w:rFonts w:ascii="Times New Roman" w:hAnsi="Times New Roman"/>
          <w:b/>
          <w:bCs/>
          <w:color w:val="000000" w:themeColor="tx1" w:themeShade="FF"/>
          <w:sz w:val="24"/>
          <w:szCs w:val="24"/>
        </w:rPr>
        <w:t>5</w:t>
      </w:r>
      <w:r>
        <w:rPr>
          <w:rFonts w:ascii="Times New Roman" w:hAnsi="Times New Roman"/>
          <w:b/>
          <w:bCs/>
          <w:color w:val="000000" w:themeColor="tx1" w:themeShade="FF"/>
          <w:sz w:val="24"/>
          <w:szCs w:val="24"/>
        </w:rPr>
        <w:t xml:space="preserve"> až </w:t>
      </w:r>
      <w:r w:rsidR="00294781">
        <w:rPr>
          <w:rFonts w:ascii="Times New Roman" w:hAnsi="Times New Roman"/>
          <w:b/>
          <w:bCs/>
          <w:color w:val="000000" w:themeColor="tx1" w:themeShade="FF"/>
          <w:sz w:val="24"/>
          <w:szCs w:val="24"/>
        </w:rPr>
        <w:t>1</w:t>
      </w:r>
      <w:r w:rsidR="009D0B40">
        <w:rPr>
          <w:rFonts w:ascii="Times New Roman" w:hAnsi="Times New Roman"/>
          <w:b/>
          <w:bCs/>
          <w:color w:val="000000" w:themeColor="tx1" w:themeShade="FF"/>
          <w:sz w:val="24"/>
          <w:szCs w:val="24"/>
        </w:rPr>
        <w:t>51</w:t>
      </w:r>
      <w:r w:rsidR="00294781">
        <w:rPr>
          <w:rFonts w:ascii="Times New Roman" w:hAnsi="Times New Roman"/>
          <w:b/>
          <w:bCs/>
          <w:color w:val="000000" w:themeColor="tx1" w:themeShade="FF"/>
          <w:sz w:val="24"/>
          <w:szCs w:val="24"/>
        </w:rPr>
        <w:t xml:space="preserve"> </w:t>
      </w:r>
      <w:r>
        <w:rPr>
          <w:rFonts w:ascii="Times New Roman" w:hAnsi="Times New Roman"/>
          <w:b/>
          <w:bCs/>
          <w:color w:val="000000" w:themeColor="tx1" w:themeShade="FF"/>
          <w:sz w:val="24"/>
          <w:szCs w:val="24"/>
        </w:rPr>
        <w:t>(§ 88 ods. 3</w:t>
      </w:r>
      <w:r w:rsidR="00605D7A">
        <w:rPr>
          <w:rFonts w:ascii="Times New Roman" w:hAnsi="Times New Roman"/>
          <w:b/>
          <w:bCs/>
          <w:color w:val="000000" w:themeColor="tx1" w:themeShade="FF"/>
          <w:sz w:val="24"/>
          <w:szCs w:val="24"/>
        </w:rPr>
        <w:t xml:space="preserve"> a</w:t>
      </w:r>
      <w:r w:rsidR="00007FB5">
        <w:rPr>
          <w:rFonts w:ascii="Times New Roman" w:hAnsi="Times New Roman"/>
          <w:b/>
          <w:bCs/>
          <w:color w:val="000000" w:themeColor="tx1" w:themeShade="FF"/>
          <w:sz w:val="24"/>
          <w:szCs w:val="24"/>
        </w:rPr>
        <w:t>ž</w:t>
      </w:r>
      <w:r>
        <w:rPr>
          <w:rFonts w:ascii="Times New Roman" w:hAnsi="Times New Roman"/>
          <w:b/>
          <w:bCs/>
          <w:color w:val="000000" w:themeColor="tx1" w:themeShade="FF"/>
          <w:sz w:val="24"/>
          <w:szCs w:val="24"/>
        </w:rPr>
        <w:t xml:space="preserve"> </w:t>
      </w:r>
      <w:r w:rsidR="00007FB5">
        <w:rPr>
          <w:rFonts w:ascii="Times New Roman" w:hAnsi="Times New Roman"/>
          <w:b/>
          <w:bCs/>
          <w:color w:val="000000" w:themeColor="tx1" w:themeShade="FF"/>
          <w:sz w:val="24"/>
          <w:szCs w:val="24"/>
        </w:rPr>
        <w:t>10</w:t>
      </w:r>
      <w:r>
        <w:rPr>
          <w:rFonts w:ascii="Times New Roman" w:hAnsi="Times New Roman"/>
          <w:b/>
          <w:bCs/>
          <w:color w:val="000000" w:themeColor="tx1" w:themeShade="FF"/>
          <w:sz w:val="24"/>
          <w:szCs w:val="24"/>
        </w:rPr>
        <w:t>)</w:t>
      </w:r>
    </w:p>
    <w:p w:rsidR="00DB719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C76B44">
        <w:rPr>
          <w:rFonts w:ascii="Times New Roman" w:hAnsi="Times New Roman"/>
          <w:bCs/>
          <w:color w:val="000000" w:themeColor="tx1" w:themeShade="FF"/>
          <w:sz w:val="24"/>
          <w:szCs w:val="24"/>
        </w:rPr>
        <w:t xml:space="preserve">Ide o transpozíciu článku 94 ods. 2 smernice, </w:t>
      </w:r>
      <w:r w:rsidR="00593A97">
        <w:rPr>
          <w:rFonts w:ascii="Times New Roman" w:hAnsi="Times New Roman"/>
          <w:bCs/>
          <w:color w:val="000000" w:themeColor="tx1" w:themeShade="FF"/>
          <w:sz w:val="24"/>
          <w:szCs w:val="24"/>
        </w:rPr>
        <w:t>podľa ktorého</w:t>
      </w:r>
      <w:r w:rsidR="00637562">
        <w:rPr>
          <w:rFonts w:ascii="Times New Roman" w:hAnsi="Times New Roman"/>
          <w:bCs/>
          <w:color w:val="000000" w:themeColor="tx1" w:themeShade="FF"/>
          <w:sz w:val="24"/>
          <w:szCs w:val="24"/>
        </w:rPr>
        <w:t xml:space="preserve"> je </w:t>
      </w:r>
      <w:r w:rsidRPr="0006562D" w:rsidR="00C76B44">
        <w:rPr>
          <w:rFonts w:ascii="Times New Roman" w:hAnsi="Times New Roman"/>
          <w:bCs/>
          <w:color w:val="000000" w:themeColor="tx1" w:themeShade="FF"/>
          <w:sz w:val="24"/>
          <w:szCs w:val="24"/>
        </w:rPr>
        <w:t>poskytovateľ platobných služieb</w:t>
      </w:r>
      <w:r w:rsidR="00637562">
        <w:rPr>
          <w:rFonts w:ascii="Times New Roman" w:hAnsi="Times New Roman"/>
          <w:bCs/>
          <w:color w:val="000000" w:themeColor="tx1" w:themeShade="FF"/>
          <w:sz w:val="24"/>
          <w:szCs w:val="24"/>
        </w:rPr>
        <w:t xml:space="preserve">  </w:t>
      </w:r>
      <w:r w:rsidRPr="0006562D" w:rsidR="00C76B44">
        <w:rPr>
          <w:rFonts w:ascii="Times New Roman" w:hAnsi="Times New Roman"/>
          <w:bCs/>
          <w:color w:val="000000" w:themeColor="tx1" w:themeShade="FF"/>
          <w:sz w:val="24"/>
          <w:szCs w:val="24"/>
        </w:rPr>
        <w:t>oprávnený zisťovať, získavať, zaznamenávať, uchovávať, využívať a inak spracúvať osobné údaje</w:t>
      </w:r>
      <w:r w:rsidR="00637562">
        <w:rPr>
          <w:rFonts w:ascii="Times New Roman" w:hAnsi="Times New Roman"/>
          <w:bCs/>
          <w:color w:val="000000" w:themeColor="tx1" w:themeShade="FF"/>
          <w:sz w:val="24"/>
          <w:szCs w:val="24"/>
        </w:rPr>
        <w:t xml:space="preserve"> len s výslovným súhlasom používateľa platobných služieb</w:t>
      </w:r>
      <w:r w:rsidRPr="0006562D" w:rsidR="00531E30">
        <w:rPr>
          <w:rFonts w:ascii="Times New Roman" w:hAnsi="Times New Roman"/>
          <w:bCs/>
          <w:color w:val="000000" w:themeColor="tx1" w:themeShade="FF"/>
          <w:sz w:val="24"/>
          <w:szCs w:val="24"/>
        </w:rPr>
        <w:t>.</w:t>
      </w:r>
      <w:r w:rsidR="00CD2506">
        <w:rPr>
          <w:rFonts w:ascii="Times New Roman" w:hAnsi="Times New Roman"/>
          <w:bCs/>
          <w:color w:val="000000" w:themeColor="tx1" w:themeShade="FF"/>
          <w:sz w:val="24"/>
          <w:szCs w:val="24"/>
        </w:rPr>
        <w:t xml:space="preserve"> Používateľ platobných služieb môže takýto súhlas dať napríklad pri podpise rámcovej zmluvy a nie je preto nevyhnuté požadovať od používateľa platobných služieb jednotlivý súhlas</w:t>
      </w:r>
      <w:r w:rsidR="00AB6D25">
        <w:rPr>
          <w:rFonts w:ascii="Times New Roman" w:hAnsi="Times New Roman"/>
          <w:bCs/>
          <w:color w:val="000000" w:themeColor="tx1" w:themeShade="FF"/>
          <w:sz w:val="24"/>
          <w:szCs w:val="24"/>
        </w:rPr>
        <w:t xml:space="preserve"> </w:t>
      </w:r>
      <w:r w:rsidRPr="00AB6D25" w:rsidR="00AB6D25">
        <w:rPr>
          <w:rFonts w:ascii="Times New Roman" w:hAnsi="Times New Roman"/>
          <w:bCs/>
          <w:color w:val="000000" w:themeColor="tx1" w:themeShade="FF"/>
          <w:sz w:val="24"/>
          <w:szCs w:val="24"/>
        </w:rPr>
        <w:t>na vykonávanie jednotlivých a následných platobných operácií podľa rámcovej zmluvy</w:t>
      </w:r>
      <w:r w:rsidR="00CD2506">
        <w:rPr>
          <w:rFonts w:ascii="Times New Roman" w:hAnsi="Times New Roman"/>
          <w:bCs/>
          <w:color w:val="000000" w:themeColor="tx1" w:themeShade="FF"/>
          <w:sz w:val="24"/>
          <w:szCs w:val="24"/>
        </w:rPr>
        <w:t>.</w:t>
      </w:r>
    </w:p>
    <w:p w:rsidR="006E333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973B86"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294781">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5</w:t>
      </w:r>
      <w:r w:rsidR="009D0B40">
        <w:rPr>
          <w:rFonts w:ascii="Times New Roman" w:hAnsi="Times New Roman"/>
          <w:b/>
          <w:bCs/>
          <w:color w:val="000000" w:themeColor="tx1" w:themeShade="FF"/>
          <w:sz w:val="24"/>
          <w:szCs w:val="24"/>
        </w:rPr>
        <w:t>2</w:t>
      </w:r>
      <w:r w:rsidRPr="0006562D" w:rsidR="0029478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89 ods. 5 a</w:t>
      </w:r>
      <w:r w:rsidRPr="0006562D" w:rsidR="00D21222">
        <w:rPr>
          <w:rFonts w:ascii="Times New Roman" w:hAnsi="Times New Roman"/>
          <w:b/>
          <w:bCs/>
          <w:color w:val="000000" w:themeColor="tx1" w:themeShade="FF"/>
          <w:sz w:val="24"/>
          <w:szCs w:val="24"/>
        </w:rPr>
        <w:t>ž</w:t>
      </w:r>
      <w:r w:rsidRPr="0006562D">
        <w:rPr>
          <w:rFonts w:ascii="Times New Roman" w:hAnsi="Times New Roman"/>
          <w:b/>
          <w:bCs/>
          <w:color w:val="000000" w:themeColor="tx1" w:themeShade="FF"/>
          <w:sz w:val="24"/>
          <w:szCs w:val="24"/>
        </w:rPr>
        <w:t> 7)</w:t>
      </w:r>
    </w:p>
    <w:p w:rsidR="00973B8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Ust</w:t>
      </w:r>
      <w:r w:rsidRPr="0006562D" w:rsidR="000A5104">
        <w:rPr>
          <w:rFonts w:ascii="Times New Roman" w:hAnsi="Times New Roman"/>
          <w:bCs/>
          <w:color w:val="000000" w:themeColor="tx1" w:themeShade="FF"/>
          <w:sz w:val="24"/>
          <w:szCs w:val="24"/>
        </w:rPr>
        <w:t>anovenie spresňuje povinnosti v </w:t>
      </w:r>
      <w:r w:rsidRPr="0006562D" w:rsidR="006B1294">
        <w:rPr>
          <w:rFonts w:ascii="Times New Roman" w:hAnsi="Times New Roman"/>
          <w:bCs/>
          <w:color w:val="000000" w:themeColor="tx1" w:themeShade="FF"/>
          <w:sz w:val="24"/>
          <w:szCs w:val="24"/>
        </w:rPr>
        <w:t>pri</w:t>
      </w:r>
      <w:r w:rsidR="006B1294">
        <w:rPr>
          <w:rFonts w:ascii="Times New Roman" w:hAnsi="Times New Roman"/>
          <w:bCs/>
          <w:color w:val="000000" w:themeColor="tx1" w:themeShade="FF"/>
          <w:sz w:val="24"/>
          <w:szCs w:val="24"/>
        </w:rPr>
        <w:t>jí</w:t>
      </w:r>
      <w:r w:rsidRPr="0006562D" w:rsidR="006B1294">
        <w:rPr>
          <w:rFonts w:ascii="Times New Roman" w:hAnsi="Times New Roman"/>
          <w:bCs/>
          <w:color w:val="000000" w:themeColor="tx1" w:themeShade="FF"/>
          <w:sz w:val="24"/>
          <w:szCs w:val="24"/>
        </w:rPr>
        <w:t>maní</w:t>
      </w:r>
      <w:r w:rsidRPr="0006562D" w:rsidR="000A5104">
        <w:rPr>
          <w:rFonts w:ascii="Times New Roman" w:hAnsi="Times New Roman"/>
          <w:bCs/>
          <w:color w:val="000000" w:themeColor="tx1" w:themeShade="FF"/>
          <w:sz w:val="24"/>
          <w:szCs w:val="24"/>
        </w:rPr>
        <w:t xml:space="preserve"> reklamácií v jazyku, v ktorom je vyhotovená rámcová zmluva</w:t>
      </w:r>
      <w:r w:rsidRPr="0006562D" w:rsidR="000A5104">
        <w:rPr>
          <w:rFonts w:ascii="Times New Roman" w:hAnsi="Times New Roman"/>
          <w:sz w:val="24"/>
          <w:szCs w:val="24"/>
        </w:rPr>
        <w:t xml:space="preserve">, </w:t>
      </w:r>
      <w:r w:rsidRPr="0006562D" w:rsidR="000A5104">
        <w:rPr>
          <w:rFonts w:ascii="Times New Roman" w:hAnsi="Times New Roman"/>
          <w:bCs/>
          <w:color w:val="000000" w:themeColor="tx1" w:themeShade="FF"/>
          <w:sz w:val="24"/>
          <w:szCs w:val="24"/>
        </w:rPr>
        <w:t>zmluva o jednor</w:t>
      </w:r>
      <w:r w:rsidR="00637562">
        <w:rPr>
          <w:rFonts w:ascii="Times New Roman" w:hAnsi="Times New Roman"/>
          <w:bCs/>
          <w:color w:val="000000" w:themeColor="tx1" w:themeShade="FF"/>
          <w:sz w:val="24"/>
          <w:szCs w:val="24"/>
        </w:rPr>
        <w:t>a</w:t>
      </w:r>
      <w:r w:rsidR="00EA0638">
        <w:rPr>
          <w:rFonts w:ascii="Times New Roman" w:hAnsi="Times New Roman"/>
          <w:bCs/>
          <w:color w:val="000000" w:themeColor="tx1" w:themeShade="FF"/>
          <w:sz w:val="24"/>
          <w:szCs w:val="24"/>
        </w:rPr>
        <w:t xml:space="preserve">zovej platobnej službe alebo </w:t>
      </w:r>
      <w:r w:rsidRPr="0006562D" w:rsidR="000A5104">
        <w:rPr>
          <w:rFonts w:ascii="Times New Roman" w:hAnsi="Times New Roman"/>
          <w:bCs/>
          <w:color w:val="000000" w:themeColor="tx1" w:themeShade="FF"/>
          <w:sz w:val="24"/>
          <w:szCs w:val="24"/>
        </w:rPr>
        <w:t>zmluva o vydávaní elektronických peňazí, alebo v jazyku, v ktorom spolu používateľ platobných služieb a poskytovateľ platobných služieb obvykle rokovali a vo</w:t>
      </w:r>
      <w:r w:rsidRPr="0006562D">
        <w:rPr>
          <w:rFonts w:ascii="Times New Roman" w:hAnsi="Times New Roman"/>
          <w:bCs/>
          <w:color w:val="000000" w:themeColor="tx1" w:themeShade="FF"/>
          <w:sz w:val="24"/>
          <w:szCs w:val="24"/>
        </w:rPr>
        <w:t xml:space="preserve"> vybavovaní reklamácii uvedením lehoty, do ktorej poskytovateľ platobných služieb rozhodne o oprávnenosti reklamácie zo strany používateľa platobných služieb. Taktiež je stanovená lehota celkového vybavovania reklamácie a tiež rozmedzie na ktorú časť platobnej transakcie sa môže </w:t>
      </w:r>
      <w:r w:rsidRPr="0006562D" w:rsidR="000A5104">
        <w:rPr>
          <w:rFonts w:ascii="Times New Roman" w:hAnsi="Times New Roman"/>
          <w:bCs/>
          <w:color w:val="000000" w:themeColor="tx1" w:themeShade="FF"/>
          <w:sz w:val="24"/>
          <w:szCs w:val="24"/>
        </w:rPr>
        <w:t xml:space="preserve">reklamácia </w:t>
      </w:r>
      <w:r w:rsidRPr="0006562D">
        <w:rPr>
          <w:rFonts w:ascii="Times New Roman" w:hAnsi="Times New Roman"/>
          <w:bCs/>
          <w:color w:val="000000" w:themeColor="tx1" w:themeShade="FF"/>
          <w:sz w:val="24"/>
          <w:szCs w:val="24"/>
        </w:rPr>
        <w:t>vzťahovať.</w:t>
      </w:r>
      <w:r w:rsidR="007356C6">
        <w:rPr>
          <w:rFonts w:ascii="Times New Roman" w:hAnsi="Times New Roman"/>
          <w:bCs/>
          <w:color w:val="000000" w:themeColor="tx1" w:themeShade="FF"/>
          <w:sz w:val="24"/>
          <w:szCs w:val="24"/>
        </w:rPr>
        <w:t xml:space="preserve"> </w:t>
      </w:r>
      <w:r w:rsidRPr="007356C6" w:rsidR="007356C6">
        <w:rPr>
          <w:rFonts w:ascii="Times New Roman" w:hAnsi="Times New Roman"/>
          <w:bCs/>
          <w:color w:val="000000" w:themeColor="tx1" w:themeShade="FF"/>
          <w:sz w:val="24"/>
          <w:szCs w:val="24"/>
        </w:rPr>
        <w:t>Vo výnimočných situáciách, keď nemožno odpovedať do 15 pracovných dní z dôvodov, ktoré sú mimo kontroly poskytovateľa platobných služieb, sa vyžaduje zaslanie predbežnej odpovede s jasným uvedením dôvodov oneskorenia odpovede na sťažnosť a termínu konečnej odpovede používateľovi platobných služieb.</w:t>
      </w:r>
    </w:p>
    <w:p w:rsidR="006E333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6E3337"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294781">
        <w:rPr>
          <w:rFonts w:ascii="Times New Roman" w:hAnsi="Times New Roman"/>
          <w:b/>
          <w:bCs/>
          <w:color w:val="000000" w:themeColor="tx1" w:themeShade="FF"/>
          <w:sz w:val="24"/>
          <w:szCs w:val="24"/>
        </w:rPr>
        <w:t>1</w:t>
      </w:r>
      <w:r w:rsidR="00007FB5">
        <w:rPr>
          <w:rFonts w:ascii="Times New Roman" w:hAnsi="Times New Roman"/>
          <w:b/>
          <w:bCs/>
          <w:color w:val="000000" w:themeColor="tx1" w:themeShade="FF"/>
          <w:sz w:val="24"/>
          <w:szCs w:val="24"/>
        </w:rPr>
        <w:t>5</w:t>
      </w:r>
      <w:r w:rsidR="009D0B40">
        <w:rPr>
          <w:rFonts w:ascii="Times New Roman" w:hAnsi="Times New Roman"/>
          <w:b/>
          <w:bCs/>
          <w:color w:val="000000" w:themeColor="tx1" w:themeShade="FF"/>
          <w:sz w:val="24"/>
          <w:szCs w:val="24"/>
        </w:rPr>
        <w:t>3</w:t>
      </w:r>
      <w:r w:rsidRPr="0006562D" w:rsidR="0029478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w:t>
      </w:r>
      <w:r w:rsidR="00637562">
        <w:rPr>
          <w:rFonts w:ascii="Times New Roman" w:hAnsi="Times New Roman"/>
          <w:b/>
          <w:bCs/>
          <w:color w:val="000000" w:themeColor="tx1" w:themeShade="FF"/>
          <w:sz w:val="24"/>
          <w:szCs w:val="24"/>
        </w:rPr>
        <w:t>0</w:t>
      </w:r>
      <w:r w:rsidRPr="0006562D">
        <w:rPr>
          <w:rFonts w:ascii="Times New Roman" w:hAnsi="Times New Roman"/>
          <w:b/>
          <w:bCs/>
          <w:color w:val="000000" w:themeColor="tx1" w:themeShade="FF"/>
          <w:sz w:val="24"/>
          <w:szCs w:val="24"/>
        </w:rPr>
        <w:t xml:space="preserve"> ods. </w:t>
      </w:r>
      <w:r w:rsidR="00637562">
        <w:rPr>
          <w:rFonts w:ascii="Times New Roman" w:hAnsi="Times New Roman"/>
          <w:b/>
          <w:bCs/>
          <w:color w:val="000000" w:themeColor="tx1" w:themeShade="FF"/>
          <w:sz w:val="24"/>
          <w:szCs w:val="24"/>
        </w:rPr>
        <w:t>5</w:t>
      </w:r>
      <w:r w:rsidRPr="0006562D">
        <w:rPr>
          <w:rFonts w:ascii="Times New Roman" w:hAnsi="Times New Roman"/>
          <w:b/>
          <w:bCs/>
          <w:color w:val="000000" w:themeColor="tx1" w:themeShade="FF"/>
          <w:sz w:val="24"/>
          <w:szCs w:val="24"/>
        </w:rPr>
        <w:t>)</w:t>
      </w:r>
    </w:p>
    <w:p w:rsidR="006E3337"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Ustanovenie dopĺňa povinnosť poskytovateľa platobných služieb informovať používateľa platobných služieb aspoň o jednom subjekte alternatívneho riešenia spotrebiteľských sporov</w:t>
      </w:r>
      <w:r w:rsidR="003D55E4">
        <w:rPr>
          <w:rFonts w:ascii="Times New Roman" w:hAnsi="Times New Roman"/>
          <w:bCs/>
          <w:color w:val="000000" w:themeColor="tx1" w:themeShade="FF"/>
          <w:sz w:val="24"/>
          <w:szCs w:val="24"/>
        </w:rPr>
        <w:t xml:space="preserve">, ktorým je návrh na uzavretie rozhodcovskej zmluvy na rozhodovanie sporov v rozhodcovskom konaní stálym rozhodcovským súdom (napríklad Stály rozhodcovský súd Slovenskej bankovej asociácie), pričom takáto </w:t>
      </w:r>
      <w:r w:rsidR="00772E49">
        <w:rPr>
          <w:rFonts w:ascii="Times New Roman" w:hAnsi="Times New Roman"/>
          <w:bCs/>
          <w:color w:val="000000" w:themeColor="tx1" w:themeShade="FF"/>
          <w:sz w:val="24"/>
          <w:szCs w:val="24"/>
        </w:rPr>
        <w:t>informácia sa uvádza zrozumiteľným a ľahko dostupným spôsobom</w:t>
      </w:r>
      <w:r w:rsidRPr="0006562D">
        <w:rPr>
          <w:rFonts w:ascii="Times New Roman" w:hAnsi="Times New Roman"/>
          <w:bCs/>
          <w:color w:val="000000" w:themeColor="tx1" w:themeShade="FF"/>
          <w:sz w:val="24"/>
          <w:szCs w:val="24"/>
        </w:rPr>
        <w:t>.</w:t>
      </w:r>
    </w:p>
    <w:p w:rsidR="005621B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5621BF"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6E3337">
        <w:rPr>
          <w:rFonts w:ascii="Times New Roman" w:hAnsi="Times New Roman"/>
          <w:b/>
          <w:bCs/>
          <w:color w:val="000000" w:themeColor="tx1" w:themeShade="FF"/>
          <w:sz w:val="24"/>
          <w:szCs w:val="24"/>
        </w:rPr>
        <w:t> </w:t>
      </w:r>
      <w:r w:rsidR="00294781">
        <w:rPr>
          <w:rFonts w:ascii="Times New Roman" w:hAnsi="Times New Roman"/>
          <w:b/>
          <w:bCs/>
          <w:color w:val="000000" w:themeColor="tx1" w:themeShade="FF"/>
          <w:sz w:val="24"/>
          <w:szCs w:val="24"/>
        </w:rPr>
        <w:t>1</w:t>
      </w:r>
      <w:r w:rsidR="00007FB5">
        <w:rPr>
          <w:rFonts w:ascii="Times New Roman" w:hAnsi="Times New Roman"/>
          <w:b/>
          <w:bCs/>
          <w:color w:val="000000" w:themeColor="tx1" w:themeShade="FF"/>
          <w:sz w:val="24"/>
          <w:szCs w:val="24"/>
        </w:rPr>
        <w:t>5</w:t>
      </w:r>
      <w:r w:rsidR="009D0B40">
        <w:rPr>
          <w:rFonts w:ascii="Times New Roman" w:hAnsi="Times New Roman"/>
          <w:b/>
          <w:bCs/>
          <w:color w:val="000000" w:themeColor="tx1" w:themeShade="FF"/>
          <w:sz w:val="24"/>
          <w:szCs w:val="24"/>
        </w:rPr>
        <w:t>4</w:t>
      </w:r>
      <w:r w:rsidRPr="0006562D" w:rsidR="0029478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97a ods. 1)</w:t>
      </w:r>
    </w:p>
    <w:p w:rsidR="005621BF"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w:t>
      </w:r>
      <w:r w:rsidRPr="0006562D" w:rsidR="007E3FE7">
        <w:rPr>
          <w:rFonts w:ascii="Times New Roman" w:hAnsi="Times New Roman"/>
          <w:bCs/>
          <w:color w:val="000000" w:themeColor="tx1" w:themeShade="FF"/>
          <w:sz w:val="24"/>
          <w:szCs w:val="24"/>
        </w:rPr>
        <w:t> definíciu limitovaného poskytovateľa</w:t>
      </w:r>
      <w:r w:rsidRPr="0006562D" w:rsidR="001A7F63">
        <w:rPr>
          <w:rFonts w:ascii="Times New Roman" w:hAnsi="Times New Roman"/>
          <w:bCs/>
          <w:color w:val="000000" w:themeColor="tx1" w:themeShade="FF"/>
          <w:sz w:val="24"/>
          <w:szCs w:val="24"/>
        </w:rPr>
        <w:t>.</w:t>
      </w:r>
    </w:p>
    <w:p w:rsidR="00A92BCA"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76682E"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111678">
        <w:rPr>
          <w:rFonts w:ascii="Times New Roman" w:hAnsi="Times New Roman"/>
          <w:b/>
          <w:bCs/>
          <w:color w:val="000000" w:themeColor="tx1" w:themeShade="FF"/>
          <w:sz w:val="24"/>
          <w:szCs w:val="24"/>
        </w:rPr>
        <w:t> </w:t>
      </w:r>
      <w:r w:rsidR="00294781">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5</w:t>
      </w:r>
      <w:r w:rsidR="009D0B40">
        <w:rPr>
          <w:rFonts w:ascii="Times New Roman" w:hAnsi="Times New Roman"/>
          <w:b/>
          <w:bCs/>
          <w:color w:val="000000" w:themeColor="tx1" w:themeShade="FF"/>
          <w:sz w:val="24"/>
          <w:szCs w:val="24"/>
        </w:rPr>
        <w:t>5</w:t>
      </w:r>
      <w:r w:rsidRPr="0006562D" w:rsidR="00294781">
        <w:rPr>
          <w:rFonts w:ascii="Times New Roman" w:hAnsi="Times New Roman"/>
          <w:b/>
          <w:bCs/>
          <w:color w:val="000000" w:themeColor="tx1" w:themeShade="FF"/>
          <w:sz w:val="24"/>
          <w:szCs w:val="24"/>
        </w:rPr>
        <w:t xml:space="preserve"> </w:t>
      </w:r>
      <w:r w:rsidRPr="0006562D" w:rsidR="00111678">
        <w:rPr>
          <w:rFonts w:ascii="Times New Roman" w:hAnsi="Times New Roman"/>
          <w:b/>
          <w:bCs/>
          <w:color w:val="000000" w:themeColor="tx1" w:themeShade="FF"/>
          <w:sz w:val="24"/>
          <w:szCs w:val="24"/>
        </w:rPr>
        <w:t xml:space="preserve">až </w:t>
      </w:r>
      <w:r w:rsidR="00294781">
        <w:rPr>
          <w:rFonts w:ascii="Times New Roman" w:hAnsi="Times New Roman"/>
          <w:b/>
          <w:bCs/>
          <w:color w:val="000000" w:themeColor="tx1" w:themeShade="FF"/>
          <w:sz w:val="24"/>
          <w:szCs w:val="24"/>
        </w:rPr>
        <w:t>15</w:t>
      </w:r>
      <w:r w:rsidR="009D0B40">
        <w:rPr>
          <w:rFonts w:ascii="Times New Roman" w:hAnsi="Times New Roman"/>
          <w:b/>
          <w:bCs/>
          <w:color w:val="000000" w:themeColor="tx1" w:themeShade="FF"/>
          <w:sz w:val="24"/>
          <w:szCs w:val="24"/>
        </w:rPr>
        <w:t>7</w:t>
      </w:r>
      <w:r w:rsidR="00007FB5">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97a ods. 2)</w:t>
      </w:r>
    </w:p>
    <w:p w:rsidR="001A7F6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76682E">
        <w:rPr>
          <w:rFonts w:ascii="Times New Roman" w:hAnsi="Times New Roman"/>
          <w:bCs/>
          <w:color w:val="000000" w:themeColor="tx1" w:themeShade="FF"/>
          <w:sz w:val="24"/>
          <w:szCs w:val="24"/>
        </w:rPr>
        <w:t>Ide o legislatívno-technick</w:t>
      </w:r>
      <w:r w:rsidRPr="0006562D" w:rsidR="00111678">
        <w:rPr>
          <w:rFonts w:ascii="Times New Roman" w:hAnsi="Times New Roman"/>
          <w:bCs/>
          <w:color w:val="000000" w:themeColor="tx1" w:themeShade="FF"/>
          <w:sz w:val="24"/>
          <w:szCs w:val="24"/>
        </w:rPr>
        <w:t>é</w:t>
      </w:r>
      <w:r w:rsidRPr="0006562D" w:rsidR="0076682E">
        <w:rPr>
          <w:rFonts w:ascii="Times New Roman" w:hAnsi="Times New Roman"/>
          <w:bCs/>
          <w:color w:val="000000" w:themeColor="tx1" w:themeShade="FF"/>
          <w:sz w:val="24"/>
          <w:szCs w:val="24"/>
        </w:rPr>
        <w:t xml:space="preserve"> úprav</w:t>
      </w:r>
      <w:r w:rsidRPr="0006562D" w:rsidR="00111678">
        <w:rPr>
          <w:rFonts w:ascii="Times New Roman" w:hAnsi="Times New Roman"/>
          <w:bCs/>
          <w:color w:val="000000" w:themeColor="tx1" w:themeShade="FF"/>
          <w:sz w:val="24"/>
          <w:szCs w:val="24"/>
        </w:rPr>
        <w:t>y</w:t>
      </w:r>
      <w:r w:rsidRPr="0006562D" w:rsidR="0076682E">
        <w:rPr>
          <w:rFonts w:ascii="Times New Roman" w:hAnsi="Times New Roman"/>
          <w:bCs/>
          <w:color w:val="000000" w:themeColor="tx1" w:themeShade="FF"/>
          <w:sz w:val="24"/>
          <w:szCs w:val="24"/>
        </w:rPr>
        <w:t xml:space="preserve"> </w:t>
      </w:r>
      <w:r w:rsidRPr="0006562D" w:rsidR="00E279F8">
        <w:rPr>
          <w:rFonts w:ascii="Times New Roman" w:hAnsi="Times New Roman"/>
          <w:bCs/>
          <w:color w:val="000000" w:themeColor="tx1" w:themeShade="FF"/>
          <w:sz w:val="24"/>
          <w:szCs w:val="24"/>
        </w:rPr>
        <w:t>súvisiac</w:t>
      </w:r>
      <w:r w:rsidR="00E279F8">
        <w:rPr>
          <w:rFonts w:ascii="Times New Roman" w:hAnsi="Times New Roman"/>
          <w:bCs/>
          <w:color w:val="000000" w:themeColor="tx1" w:themeShade="FF"/>
          <w:sz w:val="24"/>
          <w:szCs w:val="24"/>
        </w:rPr>
        <w:t>e</w:t>
      </w:r>
      <w:r w:rsidRPr="0006562D" w:rsidR="00E279F8">
        <w:rPr>
          <w:rFonts w:ascii="Times New Roman" w:hAnsi="Times New Roman"/>
          <w:bCs/>
          <w:color w:val="000000" w:themeColor="tx1" w:themeShade="FF"/>
          <w:sz w:val="24"/>
          <w:szCs w:val="24"/>
        </w:rPr>
        <w:t xml:space="preserve"> </w:t>
      </w:r>
      <w:r w:rsidRPr="0006562D" w:rsidR="007E3FE7">
        <w:rPr>
          <w:rFonts w:ascii="Times New Roman" w:hAnsi="Times New Roman"/>
          <w:bCs/>
          <w:color w:val="000000" w:themeColor="tx1" w:themeShade="FF"/>
          <w:sz w:val="24"/>
          <w:szCs w:val="24"/>
        </w:rPr>
        <w:t>s </w:t>
      </w:r>
      <w:r w:rsidR="00E279F8">
        <w:rPr>
          <w:rFonts w:ascii="Times New Roman" w:hAnsi="Times New Roman"/>
          <w:bCs/>
          <w:color w:val="000000" w:themeColor="tx1" w:themeShade="FF"/>
          <w:sz w:val="24"/>
          <w:szCs w:val="24"/>
        </w:rPr>
        <w:t>definíciou limitovaného poskytovateľa</w:t>
      </w:r>
      <w:r w:rsidRPr="0006562D" w:rsidR="007E3FE7">
        <w:rPr>
          <w:rFonts w:ascii="Times New Roman" w:hAnsi="Times New Roman"/>
          <w:bCs/>
          <w:color w:val="000000" w:themeColor="tx1" w:themeShade="FF"/>
          <w:sz w:val="24"/>
          <w:szCs w:val="24"/>
        </w:rPr>
        <w:t>.</w:t>
      </w:r>
    </w:p>
    <w:p w:rsidR="002B012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2B012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D7063C">
        <w:rPr>
          <w:rFonts w:ascii="Times New Roman" w:hAnsi="Times New Roman"/>
          <w:b/>
          <w:bCs/>
          <w:color w:val="000000" w:themeColor="tx1" w:themeShade="FF"/>
          <w:sz w:val="24"/>
          <w:szCs w:val="24"/>
        </w:rPr>
        <w:t>15</w:t>
      </w:r>
      <w:r w:rsidR="009D0B40">
        <w:rPr>
          <w:rFonts w:ascii="Times New Roman" w:hAnsi="Times New Roman"/>
          <w:b/>
          <w:bCs/>
          <w:color w:val="000000" w:themeColor="tx1" w:themeShade="FF"/>
          <w:sz w:val="24"/>
          <w:szCs w:val="24"/>
        </w:rPr>
        <w:t>8</w:t>
      </w:r>
      <w:r w:rsidRPr="0006562D" w:rsidR="0029478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97a ods. 2 písm. c) bod 4)</w:t>
      </w:r>
    </w:p>
    <w:p w:rsidR="00AC720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2B0129">
        <w:rPr>
          <w:rFonts w:ascii="Times New Roman" w:hAnsi="Times New Roman"/>
          <w:bCs/>
          <w:color w:val="000000" w:themeColor="tx1" w:themeShade="FF"/>
          <w:sz w:val="24"/>
          <w:szCs w:val="24"/>
        </w:rPr>
        <w:t xml:space="preserve">Ide o legislatívno-technickú úpravu </w:t>
      </w:r>
      <w:r w:rsidRPr="0006562D" w:rsidR="00B408A8">
        <w:rPr>
          <w:rFonts w:ascii="Times New Roman" w:hAnsi="Times New Roman"/>
          <w:bCs/>
          <w:color w:val="000000" w:themeColor="tx1" w:themeShade="FF"/>
          <w:sz w:val="24"/>
          <w:szCs w:val="24"/>
        </w:rPr>
        <w:t xml:space="preserve">v ustanovení o </w:t>
      </w:r>
      <w:r w:rsidRPr="0006562D" w:rsidR="002B0129">
        <w:rPr>
          <w:rFonts w:ascii="Times New Roman" w:hAnsi="Times New Roman"/>
          <w:bCs/>
          <w:color w:val="000000" w:themeColor="tx1" w:themeShade="FF"/>
          <w:sz w:val="24"/>
          <w:szCs w:val="24"/>
        </w:rPr>
        <w:t>údajo</w:t>
      </w:r>
      <w:r w:rsidRPr="0006562D" w:rsidR="00B408A8">
        <w:rPr>
          <w:rFonts w:ascii="Times New Roman" w:hAnsi="Times New Roman"/>
          <w:bCs/>
          <w:color w:val="000000" w:themeColor="tx1" w:themeShade="FF"/>
          <w:sz w:val="24"/>
          <w:szCs w:val="24"/>
        </w:rPr>
        <w:t>ch</w:t>
      </w:r>
      <w:r w:rsidRPr="0006562D" w:rsidR="002B0129">
        <w:rPr>
          <w:rFonts w:ascii="Times New Roman" w:hAnsi="Times New Roman"/>
          <w:bCs/>
          <w:color w:val="000000" w:themeColor="tx1" w:themeShade="FF"/>
          <w:sz w:val="24"/>
          <w:szCs w:val="24"/>
        </w:rPr>
        <w:t>, ktoré je limitovaný poskytovateľ povinný predložiť Národnej banke Slovenska v súvislosti s pravidlami a podmienkami poskytovania služieb založených na používaní platobných nástrojov pokiaľ ide o zoznam skupín, tried alebo kategórií veľmi obmedzeného s</w:t>
      </w:r>
      <w:r w:rsidRPr="0006562D">
        <w:rPr>
          <w:rFonts w:ascii="Times New Roman" w:hAnsi="Times New Roman"/>
          <w:bCs/>
          <w:color w:val="000000" w:themeColor="tx1" w:themeShade="FF"/>
          <w:sz w:val="24"/>
          <w:szCs w:val="24"/>
        </w:rPr>
        <w:t>ortimentu tovarov alebo služieb.</w:t>
      </w:r>
    </w:p>
    <w:p w:rsidR="00AC720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AC7203"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00294781">
        <w:rPr>
          <w:rFonts w:ascii="Times New Roman" w:hAnsi="Times New Roman"/>
          <w:b/>
          <w:bCs/>
          <w:color w:val="000000" w:themeColor="tx1" w:themeShade="FF"/>
          <w:sz w:val="24"/>
          <w:szCs w:val="24"/>
        </w:rPr>
        <w:t>15</w:t>
      </w:r>
      <w:r w:rsidR="009D0B40">
        <w:rPr>
          <w:rFonts w:ascii="Times New Roman" w:hAnsi="Times New Roman"/>
          <w:b/>
          <w:bCs/>
          <w:color w:val="000000" w:themeColor="tx1" w:themeShade="FF"/>
          <w:sz w:val="24"/>
          <w:szCs w:val="24"/>
        </w:rPr>
        <w:t>9</w:t>
      </w:r>
      <w:r w:rsidRPr="0006562D" w:rsidR="0029478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97a ods. 3)</w:t>
      </w:r>
    </w:p>
    <w:p w:rsidR="00AC720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w:t>
      </w:r>
      <w:r w:rsidRPr="0006562D" w:rsidR="007E3FE7">
        <w:rPr>
          <w:rFonts w:ascii="Times New Roman" w:hAnsi="Times New Roman"/>
          <w:bCs/>
          <w:color w:val="000000" w:themeColor="tx1" w:themeShade="FF"/>
          <w:sz w:val="24"/>
          <w:szCs w:val="24"/>
        </w:rPr>
        <w:t> zosúladenie s § 1 ods. 3 písm. k).</w:t>
      </w:r>
    </w:p>
    <w:p w:rsidR="002B012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E47C24"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294781">
        <w:rPr>
          <w:rFonts w:ascii="Times New Roman" w:hAnsi="Times New Roman"/>
          <w:b/>
          <w:bCs/>
          <w:color w:val="000000" w:themeColor="tx1" w:themeShade="FF"/>
          <w:sz w:val="24"/>
          <w:szCs w:val="24"/>
        </w:rPr>
        <w:t>1</w:t>
      </w:r>
      <w:r w:rsidR="009D0B40">
        <w:rPr>
          <w:rFonts w:ascii="Times New Roman" w:hAnsi="Times New Roman"/>
          <w:b/>
          <w:bCs/>
          <w:color w:val="000000" w:themeColor="tx1" w:themeShade="FF"/>
          <w:sz w:val="24"/>
          <w:szCs w:val="24"/>
        </w:rPr>
        <w:t>60</w:t>
      </w:r>
      <w:r w:rsidRPr="0006562D" w:rsidR="0029478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97a ods. 4)</w:t>
      </w:r>
    </w:p>
    <w:p w:rsidR="00E47C24"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sidR="007E3FE7">
        <w:rPr>
          <w:rFonts w:ascii="Times New Roman" w:hAnsi="Times New Roman"/>
          <w:bCs/>
          <w:color w:val="000000" w:themeColor="tx1" w:themeShade="FF"/>
          <w:sz w:val="24"/>
          <w:szCs w:val="24"/>
        </w:rPr>
        <w:t>Ustanovením sa vymedzujú dôvody, za ktorých je limitovaný poskytovateľ povinný skončiť poskytovanie služieb.</w:t>
      </w:r>
    </w:p>
    <w:p w:rsidR="00E47C24"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E47C24" w:rsidRPr="0006562D" w:rsidP="00D64434">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294781">
        <w:rPr>
          <w:rFonts w:ascii="Times New Roman" w:hAnsi="Times New Roman"/>
          <w:b/>
          <w:bCs/>
          <w:color w:val="000000" w:themeColor="tx1" w:themeShade="FF"/>
          <w:sz w:val="24"/>
          <w:szCs w:val="24"/>
        </w:rPr>
        <w:t>1</w:t>
      </w:r>
      <w:r w:rsidR="009D0B40">
        <w:rPr>
          <w:rFonts w:ascii="Times New Roman" w:hAnsi="Times New Roman"/>
          <w:b/>
          <w:bCs/>
          <w:color w:val="000000" w:themeColor="tx1" w:themeShade="FF"/>
          <w:sz w:val="24"/>
          <w:szCs w:val="24"/>
        </w:rPr>
        <w:t>61</w:t>
      </w:r>
      <w:r w:rsidRPr="0006562D" w:rsidR="00294781">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97a ods. 9 až 1</w:t>
      </w:r>
      <w:r w:rsidR="00D10151">
        <w:rPr>
          <w:rFonts w:ascii="Times New Roman" w:hAnsi="Times New Roman"/>
          <w:b/>
          <w:bCs/>
          <w:color w:val="000000" w:themeColor="tx1" w:themeShade="FF"/>
          <w:sz w:val="24"/>
          <w:szCs w:val="24"/>
        </w:rPr>
        <w:t>1</w:t>
      </w:r>
      <w:r w:rsidRPr="0006562D">
        <w:rPr>
          <w:rFonts w:ascii="Times New Roman" w:hAnsi="Times New Roman"/>
          <w:b/>
          <w:bCs/>
          <w:color w:val="000000" w:themeColor="tx1" w:themeShade="FF"/>
          <w:sz w:val="24"/>
          <w:szCs w:val="24"/>
        </w:rPr>
        <w:t>)</w:t>
      </w:r>
    </w:p>
    <w:p w:rsidR="00E47C24"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w:t>
      </w:r>
      <w:r w:rsidRPr="0006562D" w:rsidR="00FC4FDA">
        <w:rPr>
          <w:rFonts w:ascii="Times New Roman" w:hAnsi="Times New Roman"/>
          <w:bCs/>
          <w:color w:val="000000" w:themeColor="tx1" w:themeShade="FF"/>
          <w:sz w:val="24"/>
          <w:szCs w:val="24"/>
        </w:rPr>
        <w:t xml:space="preserve"> úpravu</w:t>
      </w:r>
      <w:r w:rsidRPr="0006562D" w:rsidR="00355633">
        <w:rPr>
          <w:rFonts w:ascii="Times New Roman" w:hAnsi="Times New Roman"/>
          <w:bCs/>
          <w:color w:val="000000" w:themeColor="tx1" w:themeShade="FF"/>
          <w:sz w:val="24"/>
          <w:szCs w:val="24"/>
        </w:rPr>
        <w:t> povinnos</w:t>
      </w:r>
      <w:r w:rsidRPr="0006562D" w:rsidR="00FC4FDA">
        <w:rPr>
          <w:rFonts w:ascii="Times New Roman" w:hAnsi="Times New Roman"/>
          <w:bCs/>
          <w:color w:val="000000" w:themeColor="tx1" w:themeShade="FF"/>
          <w:sz w:val="24"/>
          <w:szCs w:val="24"/>
        </w:rPr>
        <w:t>ti</w:t>
      </w:r>
      <w:r w:rsidRPr="0006562D" w:rsidR="00355633">
        <w:rPr>
          <w:rFonts w:ascii="Times New Roman" w:hAnsi="Times New Roman"/>
          <w:bCs/>
          <w:color w:val="000000" w:themeColor="tx1" w:themeShade="FF"/>
          <w:sz w:val="24"/>
          <w:szCs w:val="24"/>
        </w:rPr>
        <w:t xml:space="preserve"> limitovaného poskytovateľa oznámiť Národnej banke Slovenska opis  ponúkaných služieb</w:t>
      </w:r>
      <w:r w:rsidRPr="0006562D" w:rsidR="00355633">
        <w:rPr>
          <w:rFonts w:ascii="Times New Roman" w:hAnsi="Times New Roman"/>
          <w:sz w:val="24"/>
          <w:szCs w:val="24"/>
        </w:rPr>
        <w:t xml:space="preserve"> </w:t>
      </w:r>
      <w:r w:rsidRPr="0006562D" w:rsidR="00355633">
        <w:rPr>
          <w:rFonts w:ascii="Times New Roman" w:hAnsi="Times New Roman"/>
          <w:bCs/>
          <w:color w:val="000000" w:themeColor="tx1" w:themeShade="FF"/>
          <w:sz w:val="24"/>
          <w:szCs w:val="24"/>
        </w:rPr>
        <w:t>v</w:t>
      </w:r>
      <w:r w:rsidRPr="0006562D" w:rsidR="007A555B">
        <w:rPr>
          <w:rFonts w:ascii="Times New Roman" w:hAnsi="Times New Roman"/>
          <w:bCs/>
          <w:color w:val="000000" w:themeColor="tx1" w:themeShade="FF"/>
          <w:sz w:val="24"/>
          <w:szCs w:val="24"/>
        </w:rPr>
        <w:t> </w:t>
      </w:r>
      <w:r w:rsidRPr="0006562D" w:rsidR="00355633">
        <w:rPr>
          <w:rFonts w:ascii="Times New Roman" w:hAnsi="Times New Roman"/>
          <w:bCs/>
          <w:color w:val="000000" w:themeColor="tx1" w:themeShade="FF"/>
          <w:sz w:val="24"/>
          <w:szCs w:val="24"/>
        </w:rPr>
        <w:t>prípade</w:t>
      </w:r>
      <w:r w:rsidRPr="0006562D" w:rsidR="007A555B">
        <w:rPr>
          <w:rFonts w:ascii="Times New Roman" w:hAnsi="Times New Roman"/>
          <w:bCs/>
          <w:color w:val="000000" w:themeColor="tx1" w:themeShade="FF"/>
          <w:sz w:val="24"/>
          <w:szCs w:val="24"/>
        </w:rPr>
        <w:t>,</w:t>
      </w:r>
      <w:r w:rsidRPr="0006562D" w:rsidR="00355633">
        <w:rPr>
          <w:rFonts w:ascii="Times New Roman" w:hAnsi="Times New Roman"/>
          <w:bCs/>
          <w:color w:val="000000" w:themeColor="tx1" w:themeShade="FF"/>
          <w:sz w:val="24"/>
          <w:szCs w:val="24"/>
        </w:rPr>
        <w:t xml:space="preserve"> ak celková hodnota platobných operácii</w:t>
      </w:r>
      <w:r w:rsidRPr="0006562D" w:rsidR="00EA2A87">
        <w:rPr>
          <w:rFonts w:ascii="Times New Roman" w:hAnsi="Times New Roman"/>
          <w:bCs/>
          <w:color w:val="000000" w:themeColor="tx1" w:themeShade="FF"/>
          <w:sz w:val="24"/>
          <w:szCs w:val="24"/>
        </w:rPr>
        <w:t xml:space="preserve"> </w:t>
      </w:r>
      <w:r w:rsidRPr="0006562D" w:rsidR="00355633">
        <w:rPr>
          <w:rFonts w:ascii="Times New Roman" w:hAnsi="Times New Roman"/>
          <w:bCs/>
          <w:color w:val="000000" w:themeColor="tx1" w:themeShade="FF"/>
          <w:sz w:val="24"/>
          <w:szCs w:val="24"/>
        </w:rPr>
        <w:t>vykonaných za predchádzajúcich 12 mesiacov presahuje sumu 1 000 000 eur</w:t>
      </w:r>
      <w:r w:rsidR="00D10151">
        <w:rPr>
          <w:rFonts w:ascii="Times New Roman" w:hAnsi="Times New Roman"/>
          <w:bCs/>
          <w:color w:val="000000" w:themeColor="tx1" w:themeShade="FF"/>
          <w:sz w:val="24"/>
          <w:szCs w:val="24"/>
        </w:rPr>
        <w:t xml:space="preserve"> (takáto povinnosť sa uplatňuje aj v prípade, ak sa uvedená suma presiahne napríklad v rámci predchádzajúceho obdobia po prvom mesiaci) </w:t>
      </w:r>
      <w:r w:rsidRPr="0006562D" w:rsidR="00FC4FDA">
        <w:rPr>
          <w:rFonts w:ascii="Times New Roman" w:hAnsi="Times New Roman"/>
          <w:bCs/>
          <w:color w:val="000000" w:themeColor="tx1" w:themeShade="FF"/>
          <w:sz w:val="24"/>
          <w:szCs w:val="24"/>
        </w:rPr>
        <w:t xml:space="preserve"> a povinnosť Národnej banky posúdiť na základe takéhoto oznámenia, či limitovaný poskytovateľ naďalej spĺňa výnimku podľa § 1 ods. 3 písm. k bodu 1 alebo 2. </w:t>
      </w:r>
      <w:r w:rsidRPr="0006562D" w:rsidR="005123A6">
        <w:rPr>
          <w:rFonts w:ascii="Times New Roman" w:hAnsi="Times New Roman"/>
          <w:bCs/>
          <w:color w:val="000000" w:themeColor="tx1" w:themeShade="FF"/>
          <w:sz w:val="24"/>
          <w:szCs w:val="24"/>
        </w:rPr>
        <w:t>Zároveň sa upravujú s týmto súvisiace informačné povinnosti limitovaného poskytovateľa a Národnej banky Slovenska.</w:t>
      </w:r>
    </w:p>
    <w:p w:rsidR="005123A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5123A6"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BD39D3">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6</w:t>
      </w:r>
      <w:r w:rsidR="009D0B40">
        <w:rPr>
          <w:rFonts w:ascii="Times New Roman" w:hAnsi="Times New Roman"/>
          <w:b/>
          <w:bCs/>
          <w:color w:val="000000" w:themeColor="tx1" w:themeShade="FF"/>
          <w:sz w:val="24"/>
          <w:szCs w:val="24"/>
        </w:rPr>
        <w:t>2</w:t>
      </w:r>
      <w:r w:rsidRPr="0006562D" w:rsidR="00BD39D3">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97b)</w:t>
      </w:r>
    </w:p>
    <w:p w:rsidR="005123A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Ustanovenie upravuje povinnosti poskytovateľa elektronických komunikačných sietí al</w:t>
      </w:r>
      <w:r w:rsidRPr="0006562D" w:rsidR="00600F05">
        <w:rPr>
          <w:rFonts w:ascii="Times New Roman" w:hAnsi="Times New Roman"/>
          <w:bCs/>
          <w:color w:val="000000" w:themeColor="tx1" w:themeShade="FF"/>
          <w:sz w:val="24"/>
          <w:szCs w:val="24"/>
        </w:rPr>
        <w:t>ebo služieb poskytnúť Národnej b</w:t>
      </w:r>
      <w:r w:rsidRPr="0006562D">
        <w:rPr>
          <w:rFonts w:ascii="Times New Roman" w:hAnsi="Times New Roman"/>
          <w:bCs/>
          <w:color w:val="000000" w:themeColor="tx1" w:themeShade="FF"/>
          <w:sz w:val="24"/>
          <w:szCs w:val="24"/>
        </w:rPr>
        <w:t xml:space="preserve">anke Slovenska výročnú audítorskú správu ako aj povinnosť </w:t>
      </w:r>
      <w:r w:rsidRPr="0006562D" w:rsidR="00625471">
        <w:rPr>
          <w:rFonts w:ascii="Times New Roman" w:hAnsi="Times New Roman"/>
          <w:bCs/>
          <w:color w:val="000000" w:themeColor="tx1" w:themeShade="FF"/>
          <w:sz w:val="24"/>
          <w:szCs w:val="24"/>
        </w:rPr>
        <w:t>Národnej banky Slovenska informovať</w:t>
      </w:r>
      <w:r w:rsidRPr="0006562D">
        <w:rPr>
          <w:rFonts w:ascii="Times New Roman" w:hAnsi="Times New Roman"/>
          <w:bCs/>
          <w:color w:val="000000" w:themeColor="tx1" w:themeShade="FF"/>
          <w:sz w:val="24"/>
          <w:szCs w:val="24"/>
        </w:rPr>
        <w:t xml:space="preserve">, či </w:t>
      </w:r>
      <w:r w:rsidRPr="0006562D" w:rsidR="00290764">
        <w:rPr>
          <w:rFonts w:ascii="Times New Roman" w:hAnsi="Times New Roman"/>
          <w:bCs/>
          <w:color w:val="000000" w:themeColor="tx1" w:themeShade="FF"/>
          <w:sz w:val="24"/>
          <w:szCs w:val="24"/>
        </w:rPr>
        <w:t xml:space="preserve">poskytovateľ elektronických komunikačných sietí </w:t>
      </w:r>
      <w:r w:rsidRPr="0006562D">
        <w:rPr>
          <w:rFonts w:ascii="Times New Roman" w:hAnsi="Times New Roman"/>
          <w:bCs/>
          <w:color w:val="000000" w:themeColor="tx1" w:themeShade="FF"/>
          <w:sz w:val="24"/>
          <w:szCs w:val="24"/>
        </w:rPr>
        <w:t>na základ</w:t>
      </w:r>
      <w:r w:rsidRPr="0006562D" w:rsidR="00290764">
        <w:rPr>
          <w:rFonts w:ascii="Times New Roman" w:hAnsi="Times New Roman"/>
          <w:bCs/>
          <w:color w:val="000000" w:themeColor="tx1" w:themeShade="FF"/>
          <w:sz w:val="24"/>
          <w:szCs w:val="24"/>
        </w:rPr>
        <w:t>e uvedenej správy naďalej spĺňa</w:t>
      </w:r>
      <w:r w:rsidRPr="0006562D">
        <w:rPr>
          <w:rFonts w:ascii="Times New Roman" w:hAnsi="Times New Roman"/>
          <w:bCs/>
          <w:color w:val="000000" w:themeColor="tx1" w:themeShade="FF"/>
          <w:sz w:val="24"/>
          <w:szCs w:val="24"/>
        </w:rPr>
        <w:t xml:space="preserve"> výnimku. </w:t>
      </w:r>
    </w:p>
    <w:p w:rsidR="005123A6"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702E1D" w:rsidP="00702E1D">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Pr>
          <w:rFonts w:ascii="Times New Roman" w:hAnsi="Times New Roman"/>
          <w:b/>
          <w:bCs/>
          <w:color w:val="000000" w:themeColor="tx1" w:themeShade="FF"/>
          <w:sz w:val="24"/>
          <w:szCs w:val="24"/>
        </w:rPr>
        <w:t xml:space="preserve">K bodu </w:t>
      </w:r>
      <w:r w:rsidR="00BD39D3">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6</w:t>
      </w:r>
      <w:r w:rsidR="009D0B40">
        <w:rPr>
          <w:rFonts w:ascii="Times New Roman" w:hAnsi="Times New Roman"/>
          <w:b/>
          <w:bCs/>
          <w:color w:val="000000" w:themeColor="tx1" w:themeShade="FF"/>
          <w:sz w:val="24"/>
          <w:szCs w:val="24"/>
        </w:rPr>
        <w:t>3</w:t>
      </w:r>
      <w:r w:rsidR="00BD39D3">
        <w:rPr>
          <w:rFonts w:ascii="Times New Roman" w:hAnsi="Times New Roman"/>
          <w:b/>
          <w:bCs/>
          <w:color w:val="000000" w:themeColor="tx1" w:themeShade="FF"/>
          <w:sz w:val="24"/>
          <w:szCs w:val="24"/>
        </w:rPr>
        <w:t xml:space="preserve"> </w:t>
      </w:r>
      <w:r>
        <w:rPr>
          <w:rFonts w:ascii="Times New Roman" w:hAnsi="Times New Roman"/>
          <w:b/>
          <w:bCs/>
          <w:color w:val="000000" w:themeColor="tx1" w:themeShade="FF"/>
          <w:sz w:val="24"/>
          <w:szCs w:val="24"/>
        </w:rPr>
        <w:t>(§ 98 ods. 1)</w:t>
      </w:r>
    </w:p>
    <w:p w:rsidR="00702E1D" w:rsidRPr="00D10151" w:rsidP="00702E1D">
      <w:pPr>
        <w:autoSpaceDE w:val="0"/>
        <w:autoSpaceDN w:val="0"/>
        <w:bidi w:val="0"/>
        <w:adjustRightInd w:val="0"/>
        <w:spacing w:after="0" w:line="240" w:lineRule="auto"/>
        <w:jc w:val="both"/>
        <w:rPr>
          <w:rFonts w:ascii="Times New Roman" w:hAnsi="Times New Roman"/>
          <w:bCs/>
          <w:color w:val="000000" w:themeColor="tx1" w:themeShade="FF"/>
          <w:sz w:val="24"/>
          <w:szCs w:val="24"/>
        </w:rPr>
      </w:pPr>
      <w:r>
        <w:rPr>
          <w:rFonts w:ascii="Times New Roman" w:hAnsi="Times New Roman"/>
          <w:bCs/>
          <w:color w:val="000000" w:themeColor="tx1" w:themeShade="FF"/>
          <w:sz w:val="24"/>
          <w:szCs w:val="24"/>
        </w:rPr>
        <w:t>Ide o legislatívno-technickú pripomienku, ktorou sa dopĺňajú odkazy na ďalšie ustanovenia zákona.</w:t>
      </w:r>
    </w:p>
    <w:p w:rsidR="00702E1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1B7B40"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 </w:t>
      </w:r>
      <w:r w:rsidRPr="0006562D" w:rsidR="00BD39D3">
        <w:rPr>
          <w:rFonts w:ascii="Times New Roman" w:hAnsi="Times New Roman"/>
          <w:b/>
          <w:bCs/>
          <w:color w:val="000000" w:themeColor="tx1" w:themeShade="FF"/>
          <w:sz w:val="24"/>
          <w:szCs w:val="24"/>
        </w:rPr>
        <w:t>1</w:t>
      </w:r>
      <w:r w:rsidR="00BD39D3">
        <w:rPr>
          <w:rFonts w:ascii="Times New Roman" w:hAnsi="Times New Roman"/>
          <w:b/>
          <w:bCs/>
          <w:color w:val="000000" w:themeColor="tx1" w:themeShade="FF"/>
          <w:sz w:val="24"/>
          <w:szCs w:val="24"/>
        </w:rPr>
        <w:t>6</w:t>
      </w:r>
      <w:r w:rsidR="009D0B40">
        <w:rPr>
          <w:rFonts w:ascii="Times New Roman" w:hAnsi="Times New Roman"/>
          <w:b/>
          <w:bCs/>
          <w:color w:val="000000" w:themeColor="tx1" w:themeShade="FF"/>
          <w:sz w:val="24"/>
          <w:szCs w:val="24"/>
        </w:rPr>
        <w:t>4</w:t>
      </w:r>
      <w:r w:rsidRPr="0006562D" w:rsidR="00BD39D3">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 98 ods. 7)</w:t>
      </w:r>
    </w:p>
    <w:p w:rsidR="001B7B40"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úpravu súvisiacu so zmenou povinnosti Národnej banky Slovenska informovať Európsku komisiu o počte poskytovateľov platobných služieb v obmedzenom rozsahu.</w:t>
      </w:r>
    </w:p>
    <w:p w:rsidR="001B7B40"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A92BCA"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973B86">
        <w:rPr>
          <w:rFonts w:ascii="Times New Roman" w:hAnsi="Times New Roman"/>
          <w:b/>
          <w:bCs/>
          <w:color w:val="000000" w:themeColor="tx1" w:themeShade="FF"/>
          <w:sz w:val="24"/>
          <w:szCs w:val="24"/>
        </w:rPr>
        <w:t xml:space="preserve">K bodu </w:t>
      </w:r>
      <w:r w:rsidRPr="0006562D" w:rsidR="00BD39D3">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6</w:t>
      </w:r>
      <w:r w:rsidR="009D0B40">
        <w:rPr>
          <w:rFonts w:ascii="Times New Roman" w:hAnsi="Times New Roman"/>
          <w:b/>
          <w:bCs/>
          <w:color w:val="000000" w:themeColor="tx1" w:themeShade="FF"/>
          <w:sz w:val="24"/>
          <w:szCs w:val="24"/>
        </w:rPr>
        <w:t>5</w:t>
      </w:r>
      <w:r w:rsidRPr="0006562D" w:rsidR="00BD39D3">
        <w:rPr>
          <w:rFonts w:ascii="Times New Roman" w:hAnsi="Times New Roman"/>
          <w:b/>
          <w:bCs/>
          <w:color w:val="000000" w:themeColor="tx1" w:themeShade="FF"/>
          <w:sz w:val="24"/>
          <w:szCs w:val="24"/>
        </w:rPr>
        <w:t xml:space="preserve"> </w:t>
      </w:r>
      <w:r w:rsidRPr="0006562D" w:rsidR="001B7B40">
        <w:rPr>
          <w:rFonts w:ascii="Times New Roman" w:hAnsi="Times New Roman"/>
          <w:b/>
          <w:bCs/>
          <w:color w:val="000000" w:themeColor="tx1" w:themeShade="FF"/>
          <w:sz w:val="24"/>
          <w:szCs w:val="24"/>
        </w:rPr>
        <w:t xml:space="preserve">(§ 98 </w:t>
      </w:r>
      <w:r w:rsidR="009D0B40">
        <w:rPr>
          <w:rFonts w:ascii="Times New Roman" w:hAnsi="Times New Roman"/>
          <w:b/>
          <w:bCs/>
          <w:color w:val="000000" w:themeColor="tx1" w:themeShade="FF"/>
          <w:sz w:val="24"/>
          <w:szCs w:val="24"/>
        </w:rPr>
        <w:t>odseky 13 až 18</w:t>
      </w:r>
      <w:r w:rsidRPr="0006562D">
        <w:rPr>
          <w:rFonts w:ascii="Times New Roman" w:hAnsi="Times New Roman"/>
          <w:b/>
          <w:bCs/>
          <w:color w:val="000000" w:themeColor="tx1" w:themeShade="FF"/>
          <w:sz w:val="24"/>
          <w:szCs w:val="24"/>
        </w:rPr>
        <w:t>)</w:t>
      </w:r>
    </w:p>
    <w:p w:rsidR="007A570F" w:rsidRPr="007A570F"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00C92292">
        <w:rPr>
          <w:rFonts w:ascii="Times New Roman" w:hAnsi="Times New Roman"/>
          <w:bCs/>
          <w:color w:val="000000" w:themeColor="tx1" w:themeShade="FF"/>
          <w:sz w:val="24"/>
          <w:szCs w:val="24"/>
        </w:rPr>
        <w:t xml:space="preserve">Ide o doplnenie nových odsekov. </w:t>
      </w:r>
      <w:r w:rsidRPr="0006562D" w:rsidR="00A92BCA">
        <w:rPr>
          <w:rFonts w:ascii="Times New Roman" w:hAnsi="Times New Roman"/>
          <w:bCs/>
          <w:color w:val="000000" w:themeColor="tx1" w:themeShade="FF"/>
          <w:sz w:val="24"/>
          <w:szCs w:val="24"/>
        </w:rPr>
        <w:t>Ust</w:t>
      </w:r>
      <w:r w:rsidRPr="0006562D" w:rsidR="00600F05">
        <w:rPr>
          <w:rFonts w:ascii="Times New Roman" w:hAnsi="Times New Roman"/>
          <w:bCs/>
          <w:color w:val="000000" w:themeColor="tx1" w:themeShade="FF"/>
          <w:sz w:val="24"/>
          <w:szCs w:val="24"/>
        </w:rPr>
        <w:t>anovenie spresňuje, že Národná b</w:t>
      </w:r>
      <w:r w:rsidRPr="0006562D" w:rsidR="00A92BCA">
        <w:rPr>
          <w:rFonts w:ascii="Times New Roman" w:hAnsi="Times New Roman"/>
          <w:bCs/>
          <w:color w:val="000000" w:themeColor="tx1" w:themeShade="FF"/>
          <w:sz w:val="24"/>
          <w:szCs w:val="24"/>
        </w:rPr>
        <w:t xml:space="preserve">anka Slovenska </w:t>
      </w:r>
      <w:r w:rsidRPr="0006562D" w:rsidR="00A67136">
        <w:rPr>
          <w:rFonts w:ascii="Times New Roman" w:hAnsi="Times New Roman"/>
          <w:bCs/>
          <w:color w:val="000000" w:themeColor="tx1" w:themeShade="FF"/>
          <w:sz w:val="24"/>
          <w:szCs w:val="24"/>
        </w:rPr>
        <w:t xml:space="preserve">informuje Európsky orgán dohľadu o udelení povolenia a dôvodoch odobratia povolenia </w:t>
      </w:r>
      <w:r w:rsidRPr="0006562D" w:rsidR="006C6FCD">
        <w:rPr>
          <w:rFonts w:ascii="Times New Roman" w:hAnsi="Times New Roman"/>
          <w:bCs/>
          <w:color w:val="000000" w:themeColor="tx1" w:themeShade="FF"/>
          <w:sz w:val="24"/>
          <w:szCs w:val="24"/>
        </w:rPr>
        <w:t xml:space="preserve">pre platobné inštitúcie </w:t>
      </w:r>
      <w:r w:rsidRPr="0006562D" w:rsidR="00A67136">
        <w:rPr>
          <w:rFonts w:ascii="Times New Roman" w:hAnsi="Times New Roman"/>
          <w:bCs/>
          <w:color w:val="000000" w:themeColor="tx1" w:themeShade="FF"/>
          <w:sz w:val="24"/>
          <w:szCs w:val="24"/>
        </w:rPr>
        <w:t xml:space="preserve">a zároveň sú </w:t>
      </w:r>
      <w:r w:rsidRPr="0006562D" w:rsidR="00E14D6C">
        <w:rPr>
          <w:rFonts w:ascii="Times New Roman" w:hAnsi="Times New Roman"/>
          <w:bCs/>
          <w:color w:val="000000" w:themeColor="tx1" w:themeShade="FF"/>
          <w:sz w:val="24"/>
          <w:szCs w:val="24"/>
        </w:rPr>
        <w:t>vymedzené povinnosti Národnej b</w:t>
      </w:r>
      <w:r w:rsidRPr="0006562D" w:rsidR="00A67136">
        <w:rPr>
          <w:rFonts w:ascii="Times New Roman" w:hAnsi="Times New Roman"/>
          <w:bCs/>
          <w:color w:val="000000" w:themeColor="tx1" w:themeShade="FF"/>
          <w:sz w:val="24"/>
          <w:szCs w:val="24"/>
        </w:rPr>
        <w:t xml:space="preserve">anky </w:t>
      </w:r>
      <w:r w:rsidRPr="0006562D" w:rsidR="00E14D6C">
        <w:rPr>
          <w:rFonts w:ascii="Times New Roman" w:hAnsi="Times New Roman"/>
          <w:bCs/>
          <w:color w:val="000000" w:themeColor="tx1" w:themeShade="FF"/>
          <w:sz w:val="24"/>
          <w:szCs w:val="24"/>
        </w:rPr>
        <w:t xml:space="preserve">Slovenska </w:t>
      </w:r>
      <w:r w:rsidRPr="0006562D" w:rsidR="00A67136">
        <w:rPr>
          <w:rFonts w:ascii="Times New Roman" w:hAnsi="Times New Roman"/>
          <w:bCs/>
          <w:color w:val="000000" w:themeColor="tx1" w:themeShade="FF"/>
          <w:sz w:val="24"/>
          <w:szCs w:val="24"/>
        </w:rPr>
        <w:t>voči Európskemu orgánu dohľadu</w:t>
      </w:r>
      <w:r w:rsidRPr="0006562D" w:rsidR="001B7B40">
        <w:rPr>
          <w:rFonts w:ascii="Times New Roman" w:hAnsi="Times New Roman"/>
          <w:bCs/>
          <w:color w:val="000000" w:themeColor="tx1" w:themeShade="FF"/>
          <w:sz w:val="24"/>
          <w:szCs w:val="24"/>
        </w:rPr>
        <w:t xml:space="preserve"> v súvislosti so zápisom údajov do elektronického centrálneho registra Európskeho orgánu dohľadu</w:t>
      </w:r>
      <w:r w:rsidRPr="0006562D" w:rsidR="006C6FCD">
        <w:rPr>
          <w:rFonts w:ascii="Times New Roman" w:hAnsi="Times New Roman"/>
          <w:bCs/>
          <w:color w:val="000000" w:themeColor="tx1" w:themeShade="FF"/>
          <w:sz w:val="24"/>
          <w:szCs w:val="24"/>
        </w:rPr>
        <w:t>.</w:t>
      </w:r>
      <w:r w:rsidRPr="0006562D" w:rsidR="00A67136">
        <w:rPr>
          <w:rFonts w:ascii="Times New Roman" w:hAnsi="Times New Roman"/>
          <w:bCs/>
          <w:color w:val="000000" w:themeColor="tx1" w:themeShade="FF"/>
          <w:sz w:val="24"/>
          <w:szCs w:val="24"/>
        </w:rPr>
        <w:t xml:space="preserve"> </w:t>
      </w:r>
      <w:r w:rsidR="009D0B40">
        <w:rPr>
          <w:rFonts w:ascii="Times New Roman" w:hAnsi="Times New Roman"/>
          <w:bCs/>
          <w:color w:val="000000" w:themeColor="tx1" w:themeShade="FF"/>
          <w:sz w:val="24"/>
          <w:szCs w:val="24"/>
        </w:rPr>
        <w:t>Zároveň i</w:t>
      </w:r>
      <w:r>
        <w:rPr>
          <w:rFonts w:ascii="Times New Roman" w:hAnsi="Times New Roman"/>
          <w:bCs/>
          <w:color w:val="000000" w:themeColor="tx1" w:themeShade="FF"/>
          <w:sz w:val="24"/>
          <w:szCs w:val="24"/>
        </w:rPr>
        <w:t>de o doplnenie nových odsekov, ktoré súvisia s prideľovaním identifikačných kódov a so zrušením už pridelených identifikačných kódov, pričom ide o identifikačn</w:t>
      </w:r>
      <w:r w:rsidR="00C92292">
        <w:rPr>
          <w:rFonts w:ascii="Times New Roman" w:hAnsi="Times New Roman"/>
          <w:bCs/>
          <w:color w:val="000000" w:themeColor="tx1" w:themeShade="FF"/>
          <w:sz w:val="24"/>
          <w:szCs w:val="24"/>
        </w:rPr>
        <w:t>ý</w:t>
      </w:r>
      <w:r>
        <w:rPr>
          <w:rFonts w:ascii="Times New Roman" w:hAnsi="Times New Roman"/>
          <w:bCs/>
          <w:color w:val="000000" w:themeColor="tx1" w:themeShade="FF"/>
          <w:sz w:val="24"/>
          <w:szCs w:val="24"/>
        </w:rPr>
        <w:t xml:space="preserve"> kód poskytovateľa platobných služieb (napríklad numerický identifikačný kód banky je súčasťou čísla účtu vo formáte IBAN), ktorý prideľuje alebo zrušuje Národná banka Slovenska. V súvislosti s týmto bodom a bodom 142 zároveň dochádza k prečíslovaniu </w:t>
      </w:r>
      <w:r w:rsidR="00C92292">
        <w:rPr>
          <w:rFonts w:ascii="Times New Roman" w:hAnsi="Times New Roman"/>
          <w:bCs/>
          <w:color w:val="000000" w:themeColor="tx1" w:themeShade="FF"/>
          <w:sz w:val="24"/>
          <w:szCs w:val="24"/>
        </w:rPr>
        <w:t xml:space="preserve">jednotlivých </w:t>
      </w:r>
      <w:r>
        <w:rPr>
          <w:rFonts w:ascii="Times New Roman" w:hAnsi="Times New Roman"/>
          <w:bCs/>
          <w:color w:val="000000" w:themeColor="tx1" w:themeShade="FF"/>
          <w:sz w:val="24"/>
          <w:szCs w:val="24"/>
        </w:rPr>
        <w:t xml:space="preserve">odsekov </w:t>
      </w:r>
      <w:r w:rsidR="00C92292">
        <w:rPr>
          <w:rFonts w:ascii="Times New Roman" w:hAnsi="Times New Roman"/>
          <w:bCs/>
          <w:color w:val="000000" w:themeColor="tx1" w:themeShade="FF"/>
          <w:sz w:val="24"/>
          <w:szCs w:val="24"/>
        </w:rPr>
        <w:t xml:space="preserve">v </w:t>
      </w:r>
      <w:r>
        <w:rPr>
          <w:rFonts w:ascii="Times New Roman" w:hAnsi="Times New Roman"/>
          <w:bCs/>
          <w:color w:val="000000" w:themeColor="tx1" w:themeShade="FF"/>
          <w:sz w:val="24"/>
          <w:szCs w:val="24"/>
        </w:rPr>
        <w:t>§ 98.</w:t>
      </w:r>
    </w:p>
    <w:p w:rsidR="007A570F"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p>
    <w:p w:rsidR="00410159" w:rsidRPr="0006562D" w:rsidP="00D7063C">
      <w:pPr>
        <w:keepNext/>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sidR="00807B13">
        <w:rPr>
          <w:rFonts w:ascii="Times New Roman" w:hAnsi="Times New Roman"/>
          <w:b/>
          <w:bCs/>
          <w:color w:val="000000" w:themeColor="tx1" w:themeShade="FF"/>
          <w:sz w:val="24"/>
          <w:szCs w:val="24"/>
        </w:rPr>
        <w:t xml:space="preserve">K bodu </w:t>
      </w:r>
      <w:r w:rsidR="00D7063C">
        <w:rPr>
          <w:rFonts w:ascii="Times New Roman" w:hAnsi="Times New Roman"/>
          <w:b/>
          <w:bCs/>
          <w:color w:val="000000" w:themeColor="tx1" w:themeShade="FF"/>
          <w:sz w:val="24"/>
          <w:szCs w:val="24"/>
        </w:rPr>
        <w:t>16</w:t>
      </w:r>
      <w:r w:rsidR="00BF4BC3">
        <w:rPr>
          <w:rFonts w:ascii="Times New Roman" w:hAnsi="Times New Roman"/>
          <w:b/>
          <w:bCs/>
          <w:color w:val="000000" w:themeColor="tx1" w:themeShade="FF"/>
          <w:sz w:val="24"/>
          <w:szCs w:val="24"/>
        </w:rPr>
        <w:t>6</w:t>
      </w:r>
      <w:r w:rsidRPr="0006562D" w:rsidR="005C2EE2">
        <w:rPr>
          <w:rFonts w:ascii="Times New Roman" w:hAnsi="Times New Roman"/>
          <w:b/>
          <w:bCs/>
          <w:color w:val="000000" w:themeColor="tx1" w:themeShade="FF"/>
          <w:sz w:val="24"/>
          <w:szCs w:val="24"/>
        </w:rPr>
        <w:t xml:space="preserve"> </w:t>
      </w:r>
      <w:r w:rsidRPr="0006562D" w:rsidR="00807B13">
        <w:rPr>
          <w:rFonts w:ascii="Times New Roman" w:hAnsi="Times New Roman"/>
          <w:b/>
          <w:bCs/>
          <w:color w:val="000000" w:themeColor="tx1" w:themeShade="FF"/>
          <w:sz w:val="24"/>
          <w:szCs w:val="24"/>
        </w:rPr>
        <w:t>(§ 101h)</w:t>
      </w:r>
    </w:p>
    <w:p w:rsidR="00807B13"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doplnenie prechodn</w:t>
      </w:r>
      <w:r w:rsidR="003509B6">
        <w:rPr>
          <w:rFonts w:ascii="Times New Roman" w:hAnsi="Times New Roman"/>
          <w:bCs/>
          <w:color w:val="000000" w:themeColor="tx1" w:themeShade="FF"/>
          <w:sz w:val="24"/>
          <w:szCs w:val="24"/>
        </w:rPr>
        <w:t>ých</w:t>
      </w:r>
      <w:r w:rsidRPr="0006562D">
        <w:rPr>
          <w:rFonts w:ascii="Times New Roman" w:hAnsi="Times New Roman"/>
          <w:bCs/>
          <w:color w:val="000000" w:themeColor="tx1" w:themeShade="FF"/>
          <w:sz w:val="24"/>
          <w:szCs w:val="24"/>
        </w:rPr>
        <w:t xml:space="preserve"> ustanoven</w:t>
      </w:r>
      <w:r w:rsidR="003509B6">
        <w:rPr>
          <w:rFonts w:ascii="Times New Roman" w:hAnsi="Times New Roman"/>
          <w:bCs/>
          <w:color w:val="000000" w:themeColor="tx1" w:themeShade="FF"/>
          <w:sz w:val="24"/>
          <w:szCs w:val="24"/>
        </w:rPr>
        <w:t>í</w:t>
      </w:r>
      <w:r w:rsidRPr="0006562D">
        <w:rPr>
          <w:rFonts w:ascii="Times New Roman" w:hAnsi="Times New Roman"/>
          <w:bCs/>
          <w:color w:val="000000" w:themeColor="tx1" w:themeShade="FF"/>
          <w:sz w:val="24"/>
          <w:szCs w:val="24"/>
        </w:rPr>
        <w:t xml:space="preserve"> v súvislosti s úpravami účinnými od 13. januára 2018 a pokiaľ ide o právne vzťahy, ktoré vznikli pred 13. januárom 2018</w:t>
      </w:r>
      <w:r w:rsidR="003509B6">
        <w:rPr>
          <w:rFonts w:ascii="Times New Roman" w:hAnsi="Times New Roman"/>
          <w:bCs/>
          <w:color w:val="000000" w:themeColor="tx1" w:themeShade="FF"/>
          <w:sz w:val="24"/>
          <w:szCs w:val="24"/>
        </w:rPr>
        <w:t xml:space="preserve"> a prechodných ustanovení v súvislosti s povinnosťami poskytovateľa platobných služieb pokiaľ ide o bezpečnostné opatrenia, ktoré sa začnú uplatňovať  po uplynutí 18 mesiacov odo dňa účinnosti delegovaného nariadenia Európskej komisie </w:t>
      </w:r>
      <w:r w:rsidR="00DD202E">
        <w:rPr>
          <w:rFonts w:ascii="Times New Roman" w:hAnsi="Times New Roman"/>
          <w:bCs/>
          <w:color w:val="000000" w:themeColor="tx1" w:themeShade="FF"/>
          <w:sz w:val="24"/>
          <w:szCs w:val="24"/>
        </w:rPr>
        <w:t xml:space="preserve">o vydaní regulačného technického predpisu </w:t>
      </w:r>
      <w:r w:rsidRPr="00DD202E" w:rsidR="00DD202E">
        <w:rPr>
          <w:rFonts w:ascii="Times New Roman" w:hAnsi="Times New Roman"/>
          <w:bCs/>
          <w:color w:val="000000" w:themeColor="tx1" w:themeShade="FF"/>
          <w:sz w:val="24"/>
          <w:szCs w:val="24"/>
        </w:rPr>
        <w:t>pre silnú autentifikáciu a bezpečnú komunikáciu</w:t>
      </w:r>
      <w:r w:rsidR="00DD202E">
        <w:rPr>
          <w:rFonts w:ascii="Times New Roman" w:hAnsi="Times New Roman"/>
          <w:bCs/>
          <w:color w:val="000000" w:themeColor="tx1" w:themeShade="FF"/>
          <w:sz w:val="24"/>
          <w:szCs w:val="24"/>
        </w:rPr>
        <w:t>.</w:t>
      </w:r>
      <w:r w:rsidR="003509B6">
        <w:rPr>
          <w:rFonts w:ascii="Times New Roman" w:hAnsi="Times New Roman"/>
          <w:bCs/>
          <w:color w:val="000000" w:themeColor="tx1" w:themeShade="FF"/>
          <w:sz w:val="24"/>
          <w:szCs w:val="24"/>
        </w:rPr>
        <w:t xml:space="preserve"> </w:t>
      </w:r>
      <w:r w:rsidR="004449FF">
        <w:rPr>
          <w:rFonts w:ascii="Times New Roman" w:hAnsi="Times New Roman"/>
          <w:bCs/>
          <w:color w:val="000000" w:themeColor="tx1" w:themeShade="FF"/>
          <w:sz w:val="24"/>
          <w:szCs w:val="24"/>
        </w:rPr>
        <w:t>Poskytovateľ platobných služieb, ktorý vedie platobný účet počas prechodného obdobia 18-ich mesiacov postupuje podľa bezpečnostných opatrení, ktoré už má zavedené, čo v praxi znamená, že napr. poskytovateľ platobných iniciačných služieb rešpektuje takéto bezpečnostné opatrenia.</w:t>
      </w:r>
    </w:p>
    <w:p w:rsidR="0085571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p>
    <w:p w:rsidR="00855719" w:rsidRPr="0006562D" w:rsidP="00D64434">
      <w:pPr>
        <w:autoSpaceDE w:val="0"/>
        <w:autoSpaceDN w:val="0"/>
        <w:bidi w:val="0"/>
        <w:adjustRightInd w:val="0"/>
        <w:spacing w:after="0" w:line="240" w:lineRule="auto"/>
        <w:jc w:val="both"/>
        <w:rPr>
          <w:rFonts w:ascii="Times New Roman" w:hAnsi="Times New Roman"/>
          <w:b/>
          <w:bCs/>
          <w:color w:val="000000" w:themeColor="tx1" w:themeShade="FF"/>
          <w:sz w:val="24"/>
          <w:szCs w:val="24"/>
        </w:rPr>
      </w:pPr>
      <w:r w:rsidRPr="0006562D">
        <w:rPr>
          <w:rFonts w:ascii="Times New Roman" w:hAnsi="Times New Roman"/>
          <w:b/>
          <w:bCs/>
          <w:color w:val="000000" w:themeColor="tx1" w:themeShade="FF"/>
          <w:sz w:val="24"/>
          <w:szCs w:val="24"/>
        </w:rPr>
        <w:t xml:space="preserve">K bodu </w:t>
      </w:r>
      <w:r w:rsidRPr="0006562D" w:rsidR="005C2EE2">
        <w:rPr>
          <w:rFonts w:ascii="Times New Roman" w:hAnsi="Times New Roman"/>
          <w:b/>
          <w:bCs/>
          <w:color w:val="000000" w:themeColor="tx1" w:themeShade="FF"/>
          <w:sz w:val="24"/>
          <w:szCs w:val="24"/>
        </w:rPr>
        <w:t>1</w:t>
      </w:r>
      <w:r w:rsidR="00D7063C">
        <w:rPr>
          <w:rFonts w:ascii="Times New Roman" w:hAnsi="Times New Roman"/>
          <w:b/>
          <w:bCs/>
          <w:color w:val="000000" w:themeColor="tx1" w:themeShade="FF"/>
          <w:sz w:val="24"/>
          <w:szCs w:val="24"/>
        </w:rPr>
        <w:t>6</w:t>
      </w:r>
      <w:r w:rsidR="00BF4BC3">
        <w:rPr>
          <w:rFonts w:ascii="Times New Roman" w:hAnsi="Times New Roman"/>
          <w:b/>
          <w:bCs/>
          <w:color w:val="000000" w:themeColor="tx1" w:themeShade="FF"/>
          <w:sz w:val="24"/>
          <w:szCs w:val="24"/>
        </w:rPr>
        <w:t>7</w:t>
      </w:r>
      <w:r w:rsidRPr="0006562D" w:rsidR="005C2EE2">
        <w:rPr>
          <w:rFonts w:ascii="Times New Roman" w:hAnsi="Times New Roman"/>
          <w:b/>
          <w:bCs/>
          <w:color w:val="000000" w:themeColor="tx1" w:themeShade="FF"/>
          <w:sz w:val="24"/>
          <w:szCs w:val="24"/>
        </w:rPr>
        <w:t xml:space="preserve"> </w:t>
      </w:r>
      <w:r w:rsidRPr="0006562D">
        <w:rPr>
          <w:rFonts w:ascii="Times New Roman" w:hAnsi="Times New Roman"/>
          <w:b/>
          <w:bCs/>
          <w:color w:val="000000" w:themeColor="tx1" w:themeShade="FF"/>
          <w:sz w:val="24"/>
          <w:szCs w:val="24"/>
        </w:rPr>
        <w:t>(Príloha)</w:t>
      </w:r>
    </w:p>
    <w:p w:rsidR="00855719" w:rsidRPr="0006562D" w:rsidP="00D64434">
      <w:pPr>
        <w:autoSpaceDE w:val="0"/>
        <w:autoSpaceDN w:val="0"/>
        <w:bidi w:val="0"/>
        <w:adjustRightInd w:val="0"/>
        <w:spacing w:after="0" w:line="240" w:lineRule="auto"/>
        <w:jc w:val="both"/>
        <w:rPr>
          <w:rFonts w:ascii="Times New Roman" w:hAnsi="Times New Roman"/>
          <w:bCs/>
          <w:color w:val="000000" w:themeColor="tx1" w:themeShade="FF"/>
          <w:sz w:val="24"/>
          <w:szCs w:val="24"/>
        </w:rPr>
      </w:pPr>
      <w:r w:rsidRPr="0006562D">
        <w:rPr>
          <w:rFonts w:ascii="Times New Roman" w:hAnsi="Times New Roman"/>
          <w:bCs/>
          <w:color w:val="000000" w:themeColor="tx1" w:themeShade="FF"/>
          <w:sz w:val="24"/>
          <w:szCs w:val="24"/>
        </w:rPr>
        <w:t>Ide o doplnenie zoznamu preberaných právne záväzných aktov Eur</w:t>
      </w:r>
      <w:r w:rsidRPr="0006562D" w:rsidR="00420A6D">
        <w:rPr>
          <w:rFonts w:ascii="Times New Roman" w:hAnsi="Times New Roman"/>
          <w:bCs/>
          <w:color w:val="000000" w:themeColor="tx1" w:themeShade="FF"/>
          <w:sz w:val="24"/>
          <w:szCs w:val="24"/>
        </w:rPr>
        <w:t>ópskej únie.</w:t>
      </w:r>
    </w:p>
    <w:p w:rsidR="00896E81" w:rsidP="00D64434">
      <w:pPr>
        <w:autoSpaceDE w:val="0"/>
        <w:autoSpaceDN w:val="0"/>
        <w:bidi w:val="0"/>
        <w:adjustRightInd w:val="0"/>
        <w:spacing w:after="0" w:line="240" w:lineRule="auto"/>
        <w:jc w:val="both"/>
        <w:rPr>
          <w:rFonts w:ascii="Times New Roman" w:hAnsi="Times New Roman"/>
          <w:b/>
          <w:color w:val="000000" w:themeColor="tx1" w:themeShade="FF"/>
          <w:sz w:val="24"/>
          <w:szCs w:val="24"/>
        </w:rPr>
      </w:pPr>
    </w:p>
    <w:p w:rsidR="004449FF" w:rsidRPr="0006562D" w:rsidP="00D64434">
      <w:pPr>
        <w:autoSpaceDE w:val="0"/>
        <w:autoSpaceDN w:val="0"/>
        <w:bidi w:val="0"/>
        <w:adjustRightInd w:val="0"/>
        <w:spacing w:after="0" w:line="240" w:lineRule="auto"/>
        <w:jc w:val="both"/>
        <w:rPr>
          <w:rFonts w:ascii="Times New Roman" w:hAnsi="Times New Roman"/>
          <w:b/>
          <w:color w:val="000000" w:themeColor="tx1" w:themeShade="FF"/>
          <w:sz w:val="24"/>
          <w:szCs w:val="24"/>
        </w:rPr>
      </w:pPr>
    </w:p>
    <w:p w:rsidR="00420A6D" w:rsidRPr="0006562D" w:rsidP="00D64434">
      <w:pPr>
        <w:bidi w:val="0"/>
        <w:jc w:val="both"/>
        <w:rPr>
          <w:rFonts w:ascii="Times New Roman" w:hAnsi="Times New Roman"/>
          <w:b/>
          <w:color w:val="000000" w:themeColor="tx1" w:themeShade="FF"/>
          <w:sz w:val="24"/>
          <w:szCs w:val="24"/>
        </w:rPr>
      </w:pPr>
      <w:r w:rsidRPr="0006562D" w:rsidR="00423A79">
        <w:rPr>
          <w:rFonts w:ascii="Times New Roman" w:hAnsi="Times New Roman"/>
          <w:b/>
          <w:color w:val="000000" w:themeColor="tx1" w:themeShade="FF"/>
          <w:sz w:val="24"/>
          <w:szCs w:val="24"/>
        </w:rPr>
        <w:t>Čl. I</w:t>
      </w:r>
      <w:r w:rsidRPr="0006562D" w:rsidR="00824DBA">
        <w:rPr>
          <w:rFonts w:ascii="Times New Roman" w:hAnsi="Times New Roman"/>
          <w:b/>
          <w:color w:val="000000" w:themeColor="tx1" w:themeShade="FF"/>
          <w:sz w:val="24"/>
          <w:szCs w:val="24"/>
        </w:rPr>
        <w:t>I</w:t>
      </w:r>
    </w:p>
    <w:p w:rsidR="00E10A4C" w:rsidP="00D64434">
      <w:pPr>
        <w:bidi w:val="0"/>
        <w:jc w:val="both"/>
        <w:rPr>
          <w:rFonts w:ascii="Times New Roman" w:hAnsi="Times New Roman"/>
          <w:sz w:val="24"/>
          <w:szCs w:val="24"/>
        </w:rPr>
      </w:pPr>
      <w:r w:rsidR="009D57F1">
        <w:rPr>
          <w:rFonts w:ascii="Times New Roman" w:hAnsi="Times New Roman"/>
          <w:sz w:val="24"/>
          <w:szCs w:val="24"/>
        </w:rPr>
        <w:t>V súlade s čl. 115 smernice sa n</w:t>
      </w:r>
      <w:r w:rsidRPr="0006562D" w:rsidR="009D57F1">
        <w:rPr>
          <w:rFonts w:ascii="Times New Roman" w:hAnsi="Times New Roman"/>
          <w:sz w:val="24"/>
          <w:szCs w:val="24"/>
        </w:rPr>
        <w:t xml:space="preserve">avrhuje </w:t>
      </w:r>
      <w:r w:rsidRPr="0006562D" w:rsidR="00771D08">
        <w:rPr>
          <w:rFonts w:ascii="Times New Roman" w:hAnsi="Times New Roman"/>
          <w:sz w:val="24"/>
          <w:szCs w:val="24"/>
        </w:rPr>
        <w:t>aby tento zákon nadobudol účinnosť 13. januára 2018.</w:t>
      </w:r>
    </w:p>
    <w:p w:rsidR="003446C6"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p>
    <w:p w:rsidR="00FD67FB" w:rsidP="003446C6">
      <w:pPr>
        <w:bidi w:val="0"/>
        <w:spacing w:after="0" w:line="240" w:lineRule="auto"/>
        <w:rPr>
          <w:rFonts w:ascii="Times New Roman" w:hAnsi="Times New Roman"/>
          <w:sz w:val="24"/>
          <w:szCs w:val="24"/>
        </w:rPr>
      </w:pPr>
    </w:p>
    <w:p w:rsidR="003446C6" w:rsidP="003446C6">
      <w:pPr>
        <w:bidi w:val="0"/>
        <w:spacing w:after="0" w:line="240" w:lineRule="auto"/>
        <w:rPr>
          <w:rFonts w:ascii="Times New Roman" w:hAnsi="Times New Roman"/>
          <w:sz w:val="24"/>
          <w:szCs w:val="24"/>
        </w:rPr>
      </w:pPr>
      <w:r>
        <w:rPr>
          <w:rFonts w:ascii="Times New Roman" w:hAnsi="Times New Roman"/>
          <w:sz w:val="24"/>
          <w:szCs w:val="24"/>
        </w:rPr>
        <w:t>Schválené vl</w:t>
      </w:r>
      <w:r w:rsidR="00EF7F02">
        <w:rPr>
          <w:rFonts w:ascii="Times New Roman" w:hAnsi="Times New Roman"/>
          <w:sz w:val="24"/>
          <w:szCs w:val="24"/>
        </w:rPr>
        <w:t>ádou Slovenskej republiky dňa 28</w:t>
      </w:r>
      <w:r>
        <w:rPr>
          <w:rFonts w:ascii="Times New Roman" w:hAnsi="Times New Roman"/>
          <w:sz w:val="24"/>
          <w:szCs w:val="24"/>
        </w:rPr>
        <w:t>. júna 2017.</w:t>
      </w: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b/>
          <w:sz w:val="24"/>
          <w:szCs w:val="24"/>
        </w:rPr>
      </w:pPr>
      <w:r>
        <w:rPr>
          <w:rFonts w:ascii="Times New Roman" w:hAnsi="Times New Roman"/>
          <w:b/>
          <w:sz w:val="24"/>
          <w:szCs w:val="24"/>
        </w:rPr>
        <w:t>Robert  F i c o</w:t>
      </w:r>
      <w:r w:rsidRPr="00E00E0F" w:rsidR="0095238F">
        <w:rPr>
          <w:rFonts w:ascii="Times New Roman" w:hAnsi="Times New Roman"/>
          <w:sz w:val="24"/>
          <w:szCs w:val="24"/>
        </w:rPr>
        <w:t>, v.</w:t>
      </w:r>
      <w:r w:rsidRPr="00E00E0F" w:rsidR="00281E59">
        <w:rPr>
          <w:rFonts w:ascii="Times New Roman" w:hAnsi="Times New Roman"/>
          <w:sz w:val="24"/>
          <w:szCs w:val="24"/>
        </w:rPr>
        <w:t xml:space="preserve"> </w:t>
      </w:r>
      <w:r w:rsidRPr="00E00E0F" w:rsidR="0095238F">
        <w:rPr>
          <w:rFonts w:ascii="Times New Roman" w:hAnsi="Times New Roman"/>
          <w:sz w:val="24"/>
          <w:szCs w:val="24"/>
        </w:rPr>
        <w:t>r.</w:t>
      </w:r>
    </w:p>
    <w:p w:rsidR="003446C6" w:rsidP="003446C6">
      <w:pPr>
        <w:bidi w:val="0"/>
        <w:spacing w:after="0" w:line="240" w:lineRule="auto"/>
        <w:jc w:val="center"/>
        <w:rPr>
          <w:rFonts w:ascii="Times New Roman" w:hAnsi="Times New Roman"/>
          <w:sz w:val="24"/>
          <w:szCs w:val="24"/>
        </w:rPr>
      </w:pPr>
      <w:r>
        <w:rPr>
          <w:rFonts w:ascii="Times New Roman" w:hAnsi="Times New Roman"/>
          <w:sz w:val="24"/>
          <w:szCs w:val="24"/>
        </w:rPr>
        <w:t>predseda vlády</w:t>
      </w:r>
    </w:p>
    <w:p w:rsidR="003446C6" w:rsidP="003446C6">
      <w:pPr>
        <w:bidi w:val="0"/>
        <w:spacing w:after="0" w:line="240" w:lineRule="auto"/>
        <w:jc w:val="center"/>
        <w:rPr>
          <w:rFonts w:ascii="Times New Roman" w:hAnsi="Times New Roman"/>
          <w:sz w:val="24"/>
          <w:szCs w:val="24"/>
        </w:rPr>
      </w:pPr>
      <w:r>
        <w:rPr>
          <w:rFonts w:ascii="Times New Roman" w:hAnsi="Times New Roman"/>
          <w:sz w:val="24"/>
          <w:szCs w:val="24"/>
        </w:rPr>
        <w:t>Slovenskej republiky</w:t>
      </w: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p>
    <w:p w:rsidR="003446C6" w:rsidP="003446C6">
      <w:pPr>
        <w:bidi w:val="0"/>
        <w:spacing w:after="0" w:line="240" w:lineRule="auto"/>
        <w:jc w:val="center"/>
        <w:rPr>
          <w:rFonts w:ascii="Times New Roman" w:hAnsi="Times New Roman"/>
          <w:b/>
          <w:sz w:val="24"/>
          <w:szCs w:val="24"/>
        </w:rPr>
      </w:pPr>
      <w:r>
        <w:rPr>
          <w:rFonts w:ascii="Times New Roman" w:hAnsi="Times New Roman"/>
          <w:b/>
          <w:sz w:val="24"/>
          <w:szCs w:val="24"/>
        </w:rPr>
        <w:t>Peter K a ž i m í r</w:t>
      </w:r>
      <w:r w:rsidRPr="00E00E0F" w:rsidR="0095238F">
        <w:rPr>
          <w:rFonts w:ascii="Times New Roman" w:hAnsi="Times New Roman"/>
          <w:sz w:val="24"/>
          <w:szCs w:val="24"/>
        </w:rPr>
        <w:t>, v.</w:t>
      </w:r>
      <w:r w:rsidRPr="00E00E0F" w:rsidR="00281E59">
        <w:rPr>
          <w:rFonts w:ascii="Times New Roman" w:hAnsi="Times New Roman"/>
          <w:sz w:val="24"/>
          <w:szCs w:val="24"/>
        </w:rPr>
        <w:t xml:space="preserve"> </w:t>
      </w:r>
      <w:r w:rsidRPr="00E00E0F" w:rsidR="0095238F">
        <w:rPr>
          <w:rFonts w:ascii="Times New Roman" w:hAnsi="Times New Roman"/>
          <w:sz w:val="24"/>
          <w:szCs w:val="24"/>
        </w:rPr>
        <w:t>r.</w:t>
      </w:r>
    </w:p>
    <w:p w:rsidR="003446C6" w:rsidP="003446C6">
      <w:pPr>
        <w:bidi w:val="0"/>
        <w:spacing w:after="0" w:line="240" w:lineRule="auto"/>
        <w:jc w:val="center"/>
        <w:rPr>
          <w:rFonts w:ascii="Times New Roman" w:hAnsi="Times New Roman"/>
          <w:sz w:val="24"/>
          <w:szCs w:val="24"/>
        </w:rPr>
      </w:pPr>
      <w:r>
        <w:rPr>
          <w:rFonts w:ascii="Times New Roman" w:hAnsi="Times New Roman"/>
          <w:sz w:val="24"/>
          <w:szCs w:val="24"/>
        </w:rPr>
        <w:t>minister financií</w:t>
      </w:r>
    </w:p>
    <w:p w:rsidR="003446C6" w:rsidP="003446C6">
      <w:pPr>
        <w:bidi w:val="0"/>
        <w:spacing w:after="0" w:line="240" w:lineRule="auto"/>
        <w:jc w:val="center"/>
        <w:rPr>
          <w:rFonts w:ascii="Times New Roman" w:hAnsi="Times New Roman"/>
          <w:sz w:val="24"/>
          <w:szCs w:val="24"/>
        </w:rPr>
      </w:pPr>
      <w:r>
        <w:rPr>
          <w:rFonts w:ascii="Times New Roman" w:hAnsi="Times New Roman"/>
          <w:sz w:val="24"/>
          <w:szCs w:val="24"/>
        </w:rPr>
        <w:t>Slovenskej republiky</w:t>
      </w:r>
    </w:p>
    <w:p w:rsidR="003446C6" w:rsidP="003446C6">
      <w:pPr>
        <w:bidi w:val="0"/>
        <w:spacing w:after="0" w:line="240" w:lineRule="auto"/>
        <w:jc w:val="both"/>
        <w:rPr>
          <w:rFonts w:ascii="Times New Roman" w:hAnsi="Times New Roman"/>
          <w:sz w:val="24"/>
          <w:szCs w:val="24"/>
        </w:rPr>
      </w:pPr>
    </w:p>
    <w:p w:rsidR="003446C6" w:rsidP="003446C6">
      <w:pPr>
        <w:bidi w:val="0"/>
        <w:spacing w:after="0" w:line="240" w:lineRule="auto"/>
        <w:jc w:val="both"/>
        <w:rPr>
          <w:rFonts w:ascii="Times New Roman" w:hAnsi="Times New Roman"/>
          <w:sz w:val="24"/>
          <w:szCs w:val="24"/>
        </w:rPr>
      </w:pPr>
    </w:p>
    <w:p w:rsidR="003446C6" w:rsidP="003446C6">
      <w:pPr>
        <w:bidi w:val="0"/>
        <w:spacing w:after="0" w:line="240" w:lineRule="auto"/>
        <w:jc w:val="both"/>
        <w:rPr>
          <w:rFonts w:ascii="Times New Roman" w:hAnsi="Times New Roman"/>
          <w:sz w:val="24"/>
          <w:szCs w:val="24"/>
        </w:rPr>
      </w:pPr>
    </w:p>
    <w:p w:rsidR="003446C6" w:rsidP="003446C6">
      <w:pPr>
        <w:bidi w:val="0"/>
        <w:spacing w:after="0" w:line="240" w:lineRule="auto"/>
        <w:jc w:val="both"/>
        <w:rPr>
          <w:rFonts w:ascii="Times New Roman" w:hAnsi="Times New Roman"/>
          <w:sz w:val="24"/>
          <w:szCs w:val="24"/>
        </w:rPr>
      </w:pPr>
    </w:p>
    <w:p w:rsidR="003446C6" w:rsidP="003446C6">
      <w:pPr>
        <w:bidi w:val="0"/>
        <w:spacing w:after="0" w:line="240" w:lineRule="auto"/>
        <w:jc w:val="both"/>
        <w:rPr>
          <w:rFonts w:ascii="Times New Roman" w:hAnsi="Times New Roman"/>
          <w:sz w:val="24"/>
          <w:szCs w:val="24"/>
        </w:rPr>
      </w:pPr>
    </w:p>
    <w:p w:rsidR="003446C6" w:rsidP="003446C6">
      <w:pPr>
        <w:bidi w:val="0"/>
        <w:spacing w:after="0" w:line="240" w:lineRule="auto"/>
        <w:jc w:val="both"/>
        <w:rPr>
          <w:rFonts w:ascii="Times New Roman" w:hAnsi="Times New Roman"/>
          <w:sz w:val="24"/>
          <w:szCs w:val="24"/>
        </w:rPr>
      </w:pPr>
    </w:p>
    <w:p w:rsidR="003446C6" w:rsidP="003446C6">
      <w:pPr>
        <w:bidi w:val="0"/>
        <w:spacing w:after="0" w:line="240" w:lineRule="auto"/>
        <w:jc w:val="center"/>
        <w:rPr>
          <w:rFonts w:ascii="Times New Roman" w:hAnsi="Times New Roman"/>
          <w:sz w:val="24"/>
          <w:szCs w:val="24"/>
        </w:rPr>
      </w:pPr>
      <w:r>
        <w:rPr>
          <w:rFonts w:ascii="Times New Roman" w:hAnsi="Times New Roman"/>
          <w:b/>
          <w:sz w:val="24"/>
          <w:szCs w:val="24"/>
        </w:rPr>
        <w:t>Jozef M a k ú c h</w:t>
      </w:r>
      <w:r w:rsidRPr="00E00E0F" w:rsidR="0095238F">
        <w:rPr>
          <w:rFonts w:ascii="Times New Roman" w:hAnsi="Times New Roman"/>
          <w:sz w:val="24"/>
          <w:szCs w:val="24"/>
        </w:rPr>
        <w:t>, v.</w:t>
      </w:r>
      <w:r w:rsidRPr="00E00E0F" w:rsidR="00281E59">
        <w:rPr>
          <w:rFonts w:ascii="Times New Roman" w:hAnsi="Times New Roman"/>
          <w:sz w:val="24"/>
          <w:szCs w:val="24"/>
        </w:rPr>
        <w:t xml:space="preserve"> </w:t>
      </w:r>
      <w:r w:rsidRPr="00E00E0F" w:rsidR="0095238F">
        <w:rPr>
          <w:rFonts w:ascii="Times New Roman" w:hAnsi="Times New Roman"/>
          <w:sz w:val="24"/>
          <w:szCs w:val="24"/>
        </w:rPr>
        <w:t>r.</w:t>
      </w:r>
    </w:p>
    <w:p w:rsidR="003446C6" w:rsidP="003446C6">
      <w:pPr>
        <w:bidi w:val="0"/>
        <w:spacing w:after="0" w:line="240" w:lineRule="auto"/>
        <w:jc w:val="center"/>
        <w:rPr>
          <w:rFonts w:ascii="Times New Roman" w:hAnsi="Times New Roman"/>
          <w:sz w:val="24"/>
          <w:szCs w:val="24"/>
        </w:rPr>
      </w:pPr>
      <w:r>
        <w:rPr>
          <w:rFonts w:ascii="Times New Roman" w:hAnsi="Times New Roman"/>
          <w:sz w:val="24"/>
          <w:szCs w:val="24"/>
        </w:rPr>
        <w:t>guvernér</w:t>
      </w:r>
    </w:p>
    <w:p w:rsidR="003446C6" w:rsidRPr="0006562D" w:rsidP="003446C6">
      <w:pPr>
        <w:bidi w:val="0"/>
        <w:jc w:val="center"/>
        <w:rPr>
          <w:rFonts w:ascii="Times New Roman" w:hAnsi="Times New Roman"/>
          <w:sz w:val="24"/>
          <w:szCs w:val="24"/>
        </w:rPr>
      </w:pPr>
      <w:r>
        <w:rPr>
          <w:rFonts w:ascii="Times New Roman" w:hAnsi="Times New Roman"/>
          <w:sz w:val="24"/>
          <w:szCs w:val="24"/>
        </w:rPr>
        <w:t>Národnej banky Slovenska</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DF" w:csb1="00000000"/>
  </w:font>
  <w:font w:name="Bookman Old Style">
    <w:panose1 w:val="02050604050505020204"/>
    <w:charset w:val="EE"/>
    <w:family w:val="roman"/>
    <w:pitch w:val="variable"/>
    <w:sig w:usb0="00000000" w:usb1="00000000" w:usb2="00000000" w:usb3="00000000" w:csb0="0000009F" w:csb1="00000000"/>
  </w:font>
  <w:font w:name="SimSun">
    <w:altName w:val="??ˇ¦||||||ˇ¦|||||ˇ¦|||ˇ¦||ˇ¦ˇěˇ¦¨§ˇ¦|||ˇ¦"/>
    <w:panose1 w:val="02010600030101010101"/>
    <w:charset w:val="86"/>
    <w:family w:val="auto"/>
    <w:pitch w:val="variable"/>
    <w:sig w:usb0="00000000" w:usb1="00000000" w:usb2="00000000" w:usb3="00000000" w:csb0="00040001"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70">
    <w:pPr>
      <w:pStyle w:val="Footer"/>
      <w:bidi w:val="0"/>
      <w:jc w:val="center"/>
    </w:pPr>
    <w:r>
      <w:fldChar w:fldCharType="begin"/>
    </w:r>
    <w:r>
      <w:instrText>PAGE   \* MERGEFORMAT</w:instrText>
    </w:r>
    <w:r>
      <w:fldChar w:fldCharType="separate"/>
    </w:r>
    <w:r w:rsidR="00FD67FB">
      <w:rPr>
        <w:noProof/>
      </w:rPr>
      <w:t>14</w:t>
    </w:r>
    <w:r>
      <w:fldChar w:fldCharType="end"/>
    </w:r>
  </w:p>
  <w:p w:rsidR="009E553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1A45"/>
    <w:multiLevelType w:val="hybridMultilevel"/>
    <w:tmpl w:val="1D7C954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CEA05AD"/>
    <w:multiLevelType w:val="hybridMultilevel"/>
    <w:tmpl w:val="37481808"/>
    <w:lvl w:ilvl="0">
      <w:start w:val="1"/>
      <w:numFmt w:val="decimal"/>
      <w:lvlText w:val="%1."/>
      <w:lvlJc w:val="left"/>
      <w:pPr>
        <w:ind w:left="2062" w:hanging="360"/>
      </w:pPr>
      <w:rPr>
        <w:rFonts w:cs="Times New Roman" w:hint="default"/>
        <w:i w:val="0"/>
        <w:strike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
    <w:nsid w:val="1EDE6DD3"/>
    <w:multiLevelType w:val="hybridMultilevel"/>
    <w:tmpl w:val="DD663EF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F13E3"/>
    <w:rsid w:val="00007FB5"/>
    <w:rsid w:val="000139DB"/>
    <w:rsid w:val="000148A2"/>
    <w:rsid w:val="00015836"/>
    <w:rsid w:val="0001652A"/>
    <w:rsid w:val="00032E34"/>
    <w:rsid w:val="00033A7A"/>
    <w:rsid w:val="00042A20"/>
    <w:rsid w:val="00047F21"/>
    <w:rsid w:val="00051DC9"/>
    <w:rsid w:val="00054EDE"/>
    <w:rsid w:val="00056828"/>
    <w:rsid w:val="00061628"/>
    <w:rsid w:val="0006417F"/>
    <w:rsid w:val="000652BE"/>
    <w:rsid w:val="0006562D"/>
    <w:rsid w:val="00066265"/>
    <w:rsid w:val="000835C2"/>
    <w:rsid w:val="00083BDF"/>
    <w:rsid w:val="00084C6D"/>
    <w:rsid w:val="000871F0"/>
    <w:rsid w:val="000918DF"/>
    <w:rsid w:val="00093430"/>
    <w:rsid w:val="00093A64"/>
    <w:rsid w:val="000A5104"/>
    <w:rsid w:val="000B3A21"/>
    <w:rsid w:val="000C32F4"/>
    <w:rsid w:val="000C453C"/>
    <w:rsid w:val="000D2D73"/>
    <w:rsid w:val="000D71CF"/>
    <w:rsid w:val="000F025B"/>
    <w:rsid w:val="000F3662"/>
    <w:rsid w:val="00104D32"/>
    <w:rsid w:val="00111678"/>
    <w:rsid w:val="00111B41"/>
    <w:rsid w:val="00112A4C"/>
    <w:rsid w:val="00115271"/>
    <w:rsid w:val="001226C4"/>
    <w:rsid w:val="00122FD0"/>
    <w:rsid w:val="001268A4"/>
    <w:rsid w:val="00126C46"/>
    <w:rsid w:val="00135525"/>
    <w:rsid w:val="00151245"/>
    <w:rsid w:val="00153C06"/>
    <w:rsid w:val="001639FD"/>
    <w:rsid w:val="00184F9D"/>
    <w:rsid w:val="001866AF"/>
    <w:rsid w:val="001901D8"/>
    <w:rsid w:val="00190F7F"/>
    <w:rsid w:val="0019102F"/>
    <w:rsid w:val="00193D46"/>
    <w:rsid w:val="001973EC"/>
    <w:rsid w:val="001A164C"/>
    <w:rsid w:val="001A2157"/>
    <w:rsid w:val="001A7F63"/>
    <w:rsid w:val="001B7B40"/>
    <w:rsid w:val="001C0CDF"/>
    <w:rsid w:val="001C14FF"/>
    <w:rsid w:val="001C2D33"/>
    <w:rsid w:val="001D28D1"/>
    <w:rsid w:val="001D4B72"/>
    <w:rsid w:val="001F22A2"/>
    <w:rsid w:val="00206C0F"/>
    <w:rsid w:val="00216B92"/>
    <w:rsid w:val="00221EA2"/>
    <w:rsid w:val="00225F57"/>
    <w:rsid w:val="00230AFA"/>
    <w:rsid w:val="002314E1"/>
    <w:rsid w:val="00236451"/>
    <w:rsid w:val="00240B7D"/>
    <w:rsid w:val="00250E40"/>
    <w:rsid w:val="00251F05"/>
    <w:rsid w:val="002532D7"/>
    <w:rsid w:val="002553C5"/>
    <w:rsid w:val="00255BBB"/>
    <w:rsid w:val="00256CD7"/>
    <w:rsid w:val="00262360"/>
    <w:rsid w:val="00264582"/>
    <w:rsid w:val="002647CE"/>
    <w:rsid w:val="002723AA"/>
    <w:rsid w:val="0027475E"/>
    <w:rsid w:val="002750F2"/>
    <w:rsid w:val="00276EE2"/>
    <w:rsid w:val="00281E59"/>
    <w:rsid w:val="00284B2A"/>
    <w:rsid w:val="00285973"/>
    <w:rsid w:val="00286E71"/>
    <w:rsid w:val="00287AE3"/>
    <w:rsid w:val="00290764"/>
    <w:rsid w:val="00294781"/>
    <w:rsid w:val="002972E2"/>
    <w:rsid w:val="002A309B"/>
    <w:rsid w:val="002A5835"/>
    <w:rsid w:val="002B0129"/>
    <w:rsid w:val="002B5746"/>
    <w:rsid w:val="002C629A"/>
    <w:rsid w:val="002C650F"/>
    <w:rsid w:val="002E5249"/>
    <w:rsid w:val="0030220F"/>
    <w:rsid w:val="00314616"/>
    <w:rsid w:val="003173BD"/>
    <w:rsid w:val="003203D6"/>
    <w:rsid w:val="00321582"/>
    <w:rsid w:val="003239C0"/>
    <w:rsid w:val="00327BFC"/>
    <w:rsid w:val="0033141A"/>
    <w:rsid w:val="00334B70"/>
    <w:rsid w:val="003368B7"/>
    <w:rsid w:val="00336D82"/>
    <w:rsid w:val="00340A44"/>
    <w:rsid w:val="00341FF4"/>
    <w:rsid w:val="00344439"/>
    <w:rsid w:val="003446C6"/>
    <w:rsid w:val="0034635F"/>
    <w:rsid w:val="003509B6"/>
    <w:rsid w:val="00355633"/>
    <w:rsid w:val="003672EE"/>
    <w:rsid w:val="003729EA"/>
    <w:rsid w:val="0037392B"/>
    <w:rsid w:val="00391013"/>
    <w:rsid w:val="003A0DEC"/>
    <w:rsid w:val="003A4220"/>
    <w:rsid w:val="003A5068"/>
    <w:rsid w:val="003B7340"/>
    <w:rsid w:val="003B7DED"/>
    <w:rsid w:val="003D16B3"/>
    <w:rsid w:val="003D3D71"/>
    <w:rsid w:val="003D55E4"/>
    <w:rsid w:val="003E0B9F"/>
    <w:rsid w:val="003E370C"/>
    <w:rsid w:val="00406E01"/>
    <w:rsid w:val="0040778C"/>
    <w:rsid w:val="00410159"/>
    <w:rsid w:val="00411298"/>
    <w:rsid w:val="00420A6D"/>
    <w:rsid w:val="00421602"/>
    <w:rsid w:val="004222B8"/>
    <w:rsid w:val="00423A79"/>
    <w:rsid w:val="0042597A"/>
    <w:rsid w:val="004342B7"/>
    <w:rsid w:val="004403A6"/>
    <w:rsid w:val="00441115"/>
    <w:rsid w:val="004449FF"/>
    <w:rsid w:val="00452FDB"/>
    <w:rsid w:val="004535A7"/>
    <w:rsid w:val="00453D39"/>
    <w:rsid w:val="00454B94"/>
    <w:rsid w:val="00460081"/>
    <w:rsid w:val="00470447"/>
    <w:rsid w:val="0048146C"/>
    <w:rsid w:val="00481752"/>
    <w:rsid w:val="0048211B"/>
    <w:rsid w:val="004832EF"/>
    <w:rsid w:val="00490A12"/>
    <w:rsid w:val="00491334"/>
    <w:rsid w:val="00493BA2"/>
    <w:rsid w:val="004A36C6"/>
    <w:rsid w:val="004A5219"/>
    <w:rsid w:val="004B449A"/>
    <w:rsid w:val="004B64DF"/>
    <w:rsid w:val="004C1299"/>
    <w:rsid w:val="004C4999"/>
    <w:rsid w:val="004C4DF9"/>
    <w:rsid w:val="004C6EFE"/>
    <w:rsid w:val="004D1C1C"/>
    <w:rsid w:val="004D211A"/>
    <w:rsid w:val="004D647A"/>
    <w:rsid w:val="004D7922"/>
    <w:rsid w:val="004D7B17"/>
    <w:rsid w:val="004E1243"/>
    <w:rsid w:val="004E1609"/>
    <w:rsid w:val="004E31A2"/>
    <w:rsid w:val="004E6F5E"/>
    <w:rsid w:val="004F13E3"/>
    <w:rsid w:val="005005AE"/>
    <w:rsid w:val="00503381"/>
    <w:rsid w:val="00506A07"/>
    <w:rsid w:val="0051017A"/>
    <w:rsid w:val="005116FF"/>
    <w:rsid w:val="005123A6"/>
    <w:rsid w:val="00513912"/>
    <w:rsid w:val="00524262"/>
    <w:rsid w:val="0052759B"/>
    <w:rsid w:val="00531E30"/>
    <w:rsid w:val="005324E6"/>
    <w:rsid w:val="005359CC"/>
    <w:rsid w:val="00544DA9"/>
    <w:rsid w:val="005462C7"/>
    <w:rsid w:val="00550490"/>
    <w:rsid w:val="005505C2"/>
    <w:rsid w:val="005515CA"/>
    <w:rsid w:val="00560014"/>
    <w:rsid w:val="005621BF"/>
    <w:rsid w:val="005652A5"/>
    <w:rsid w:val="00581010"/>
    <w:rsid w:val="005813BB"/>
    <w:rsid w:val="005815D1"/>
    <w:rsid w:val="00581A9E"/>
    <w:rsid w:val="005823BF"/>
    <w:rsid w:val="00587060"/>
    <w:rsid w:val="0059021A"/>
    <w:rsid w:val="00592C3A"/>
    <w:rsid w:val="00593A97"/>
    <w:rsid w:val="0059528D"/>
    <w:rsid w:val="0059678F"/>
    <w:rsid w:val="00596FD2"/>
    <w:rsid w:val="005A1B28"/>
    <w:rsid w:val="005A6366"/>
    <w:rsid w:val="005A7016"/>
    <w:rsid w:val="005B184F"/>
    <w:rsid w:val="005B310A"/>
    <w:rsid w:val="005B3635"/>
    <w:rsid w:val="005B6AD2"/>
    <w:rsid w:val="005B742D"/>
    <w:rsid w:val="005C2040"/>
    <w:rsid w:val="005C2EE2"/>
    <w:rsid w:val="005C64EA"/>
    <w:rsid w:val="005D2301"/>
    <w:rsid w:val="005D7383"/>
    <w:rsid w:val="005F136B"/>
    <w:rsid w:val="005F13BE"/>
    <w:rsid w:val="005F45DC"/>
    <w:rsid w:val="005F4CB9"/>
    <w:rsid w:val="00600D81"/>
    <w:rsid w:val="00600F05"/>
    <w:rsid w:val="00601FE8"/>
    <w:rsid w:val="00605D7A"/>
    <w:rsid w:val="00617435"/>
    <w:rsid w:val="006201A7"/>
    <w:rsid w:val="00623772"/>
    <w:rsid w:val="00625471"/>
    <w:rsid w:val="006255AC"/>
    <w:rsid w:val="00637562"/>
    <w:rsid w:val="006421F9"/>
    <w:rsid w:val="00647307"/>
    <w:rsid w:val="006578C4"/>
    <w:rsid w:val="00660003"/>
    <w:rsid w:val="0067189B"/>
    <w:rsid w:val="00671B04"/>
    <w:rsid w:val="006738DC"/>
    <w:rsid w:val="00674377"/>
    <w:rsid w:val="00686CB9"/>
    <w:rsid w:val="00691B2A"/>
    <w:rsid w:val="00697C24"/>
    <w:rsid w:val="006A4E52"/>
    <w:rsid w:val="006A7C01"/>
    <w:rsid w:val="006B1294"/>
    <w:rsid w:val="006C21B4"/>
    <w:rsid w:val="006C6FCD"/>
    <w:rsid w:val="006D0A71"/>
    <w:rsid w:val="006D45AB"/>
    <w:rsid w:val="006D77BD"/>
    <w:rsid w:val="006E17FA"/>
    <w:rsid w:val="006E18F8"/>
    <w:rsid w:val="006E2173"/>
    <w:rsid w:val="006E3337"/>
    <w:rsid w:val="006F2957"/>
    <w:rsid w:val="006F2A26"/>
    <w:rsid w:val="006F62A1"/>
    <w:rsid w:val="006F6439"/>
    <w:rsid w:val="00702E1D"/>
    <w:rsid w:val="00702EF8"/>
    <w:rsid w:val="00704FE7"/>
    <w:rsid w:val="007119BE"/>
    <w:rsid w:val="007139D1"/>
    <w:rsid w:val="007163FF"/>
    <w:rsid w:val="00730DF2"/>
    <w:rsid w:val="00731DDE"/>
    <w:rsid w:val="00733EBB"/>
    <w:rsid w:val="00734080"/>
    <w:rsid w:val="007356C6"/>
    <w:rsid w:val="00744151"/>
    <w:rsid w:val="00746B43"/>
    <w:rsid w:val="007500C3"/>
    <w:rsid w:val="0076142E"/>
    <w:rsid w:val="00762016"/>
    <w:rsid w:val="0076343B"/>
    <w:rsid w:val="0076597B"/>
    <w:rsid w:val="0076682E"/>
    <w:rsid w:val="00771D08"/>
    <w:rsid w:val="00772A1A"/>
    <w:rsid w:val="00772E49"/>
    <w:rsid w:val="00773390"/>
    <w:rsid w:val="0077425C"/>
    <w:rsid w:val="00775E55"/>
    <w:rsid w:val="007853E1"/>
    <w:rsid w:val="00790822"/>
    <w:rsid w:val="007A555B"/>
    <w:rsid w:val="007A570F"/>
    <w:rsid w:val="007C17FC"/>
    <w:rsid w:val="007C2912"/>
    <w:rsid w:val="007D17C1"/>
    <w:rsid w:val="007E29F0"/>
    <w:rsid w:val="007E331D"/>
    <w:rsid w:val="007E3FE7"/>
    <w:rsid w:val="007F1759"/>
    <w:rsid w:val="007F2309"/>
    <w:rsid w:val="007F41B7"/>
    <w:rsid w:val="007F4371"/>
    <w:rsid w:val="0080560A"/>
    <w:rsid w:val="00807B13"/>
    <w:rsid w:val="00816AB7"/>
    <w:rsid w:val="00824DBA"/>
    <w:rsid w:val="008256AA"/>
    <w:rsid w:val="00825AA8"/>
    <w:rsid w:val="00826DF8"/>
    <w:rsid w:val="008274C0"/>
    <w:rsid w:val="008316A0"/>
    <w:rsid w:val="008329D3"/>
    <w:rsid w:val="008330AD"/>
    <w:rsid w:val="0083552E"/>
    <w:rsid w:val="008373F8"/>
    <w:rsid w:val="00842BB8"/>
    <w:rsid w:val="00843212"/>
    <w:rsid w:val="0084322D"/>
    <w:rsid w:val="00851B82"/>
    <w:rsid w:val="00855719"/>
    <w:rsid w:val="00857E84"/>
    <w:rsid w:val="0087190C"/>
    <w:rsid w:val="00883792"/>
    <w:rsid w:val="00885001"/>
    <w:rsid w:val="008853ED"/>
    <w:rsid w:val="008876C1"/>
    <w:rsid w:val="00890F60"/>
    <w:rsid w:val="00896E81"/>
    <w:rsid w:val="008A18EF"/>
    <w:rsid w:val="008A58CF"/>
    <w:rsid w:val="008A714B"/>
    <w:rsid w:val="008B197F"/>
    <w:rsid w:val="008B579D"/>
    <w:rsid w:val="008B733C"/>
    <w:rsid w:val="008C58CE"/>
    <w:rsid w:val="008C5BD3"/>
    <w:rsid w:val="008D2772"/>
    <w:rsid w:val="008D5465"/>
    <w:rsid w:val="008D54EB"/>
    <w:rsid w:val="008D7505"/>
    <w:rsid w:val="008F641D"/>
    <w:rsid w:val="0090737A"/>
    <w:rsid w:val="009105A0"/>
    <w:rsid w:val="009119A7"/>
    <w:rsid w:val="00922551"/>
    <w:rsid w:val="0093667D"/>
    <w:rsid w:val="00936F0F"/>
    <w:rsid w:val="0094193A"/>
    <w:rsid w:val="00943AB6"/>
    <w:rsid w:val="00946121"/>
    <w:rsid w:val="0095238F"/>
    <w:rsid w:val="0095464E"/>
    <w:rsid w:val="009708DA"/>
    <w:rsid w:val="00973B86"/>
    <w:rsid w:val="00975EEF"/>
    <w:rsid w:val="00980E31"/>
    <w:rsid w:val="009877FF"/>
    <w:rsid w:val="00992D3F"/>
    <w:rsid w:val="00994367"/>
    <w:rsid w:val="009950E6"/>
    <w:rsid w:val="00995D3A"/>
    <w:rsid w:val="009A493A"/>
    <w:rsid w:val="009B690A"/>
    <w:rsid w:val="009B74A5"/>
    <w:rsid w:val="009B7B6A"/>
    <w:rsid w:val="009D0B40"/>
    <w:rsid w:val="009D121A"/>
    <w:rsid w:val="009D3E87"/>
    <w:rsid w:val="009D57F1"/>
    <w:rsid w:val="009E0C19"/>
    <w:rsid w:val="009E2D6E"/>
    <w:rsid w:val="009E5538"/>
    <w:rsid w:val="009E70B9"/>
    <w:rsid w:val="009E71C2"/>
    <w:rsid w:val="00A06F25"/>
    <w:rsid w:val="00A1139D"/>
    <w:rsid w:val="00A20B40"/>
    <w:rsid w:val="00A228D9"/>
    <w:rsid w:val="00A24EAD"/>
    <w:rsid w:val="00A3016E"/>
    <w:rsid w:val="00A3296A"/>
    <w:rsid w:val="00A33AE3"/>
    <w:rsid w:val="00A33FD0"/>
    <w:rsid w:val="00A36F1F"/>
    <w:rsid w:val="00A3734B"/>
    <w:rsid w:val="00A52E8F"/>
    <w:rsid w:val="00A559FF"/>
    <w:rsid w:val="00A63B4A"/>
    <w:rsid w:val="00A656CD"/>
    <w:rsid w:val="00A658CF"/>
    <w:rsid w:val="00A67136"/>
    <w:rsid w:val="00A71527"/>
    <w:rsid w:val="00A771A0"/>
    <w:rsid w:val="00A8120F"/>
    <w:rsid w:val="00A8273C"/>
    <w:rsid w:val="00A82EB4"/>
    <w:rsid w:val="00A854A4"/>
    <w:rsid w:val="00A92BCA"/>
    <w:rsid w:val="00AA59BD"/>
    <w:rsid w:val="00AB27DF"/>
    <w:rsid w:val="00AB45DA"/>
    <w:rsid w:val="00AB51A1"/>
    <w:rsid w:val="00AB6D25"/>
    <w:rsid w:val="00AC1FD4"/>
    <w:rsid w:val="00AC371B"/>
    <w:rsid w:val="00AC573A"/>
    <w:rsid w:val="00AC66A8"/>
    <w:rsid w:val="00AC7203"/>
    <w:rsid w:val="00AD1FDE"/>
    <w:rsid w:val="00AD2AAA"/>
    <w:rsid w:val="00AF3A50"/>
    <w:rsid w:val="00B0489C"/>
    <w:rsid w:val="00B07E57"/>
    <w:rsid w:val="00B1117D"/>
    <w:rsid w:val="00B1354B"/>
    <w:rsid w:val="00B30016"/>
    <w:rsid w:val="00B31B62"/>
    <w:rsid w:val="00B3235F"/>
    <w:rsid w:val="00B3484F"/>
    <w:rsid w:val="00B408A8"/>
    <w:rsid w:val="00B45496"/>
    <w:rsid w:val="00B60C7B"/>
    <w:rsid w:val="00B64FE4"/>
    <w:rsid w:val="00B65330"/>
    <w:rsid w:val="00B73B16"/>
    <w:rsid w:val="00B76A74"/>
    <w:rsid w:val="00B81878"/>
    <w:rsid w:val="00B85E42"/>
    <w:rsid w:val="00B869C7"/>
    <w:rsid w:val="00B920B8"/>
    <w:rsid w:val="00B92906"/>
    <w:rsid w:val="00B95123"/>
    <w:rsid w:val="00BA0466"/>
    <w:rsid w:val="00BB0152"/>
    <w:rsid w:val="00BB0310"/>
    <w:rsid w:val="00BB4694"/>
    <w:rsid w:val="00BB74A4"/>
    <w:rsid w:val="00BC0FB7"/>
    <w:rsid w:val="00BC1E37"/>
    <w:rsid w:val="00BC3BC3"/>
    <w:rsid w:val="00BC7C69"/>
    <w:rsid w:val="00BD019D"/>
    <w:rsid w:val="00BD39D3"/>
    <w:rsid w:val="00BD3AA2"/>
    <w:rsid w:val="00BE69F2"/>
    <w:rsid w:val="00BF14E8"/>
    <w:rsid w:val="00BF15E2"/>
    <w:rsid w:val="00BF2E0E"/>
    <w:rsid w:val="00BF38C3"/>
    <w:rsid w:val="00BF3CC5"/>
    <w:rsid w:val="00BF4BC3"/>
    <w:rsid w:val="00C05890"/>
    <w:rsid w:val="00C268E8"/>
    <w:rsid w:val="00C30071"/>
    <w:rsid w:val="00C30B03"/>
    <w:rsid w:val="00C50D96"/>
    <w:rsid w:val="00C7219E"/>
    <w:rsid w:val="00C72494"/>
    <w:rsid w:val="00C75E79"/>
    <w:rsid w:val="00C76B44"/>
    <w:rsid w:val="00C84226"/>
    <w:rsid w:val="00C863D6"/>
    <w:rsid w:val="00C879AA"/>
    <w:rsid w:val="00C92292"/>
    <w:rsid w:val="00C971CD"/>
    <w:rsid w:val="00CA44FC"/>
    <w:rsid w:val="00CA4CF8"/>
    <w:rsid w:val="00CA5475"/>
    <w:rsid w:val="00CA782A"/>
    <w:rsid w:val="00CB3A21"/>
    <w:rsid w:val="00CC0891"/>
    <w:rsid w:val="00CC1863"/>
    <w:rsid w:val="00CC3023"/>
    <w:rsid w:val="00CC389D"/>
    <w:rsid w:val="00CD2506"/>
    <w:rsid w:val="00CE7BC9"/>
    <w:rsid w:val="00CF2E8C"/>
    <w:rsid w:val="00CF714A"/>
    <w:rsid w:val="00D10151"/>
    <w:rsid w:val="00D12129"/>
    <w:rsid w:val="00D1299A"/>
    <w:rsid w:val="00D14C2C"/>
    <w:rsid w:val="00D15D4D"/>
    <w:rsid w:val="00D172E8"/>
    <w:rsid w:val="00D20D4E"/>
    <w:rsid w:val="00D21222"/>
    <w:rsid w:val="00D214CA"/>
    <w:rsid w:val="00D2678C"/>
    <w:rsid w:val="00D423ED"/>
    <w:rsid w:val="00D456CA"/>
    <w:rsid w:val="00D46B38"/>
    <w:rsid w:val="00D64434"/>
    <w:rsid w:val="00D65555"/>
    <w:rsid w:val="00D7063C"/>
    <w:rsid w:val="00D706FB"/>
    <w:rsid w:val="00D77CE4"/>
    <w:rsid w:val="00D82420"/>
    <w:rsid w:val="00D9266F"/>
    <w:rsid w:val="00D97411"/>
    <w:rsid w:val="00DA1FEE"/>
    <w:rsid w:val="00DA51B2"/>
    <w:rsid w:val="00DB7199"/>
    <w:rsid w:val="00DC4D4C"/>
    <w:rsid w:val="00DD202E"/>
    <w:rsid w:val="00DD221C"/>
    <w:rsid w:val="00DD4C15"/>
    <w:rsid w:val="00DD677B"/>
    <w:rsid w:val="00DD7C59"/>
    <w:rsid w:val="00DF1673"/>
    <w:rsid w:val="00DF2C37"/>
    <w:rsid w:val="00DF32D8"/>
    <w:rsid w:val="00E00E0F"/>
    <w:rsid w:val="00E10A4C"/>
    <w:rsid w:val="00E14484"/>
    <w:rsid w:val="00E14D6C"/>
    <w:rsid w:val="00E1618B"/>
    <w:rsid w:val="00E172FC"/>
    <w:rsid w:val="00E223F8"/>
    <w:rsid w:val="00E22CF9"/>
    <w:rsid w:val="00E279F8"/>
    <w:rsid w:val="00E3245F"/>
    <w:rsid w:val="00E32743"/>
    <w:rsid w:val="00E32CCB"/>
    <w:rsid w:val="00E36313"/>
    <w:rsid w:val="00E44B6F"/>
    <w:rsid w:val="00E46A5D"/>
    <w:rsid w:val="00E47C24"/>
    <w:rsid w:val="00E514D0"/>
    <w:rsid w:val="00E54385"/>
    <w:rsid w:val="00E55137"/>
    <w:rsid w:val="00E5556E"/>
    <w:rsid w:val="00E6194C"/>
    <w:rsid w:val="00E634D8"/>
    <w:rsid w:val="00E652A9"/>
    <w:rsid w:val="00E70938"/>
    <w:rsid w:val="00E727D1"/>
    <w:rsid w:val="00E73B30"/>
    <w:rsid w:val="00E7497B"/>
    <w:rsid w:val="00E74FC2"/>
    <w:rsid w:val="00E76DBA"/>
    <w:rsid w:val="00E7753D"/>
    <w:rsid w:val="00E77D0E"/>
    <w:rsid w:val="00E83BF3"/>
    <w:rsid w:val="00E953F8"/>
    <w:rsid w:val="00E95979"/>
    <w:rsid w:val="00E97F3C"/>
    <w:rsid w:val="00EA0638"/>
    <w:rsid w:val="00EA1357"/>
    <w:rsid w:val="00EA2A87"/>
    <w:rsid w:val="00EA57DC"/>
    <w:rsid w:val="00EB32A5"/>
    <w:rsid w:val="00EB46CA"/>
    <w:rsid w:val="00EB4DE6"/>
    <w:rsid w:val="00EB5397"/>
    <w:rsid w:val="00EE5F7D"/>
    <w:rsid w:val="00EF421E"/>
    <w:rsid w:val="00EF7F02"/>
    <w:rsid w:val="00F1042A"/>
    <w:rsid w:val="00F15956"/>
    <w:rsid w:val="00F220F3"/>
    <w:rsid w:val="00F235F2"/>
    <w:rsid w:val="00F25307"/>
    <w:rsid w:val="00F26904"/>
    <w:rsid w:val="00F3153B"/>
    <w:rsid w:val="00F322B9"/>
    <w:rsid w:val="00F32EDC"/>
    <w:rsid w:val="00F3499B"/>
    <w:rsid w:val="00F34AB1"/>
    <w:rsid w:val="00F364B9"/>
    <w:rsid w:val="00F41352"/>
    <w:rsid w:val="00F418B6"/>
    <w:rsid w:val="00F41C34"/>
    <w:rsid w:val="00F50EBF"/>
    <w:rsid w:val="00F53754"/>
    <w:rsid w:val="00F57374"/>
    <w:rsid w:val="00F65BE2"/>
    <w:rsid w:val="00F70468"/>
    <w:rsid w:val="00F70D1A"/>
    <w:rsid w:val="00F92C55"/>
    <w:rsid w:val="00FB10B8"/>
    <w:rsid w:val="00FB32BD"/>
    <w:rsid w:val="00FC4FDA"/>
    <w:rsid w:val="00FD67FB"/>
    <w:rsid w:val="00FD6B47"/>
    <w:rsid w:val="00FE0FE1"/>
    <w:rsid w:val="00FE5426"/>
    <w:rsid w:val="00FE5C9B"/>
    <w:rsid w:val="00FE7A88"/>
    <w:rsid w:val="00FF20DA"/>
    <w:rsid w:val="00FF264D"/>
    <w:rsid w:val="00FF3680"/>
    <w:rsid w:val="00FF467D"/>
  </w:rsids>
  <m:mathPr>
    <m:mathFont m:val="Cambria Math"/>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F13E3"/>
    <w:pPr>
      <w:ind w:left="720"/>
      <w:contextualSpacing/>
      <w:jc w:val="left"/>
    </w:pPr>
  </w:style>
  <w:style w:type="paragraph" w:styleId="Header">
    <w:name w:val="header"/>
    <w:basedOn w:val="Normal"/>
    <w:link w:val="HlavikaChar"/>
    <w:uiPriority w:val="99"/>
    <w:unhideWhenUsed/>
    <w:rsid w:val="00995D3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95D3A"/>
    <w:rPr>
      <w:rFonts w:cs="Times New Roman"/>
      <w:rtl w:val="0"/>
      <w:cs w:val="0"/>
    </w:rPr>
  </w:style>
  <w:style w:type="paragraph" w:styleId="Footer">
    <w:name w:val="footer"/>
    <w:basedOn w:val="Normal"/>
    <w:link w:val="PtaChar"/>
    <w:uiPriority w:val="99"/>
    <w:unhideWhenUsed/>
    <w:rsid w:val="00995D3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95D3A"/>
    <w:rPr>
      <w:rFonts w:cs="Times New Roman"/>
      <w:rtl w:val="0"/>
      <w:cs w:val="0"/>
    </w:rPr>
  </w:style>
  <w:style w:type="paragraph" w:styleId="NoSpacing">
    <w:name w:val="No Spacing"/>
    <w:uiPriority w:val="1"/>
    <w:qFormat/>
    <w:rsid w:val="00A8120F"/>
    <w:pPr>
      <w:framePr w:wrap="auto"/>
      <w:widowControl/>
      <w:autoSpaceDE/>
      <w:autoSpaceDN/>
      <w:adjustRightInd/>
      <w:ind w:left="0" w:right="0"/>
      <w:jc w:val="left"/>
      <w:textAlignment w:val="auto"/>
    </w:pPr>
    <w:rPr>
      <w:rFonts w:asciiTheme="minorHAnsi" w:hAnsiTheme="minorHAnsi" w:cs="Times New Roman"/>
      <w:sz w:val="22"/>
      <w:szCs w:val="22"/>
      <w:rtl w:val="0"/>
      <w:cs w:val="0"/>
      <w:lang w:val="en-GB" w:eastAsia="en-US" w:bidi="ar-SA"/>
    </w:rPr>
  </w:style>
  <w:style w:type="paragraph" w:styleId="BalloonText">
    <w:name w:val="Balloon Text"/>
    <w:basedOn w:val="Normal"/>
    <w:link w:val="TextbublinyChar"/>
    <w:uiPriority w:val="99"/>
    <w:semiHidden/>
    <w:unhideWhenUsed/>
    <w:rsid w:val="006E333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E3337"/>
    <w:rPr>
      <w:rFonts w:ascii="Segoe UI" w:hAnsi="Segoe UI" w:cs="Segoe UI"/>
      <w:sz w:val="18"/>
      <w:szCs w:val="18"/>
      <w:rtl w:val="0"/>
      <w:cs w:val="0"/>
    </w:rPr>
  </w:style>
  <w:style w:type="character" w:customStyle="1" w:styleId="FontStyle35">
    <w:name w:val="Font Style35"/>
    <w:basedOn w:val="DefaultParagraphFont"/>
    <w:uiPriority w:val="99"/>
    <w:rsid w:val="00623772"/>
    <w:rPr>
      <w:rFonts w:ascii="Bookman Old Style" w:hAnsi="Bookman Old Style" w:cs="Bookman Old Style"/>
      <w:color w:val="000000"/>
      <w:sz w:val="20"/>
      <w:szCs w:val="20"/>
      <w:rtl w:val="0"/>
      <w:cs w:val="0"/>
    </w:rPr>
  </w:style>
  <w:style w:type="character" w:styleId="CommentReference">
    <w:name w:val="annotation reference"/>
    <w:basedOn w:val="DefaultParagraphFont"/>
    <w:uiPriority w:val="99"/>
    <w:semiHidden/>
    <w:unhideWhenUsed/>
    <w:rsid w:val="003509B6"/>
    <w:rPr>
      <w:rFonts w:cs="Times New Roman"/>
      <w:sz w:val="16"/>
      <w:szCs w:val="16"/>
      <w:rtl w:val="0"/>
      <w:cs w:val="0"/>
    </w:rPr>
  </w:style>
  <w:style w:type="paragraph" w:styleId="CommentText">
    <w:name w:val="annotation text"/>
    <w:basedOn w:val="Normal"/>
    <w:link w:val="TextkomentraChar"/>
    <w:uiPriority w:val="99"/>
    <w:semiHidden/>
    <w:unhideWhenUsed/>
    <w:rsid w:val="003509B6"/>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3509B6"/>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509B6"/>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3509B6"/>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218F-4CEB-49E3-8AD3-C6EB0C76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16</Pages>
  <Words>6007</Words>
  <Characters>34244</Characters>
  <Application>Microsoft Office Word</Application>
  <DocSecurity>0</DocSecurity>
  <Lines>0</Lines>
  <Paragraphs>0</Paragraphs>
  <ScaleCrop>false</ScaleCrop>
  <Company>NARODNA BANKA SLOVENSKA</Company>
  <LinksUpToDate>false</LinksUpToDate>
  <CharactersWithSpaces>40171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lukac</dc:creator>
  <cp:lastModifiedBy>Poloma Tomas</cp:lastModifiedBy>
  <cp:revision>7</cp:revision>
  <cp:lastPrinted>2017-07-04T10:17:00Z</cp:lastPrinted>
  <dcterms:created xsi:type="dcterms:W3CDTF">2017-07-10T08:22:00Z</dcterms:created>
  <dcterms:modified xsi:type="dcterms:W3CDTF">2017-07-10T09:32:00Z</dcterms:modified>
</cp:coreProperties>
</file>