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2360" w:rsidRPr="007A54E3" w:rsidP="007072D5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A54E3" w:rsidR="004F13E3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4F13E3" w:rsidRPr="007A54E3" w:rsidP="004F13E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F13E3" w:rsidRPr="00E53DAC" w:rsidP="00E53DA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="00E53DAC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E53DAC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E3245F" w:rsidRPr="007A54E3" w:rsidP="00CA3AF6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4E3" w:rsidR="004F13E3">
        <w:rPr>
          <w:rFonts w:ascii="Times New Roman" w:hAnsi="Times New Roman" w:cs="Times New Roman"/>
          <w:sz w:val="24"/>
          <w:szCs w:val="24"/>
        </w:rPr>
        <w:t>Ministerstvo financií Slovenskej republik</w:t>
      </w:r>
      <w:r w:rsidRPr="007A54E3" w:rsidR="0010153A">
        <w:rPr>
          <w:rFonts w:ascii="Times New Roman" w:hAnsi="Times New Roman" w:cs="Times New Roman"/>
          <w:sz w:val="24"/>
          <w:szCs w:val="24"/>
        </w:rPr>
        <w:t>y</w:t>
      </w:r>
      <w:r w:rsidRPr="007A54E3" w:rsidR="004F13E3">
        <w:rPr>
          <w:rFonts w:ascii="Times New Roman" w:hAnsi="Times New Roman" w:cs="Times New Roman"/>
          <w:sz w:val="24"/>
          <w:szCs w:val="24"/>
        </w:rPr>
        <w:t xml:space="preserve"> </w:t>
      </w:r>
      <w:r w:rsidRPr="007A54E3" w:rsidR="0010153A">
        <w:rPr>
          <w:rFonts w:ascii="Times New Roman" w:hAnsi="Times New Roman" w:cs="Times New Roman"/>
          <w:sz w:val="24"/>
          <w:szCs w:val="24"/>
        </w:rPr>
        <w:t>v</w:t>
      </w:r>
      <w:r w:rsidRPr="007A54E3" w:rsidR="004F13E3">
        <w:rPr>
          <w:rFonts w:ascii="Times New Roman" w:hAnsi="Times New Roman" w:cs="Times New Roman"/>
          <w:sz w:val="24"/>
          <w:szCs w:val="24"/>
        </w:rPr>
        <w:t xml:space="preserve"> spolupráci s Národnou bankou Slovenska na základe Plánu legislatívnych úloh vlády SR vypracovalo návrh zákona, ktorým sa mení a dopĺňa zákon č. 492/2009 Z. z. o platobných službách a o zmene a doplnení niektorých zákonov v znení neskorších predpisov</w:t>
      </w:r>
      <w:r w:rsidRPr="007A54E3" w:rsidR="007C075E">
        <w:rPr>
          <w:rFonts w:ascii="Times New Roman" w:hAnsi="Times New Roman" w:cs="Times New Roman"/>
          <w:sz w:val="24"/>
          <w:szCs w:val="24"/>
        </w:rPr>
        <w:t xml:space="preserve"> (ďalej len „návrh“)</w:t>
      </w:r>
      <w:r w:rsidRPr="007A54E3">
        <w:rPr>
          <w:rFonts w:ascii="Times New Roman" w:hAnsi="Times New Roman" w:cs="Times New Roman"/>
          <w:sz w:val="24"/>
          <w:szCs w:val="24"/>
        </w:rPr>
        <w:t>.</w:t>
      </w:r>
    </w:p>
    <w:p w:rsidR="00E3245F" w:rsidRPr="007A54E3" w:rsidP="00CA3AF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 xml:space="preserve">Cieľom predloženého návrhu je transpozícia smernice Európskeho parlamentu a Rady (EÚ) 2015/2366 z 25. novembra 2015 o platobných službách na vnútornom trhu, ktorou sa menia smernice 2002/65/ES, 2009/110/ES a 2013/36/EÚ a nariadenie (EÚ) č. 1093/2010 a ktorou sa zrušuje smernica 2007/64/ES (ďalej len „smernica PSD 2“).  </w:t>
      </w:r>
    </w:p>
    <w:p w:rsidR="00E3245F" w:rsidRPr="007A54E3" w:rsidP="00E3245F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3245F" w:rsidRPr="007A54E3" w:rsidP="00CA3AF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>Smernica PSD 2 bola prijatá v súlade so stratégiou Európa 2020 a digitálnou agendou s cieľom prispieť k vytvoreniu harmonizovaného trhu elektronických p</w:t>
      </w:r>
      <w:r w:rsidRPr="007A54E3" w:rsidR="00292DFD">
        <w:rPr>
          <w:rFonts w:ascii="Times New Roman" w:hAnsi="Times New Roman" w:cs="Times New Roman"/>
          <w:sz w:val="24"/>
          <w:szCs w:val="24"/>
        </w:rPr>
        <w:t>latieb v rámci celej Európskej ú</w:t>
      </w:r>
      <w:r w:rsidRPr="007A54E3">
        <w:rPr>
          <w:rFonts w:ascii="Times New Roman" w:hAnsi="Times New Roman" w:cs="Times New Roman"/>
          <w:sz w:val="24"/>
          <w:szCs w:val="24"/>
        </w:rPr>
        <w:t>nie. Pokračovanie v harmonizácii je čoraz dôležitejšie najmä v nadväznosti na dynamický nárast objemu využívania elektronických služieb, nárast využívania mobilných platieb, ako aj rozšírenie okruhu platobných služieb o ich nové druhy, v dôsledku čoho sa neustále zvyšuje úroveň digitalizácie v oblasti poskytovania platobných služieb.</w:t>
      </w:r>
    </w:p>
    <w:p w:rsidR="00E3245F" w:rsidRPr="007A54E3" w:rsidP="00E3245F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45F" w:rsidRPr="007A54E3" w:rsidP="00CA3AF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 xml:space="preserve">Pokiaľ ide o obsahovú stránku smernice PSD 2, tá z veľkej časti preberá a zároveň aktualizuje ustanovenia doterajšej smernice Európskeho parlamentu a Rady 2007/64/ES o platobných službách na vnútornom trhu, a to vzhľadom na jej predchádzajúce posúdenie zo strany Európskej komisie a na rastúcu mieru inovácií v oblasti platobných služieb za obdobie posledných rokov. </w:t>
      </w:r>
    </w:p>
    <w:p w:rsidR="00E3245F" w:rsidRPr="007A54E3" w:rsidP="00E3245F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3245F" w:rsidRPr="007A54E3" w:rsidP="00CA3AF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>Hlavnými cieľmi smernice PSD 2 sú:</w:t>
      </w:r>
    </w:p>
    <w:p w:rsidR="00E3245F" w:rsidRPr="007A54E3" w:rsidP="00E3245F">
      <w:pPr>
        <w:pStyle w:val="ListParagraph"/>
        <w:numPr>
          <w:numId w:val="2"/>
        </w:num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>posilnenie transparentnosti a možnosti rýchlejšieho prijímania inovácií v oblasti platobných služieb a tým prispieť k účinnému a efektívnemu trhu s platbami,</w:t>
      </w:r>
    </w:p>
    <w:p w:rsidR="00E3245F" w:rsidRPr="007A54E3" w:rsidP="00E3245F">
      <w:pPr>
        <w:pStyle w:val="ListParagraph"/>
        <w:numPr>
          <w:numId w:val="2"/>
        </w:num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 xml:space="preserve">zavedenie nových prvkov s cieľom uľahčiť používanie elektronických, najmä nízkonákladových internetových a mobilných platieb, </w:t>
      </w:r>
    </w:p>
    <w:p w:rsidR="00E3245F" w:rsidRPr="007A54E3" w:rsidP="00E3245F">
      <w:pPr>
        <w:pStyle w:val="ListParagraph"/>
        <w:numPr>
          <w:numId w:val="2"/>
        </w:num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 xml:space="preserve">zavedenie nových bezpečnostných opatrení za účelom zmierňovania rizík v oblasti bezpečnosti platieb, ako aj posilnenie práv spotrebiteľov a nárast ich informovanosti s cieľom prispieť k zvýšeniu ochrany spotrebiteľov, </w:t>
      </w:r>
    </w:p>
    <w:p w:rsidR="00E3245F" w:rsidRPr="007A54E3" w:rsidP="00E3245F">
      <w:pPr>
        <w:pStyle w:val="ListParagraph"/>
        <w:numPr>
          <w:numId w:val="2"/>
        </w:num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>zabezpečenie nediskriminačných podmienok pre poskytovateľov platobných služieb, vrátane možnosti vstupu nových hráčov na trh platobných služieb a tým prispieť k vytvoreniu zdravého konkurenčného prostredia v tejto oblasti.</w:t>
      </w:r>
    </w:p>
    <w:p w:rsidR="00F3499B" w:rsidRPr="007A54E3" w:rsidP="00F3499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99B" w:rsidRPr="007A54E3" w:rsidP="00F3499B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4E3">
        <w:rPr>
          <w:rFonts w:ascii="Times New Roman" w:hAnsi="Times New Roman" w:cs="Times New Roman"/>
          <w:sz w:val="24"/>
          <w:szCs w:val="24"/>
        </w:rPr>
        <w:t>Prijatie navrhovaného znenia zákona nebude mať vplyv na</w:t>
      </w:r>
      <w:r w:rsidRPr="007A54E3" w:rsidR="00404FEF">
        <w:rPr>
          <w:rFonts w:ascii="Times New Roman" w:hAnsi="Times New Roman" w:cs="Times New Roman"/>
          <w:sz w:val="24"/>
          <w:szCs w:val="24"/>
        </w:rPr>
        <w:t xml:space="preserve"> rozpočet verejnej správy,</w:t>
      </w:r>
      <w:r w:rsidRPr="007A54E3">
        <w:rPr>
          <w:rFonts w:ascii="Times New Roman" w:hAnsi="Times New Roman" w:cs="Times New Roman"/>
          <w:sz w:val="24"/>
          <w:szCs w:val="24"/>
        </w:rPr>
        <w:t xml:space="preserve"> </w:t>
      </w:r>
      <w:r w:rsidRPr="007A54E3" w:rsidR="00404FEF">
        <w:rPr>
          <w:rFonts w:ascii="Times New Roman" w:hAnsi="Times New Roman" w:cs="Times New Roman"/>
          <w:sz w:val="24"/>
          <w:szCs w:val="24"/>
        </w:rPr>
        <w:t xml:space="preserve">sociálne vplyvy, </w:t>
      </w:r>
      <w:r w:rsidRPr="007A54E3">
        <w:rPr>
          <w:rFonts w:ascii="Times New Roman" w:hAnsi="Times New Roman" w:cs="Times New Roman"/>
          <w:sz w:val="24"/>
          <w:szCs w:val="24"/>
        </w:rPr>
        <w:t>životné prostredie,</w:t>
      </w:r>
      <w:r w:rsidRPr="007A54E3" w:rsidR="00404FEF">
        <w:rPr>
          <w:rFonts w:ascii="Times New Roman" w:hAnsi="Times New Roman" w:cs="Times New Roman"/>
          <w:sz w:val="24"/>
          <w:szCs w:val="24"/>
        </w:rPr>
        <w:t xml:space="preserve"> informatizáciu</w:t>
      </w:r>
      <w:r w:rsidRPr="007A54E3">
        <w:rPr>
          <w:rFonts w:ascii="Times New Roman" w:hAnsi="Times New Roman" w:cs="Times New Roman"/>
          <w:sz w:val="24"/>
          <w:szCs w:val="24"/>
        </w:rPr>
        <w:t xml:space="preserve"> ani vplyv na služby verejnej správy pre o</w:t>
      </w:r>
      <w:r w:rsidRPr="007A54E3" w:rsidR="00404FEF">
        <w:rPr>
          <w:rFonts w:ascii="Times New Roman" w:hAnsi="Times New Roman" w:cs="Times New Roman"/>
          <w:sz w:val="24"/>
          <w:szCs w:val="24"/>
        </w:rPr>
        <w:t xml:space="preserve">bčana. Návrh bude mať </w:t>
      </w:r>
      <w:r w:rsidRPr="007A54E3" w:rsidR="00895AF1">
        <w:rPr>
          <w:rFonts w:ascii="Times New Roman" w:hAnsi="Times New Roman" w:cs="Times New Roman"/>
          <w:sz w:val="24"/>
          <w:szCs w:val="24"/>
        </w:rPr>
        <w:t>pozitívne</w:t>
      </w:r>
      <w:r w:rsidRPr="007A54E3" w:rsidR="007C4FBF">
        <w:rPr>
          <w:rFonts w:ascii="Times New Roman" w:hAnsi="Times New Roman" w:cs="Times New Roman"/>
          <w:sz w:val="24"/>
          <w:szCs w:val="24"/>
        </w:rPr>
        <w:t xml:space="preserve"> a negatívne </w:t>
      </w:r>
      <w:r w:rsidRPr="007A54E3" w:rsidR="00404FEF">
        <w:rPr>
          <w:rFonts w:ascii="Times New Roman" w:hAnsi="Times New Roman" w:cs="Times New Roman"/>
          <w:sz w:val="24"/>
          <w:szCs w:val="24"/>
        </w:rPr>
        <w:t xml:space="preserve">vplyvy </w:t>
      </w:r>
      <w:r w:rsidRPr="007A54E3" w:rsidR="007C4FBF">
        <w:rPr>
          <w:rFonts w:ascii="Times New Roman" w:hAnsi="Times New Roman" w:cs="Times New Roman"/>
          <w:sz w:val="24"/>
          <w:szCs w:val="24"/>
        </w:rPr>
        <w:t>na podnikateľské prostredie</w:t>
      </w:r>
      <w:r w:rsidRPr="007A5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499B" w:rsidRPr="007A54E3" w:rsidP="002818B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5F7" w:rsidR="00CE15F7">
        <w:rPr>
          <w:rFonts w:ascii="Times New Roman" w:hAnsi="Times New Roman" w:cs="Times New Roman"/>
          <w:sz w:val="24"/>
          <w:szCs w:val="24"/>
        </w:rPr>
        <w:t>Návrh zákona je v súlade s právnym poriadkom Slovenskej republiky, Ústavou Slovenskej republiky, ústavnými zákonmi, nálezmi Ústavného súdu Slovenskej republiky, zákonmi a ostatnými všeobecne záväznými právnymi predpismi Slovenskej republiky, s právom Európskej únie a s medzinárodnými zmluvami a inými medzinárodnými dokumentmi, ktorými je Slovenská republika viazaná.</w:t>
      </w:r>
      <w:r w:rsidRPr="007A5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EC8" w:rsidRPr="007A54E3" w:rsidP="000D0A3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4E3" w:rsidR="00F3499B">
        <w:rPr>
          <w:rFonts w:ascii="Times New Roman" w:hAnsi="Times New Roman" w:cs="Times New Roman"/>
          <w:sz w:val="24"/>
          <w:szCs w:val="24"/>
        </w:rPr>
        <w:t xml:space="preserve">Účinnosť zákona sa navrhuje v nadväznosti na transpozičný termín Smernice PSD 2 a s prihliadnutím na predpokladanú dĺžku legislatívneho procesu a primeranú legisvakanciu na </w:t>
      </w:r>
      <w:r w:rsidRPr="007A54E3" w:rsidR="001032FA">
        <w:rPr>
          <w:rFonts w:ascii="Times New Roman" w:hAnsi="Times New Roman" w:cs="Times New Roman"/>
          <w:sz w:val="24"/>
          <w:szCs w:val="24"/>
        </w:rPr>
        <w:t>1</w:t>
      </w:r>
      <w:r w:rsidRPr="007A54E3" w:rsidR="00F3499B">
        <w:rPr>
          <w:rFonts w:ascii="Times New Roman" w:hAnsi="Times New Roman" w:cs="Times New Roman"/>
          <w:sz w:val="24"/>
          <w:szCs w:val="24"/>
        </w:rPr>
        <w:t>3. január 2018.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14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7945">
      <w:rPr>
        <w:noProof/>
      </w:rPr>
      <w:t>1</w:t>
    </w:r>
    <w:r>
      <w:fldChar w:fldCharType="end"/>
    </w:r>
  </w:p>
  <w:p w:rsidR="004F241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A45"/>
    <w:multiLevelType w:val="hybridMultilevel"/>
    <w:tmpl w:val="1D7C954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E6DD3"/>
    <w:multiLevelType w:val="hybridMultilevel"/>
    <w:tmpl w:val="DD663EF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DD758B"/>
    <w:multiLevelType w:val="hybridMultilevel"/>
    <w:tmpl w:val="FB4AEFE8"/>
    <w:lvl w:ilvl="0">
      <w:start w:val="1"/>
      <w:numFmt w:val="upperLetter"/>
      <w:lvlText w:val="%1."/>
      <w:lvlJc w:val="left"/>
      <w:pPr>
        <w:ind w:left="42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6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13E3"/>
    <w:rsid w:val="000373A3"/>
    <w:rsid w:val="000D0A33"/>
    <w:rsid w:val="000D5249"/>
    <w:rsid w:val="0010153A"/>
    <w:rsid w:val="001032FA"/>
    <w:rsid w:val="00126AB8"/>
    <w:rsid w:val="00194FE5"/>
    <w:rsid w:val="00246214"/>
    <w:rsid w:val="00262360"/>
    <w:rsid w:val="002818BC"/>
    <w:rsid w:val="00292DFD"/>
    <w:rsid w:val="0031017B"/>
    <w:rsid w:val="00376C2F"/>
    <w:rsid w:val="003D6068"/>
    <w:rsid w:val="00404FEF"/>
    <w:rsid w:val="00425EF9"/>
    <w:rsid w:val="004A7945"/>
    <w:rsid w:val="004F13E3"/>
    <w:rsid w:val="004F2414"/>
    <w:rsid w:val="00535EC8"/>
    <w:rsid w:val="00570077"/>
    <w:rsid w:val="007072D5"/>
    <w:rsid w:val="007A54E3"/>
    <w:rsid w:val="007C075E"/>
    <w:rsid w:val="007C4FBF"/>
    <w:rsid w:val="00895AF1"/>
    <w:rsid w:val="008A0F27"/>
    <w:rsid w:val="00A05F3F"/>
    <w:rsid w:val="00A15474"/>
    <w:rsid w:val="00A6359A"/>
    <w:rsid w:val="00A76420"/>
    <w:rsid w:val="00CA3AF6"/>
    <w:rsid w:val="00CE15F7"/>
    <w:rsid w:val="00D52146"/>
    <w:rsid w:val="00DB3F5D"/>
    <w:rsid w:val="00E3245F"/>
    <w:rsid w:val="00E37382"/>
    <w:rsid w:val="00E53DAC"/>
    <w:rsid w:val="00F14251"/>
    <w:rsid w:val="00F3499B"/>
    <w:rsid w:val="00F70F41"/>
    <w:rsid w:val="00FA332D"/>
  </w:rsids>
  <m:mathPr>
    <m:mathFont m:val="Cambria Math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3E3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4F24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F2414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F241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F241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vodova-sprava_vseobecna-cast"/>
    <f:field ref="objsubject" par="" edit="true" text=""/>
    <f:field ref="objcreatedby" par="" text="Poloma, Tomáš, Ing."/>
    <f:field ref="objcreatedat" par="" text="22.5.2017 14:42:25"/>
    <f:field ref="objchangedby" par="" text="Administrator, System"/>
    <f:field ref="objmodifiedat" par="" text="22.5.2017 14:42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469</Words>
  <Characters>2675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lukac</dc:creator>
  <cp:lastModifiedBy>Poloma Tomas</cp:lastModifiedBy>
  <cp:revision>2</cp:revision>
  <cp:lastPrinted>2017-05-12T11:48:00Z</cp:lastPrinted>
  <dcterms:created xsi:type="dcterms:W3CDTF">2017-07-10T08:22:00Z</dcterms:created>
  <dcterms:modified xsi:type="dcterms:W3CDTF">2017-07-10T08:22:00Z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COO.2145.1000.3.1974593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22. 5. 2017</vt:lpwstr>
  </property>
  <property fmtid="{D5CDD505-2E9C-101B-9397-08002B2CF9AE}" pid="6" name="FSC#SKEDITIONSLOVLEX@103.510:AttrDateDocPropZaciatokPKK">
    <vt:lpwstr>9. 5. 2017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Keďže smernica vyžaduje úplnú harmonizáciu neboli v rámci transpozície smernice skúmané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financií Slovenskej republiky
Národná banka Slovenska</vt:lpwstr>
  </property>
  <property fmtid="{D5CDD505-2E9C-101B-9397-08002B2CF9AE}" pid="15" name="FSC#SKEDITIONSLOVLEX@103.510:AttrStrListDocPropInfoUzPreberanePP">
    <vt:lpwstr>Smernica (EÚ) 2015/2366 bola prebratá do zákona č. 492/2009 Z. z. o platobných službách a o zmene a doplnení niektorých zákonov v znení neskorších predpisov, do zákona č. 483/2001 Z. z. o bankách a o zmene a doplnení niektorých zákonov v znení neskorších </vt:lpwstr>
  </property>
  <property fmtid="{D5CDD505-2E9C-101B-9397-08002B2CF9AE}" pid="16" name="FSC#SKEDITIONSLOVLEX@103.510:AttrStrListDocPropInfoZaciatokKonania">
    <vt:lpwstr>Proti Slovenskej republike nebolo začaté konanie vo veci porušenia Zmluvy o fungovaní Európskej únie podľa čl. 258 až 260.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Lehota na predloženie návrhu právneho prepisu na rokovanie vlády podľa určenia gestorských ústredných orgánov štátnej správy zodpovedných za prebratie smerníc a vypracovanie tabuliek zhody k návrhom všeobecne záväzných právnych predpisov, ktorým sa zabezp</vt:lpwstr>
  </property>
  <property fmtid="{D5CDD505-2E9C-101B-9397-08002B2CF9AE}" pid="20" name="FSC#SKEDITIONSLOVLEX@103.510:AttrStrListDocPropLehotaPrebratieSmernice">
    <vt:lpwstr>Lehota na prebratie smernice (EÚ) 2015/2366 bola stanovená do 13. januára 2018.</vt:lpwstr>
  </property>
  <property fmtid="{D5CDD505-2E9C-101B-9397-08002B2CF9AE}" pid="21" name="FSC#SKEDITIONSLOVLEX@103.510:AttrStrListDocPropNazovPredpisuEU">
    <vt:lpwstr>rozhodnutie Súdneho dvora vo veci C - 616/11, T Mobile Austria GmbH proti Verein für Konsumenteninformation, [2014].</vt:lpwstr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čl. 3 ods. 1 písm. b), čl. 4, čl. 26 ods. 2, čl. 56 až 66, čl. 144 a čl. 127 Zmluvy o fungovaní Európskej únie,
čl. 3 Zmluvy o Európskej únii,
Protokol (č.4) o Štatúte Európskeho systému centrálnych bánk a Európskej centrálnej banky.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smernica Európskeho parlamentu a Rady 2009/110/ES zo 16. septembra 2009 o začatí a vykonávaní činností a dohľade nad obozretným podnikaním inštitúcií elektronického peňažníctva, ktorou sa menia a dopĺňajú smernice 2005/60/ES a 2006/48/ES a zrušuje smernic</vt:lpwstr>
  </property>
  <property fmtid="{D5CDD505-2E9C-101B-9397-08002B2CF9AE}" pid="27" name="FSC#SKEDITIONSLOVLEX@103.510:AttrStrListDocPropSekundarneLegPravoPO">
    <vt:lpwstr>smernica Európskeho parlamentu a Rady (EÚ) 2015/2366 z 25. novembra 2015 o platobných službách na vnútornom trhu, ktorou sa menia smernice 2002/65/ES, 2009/110/ES a 2013/36/EÚ a nariadenie (EÚ) č. 1093/2010 a ktorou sa zrušuje smernica 2007/64/ES (Ú. v. E</vt:lpwstr>
  </property>
  <property fmtid="{D5CDD505-2E9C-101B-9397-08002B2CF9AE}" pid="28" name="FSC#SKEDITIONSLOVLEX@103.510:AttrStrListDocPropSekundarneNelegPravoPO">
    <vt:lpwstr>delegované nariadenie Komisie (EÚ) č. 241/2014 zo 7. januára 2014, ktorým sa dopĺňa nariadenie Európskeho parlamentu a Rady (EÚ) č. 575/2013, pokiaľ ide o regulačné technické predpisy týkajúce sa požiadaviek na vlastné zdroje inštitúcií (Ú. v. EÚ L 74, 14</vt:lpwstr>
  </property>
  <property fmtid="{D5CDD505-2E9C-101B-9397-08002B2CF9AE}" pid="29" name="FSC#SKEDITIONSLOVLEX@103.510:AttrStrListDocPropStanoviskoGest">
    <vt:lpwstr>Pripomienky a návrhy zmien: Komisia uplatňuje k materiálu nasledovné pripomienky a odporúčania:K analýze vplyvov na podnikateľské prostredieKomisia má za to, že ak predkladateľ v časti 3.3.3 Administratívne náklady v rámci Analýzy vplyvov na podnikateľské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Návrh zákona, ktorým sa mení a dopĺňa zákon č. 492/2009 Z. z. o platobných službách a o zmene a doplnení niektorých zákonov v znení neskorších p</vt:lpwstr>
  </property>
  <property fmtid="{D5CDD505-2E9C-101B-9397-08002B2CF9AE}" pid="32" name="FSC#SKEDITIONSLOVLEX@103.510:AttrStrListDocPropTextPredklSpravy">
    <vt:lpwstr>&lt;p&gt;Ministerstvo financií Slovenskej republiky v&amp;nbsp;súlade s plánom legislatívnych úloh vlády Slovenskej republiky na rok 2017 predkladá na rokovanie vlády Slovenskej republiky návrh zákona, ktorým sa mení a dopĺňa zákon č. 492/2009 Z. z. o platobných sl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
guvernér Národnej banky Slovenska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financií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LP/2017/359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doc. Ing. Jozef Makúch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guvernér NBS, </vt:lpwstr>
  </property>
  <property fmtid="{D5CDD505-2E9C-101B-9397-08002B2CF9AE}" pid="116" name="FSC#SKEDITIONSLOVLEX@103.510:funkciaDalsiPredAkuzativ">
    <vt:lpwstr>guvernérovi NBS, </vt:lpwstr>
  </property>
  <property fmtid="{D5CDD505-2E9C-101B-9397-08002B2CF9AE}" pid="117" name="FSC#SKEDITIONSLOVLEX@103.510:funkciaDalsiPredDativ">
    <vt:lpwstr>guvernéra NBS, </vt:lpwstr>
  </property>
  <property fmtid="{D5CDD505-2E9C-101B-9397-08002B2CF9AE}" pid="118" name="FSC#SKEDITIONSLOVLEX@103.510:funkciaPred">
    <vt:lpwstr>referent</vt:lpwstr>
  </property>
  <property fmtid="{D5CDD505-2E9C-101B-9397-08002B2CF9AE}" pid="119" name="FSC#SKEDITIONSLOVLEX@103.510:funkciaPredAkuzativ">
    <vt:lpwstr>referentovi</vt:lpwstr>
  </property>
  <property fmtid="{D5CDD505-2E9C-101B-9397-08002B2CF9AE}" pid="120" name="FSC#SKEDITIONSLOVLEX@103.510:funkciaPredDativ">
    <vt:lpwstr>referenta</vt:lpwstr>
  </property>
  <property fmtid="{D5CDD505-2E9C-101B-9397-08002B2CF9AE}" pid="121" name="FSC#SKEDITIONSLOVLEX@103.510:funkciaZodpPred">
    <vt:lpwstr>minister financií Slovenskej republiky</vt:lpwstr>
  </property>
  <property fmtid="{D5CDD505-2E9C-101B-9397-08002B2CF9AE}" pid="122" name="FSC#SKEDITIONSLOVLEX@103.510:funkciaZodpPredAkuzativ">
    <vt:lpwstr>ministrovi financií Slovenskej republiky</vt:lpwstr>
  </property>
  <property fmtid="{D5CDD505-2E9C-101B-9397-08002B2CF9AE}" pid="123" name="FSC#SKEDITIONSLOVLEX@103.510:funkciaZodpPredDativ">
    <vt:lpwstr>ministra financií Slovenskej republiky</vt:lpwstr>
  </property>
  <property fmtid="{D5CDD505-2E9C-101B-9397-08002B2CF9AE}" pid="124" name="FSC#SKEDITIONSLOVLEX@103.510:legoblast">
    <vt:lpwstr>Bankové a finančné inštitúcie</vt:lpwstr>
  </property>
  <property fmtid="{D5CDD505-2E9C-101B-9397-08002B2CF9AE}" pid="125" name="FSC#SKEDITIONSLOVLEX@103.510:nazovpredpis">
    <vt:lpwstr> Návrh zákona, ktorým sa mení a dopĺňa zákon č. 492/2009 Z. z. o platobných službách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Návrh zákona, ktorým sa mení a dopĺňa zákon č. 492/2009 Z. z. o platobných službách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
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Tomáš Poloma</vt:lpwstr>
  </property>
  <property fmtid="{D5CDD505-2E9C-101B-9397-08002B2CF9AE}" pid="138" name="FSC#SKEDITIONSLOVLEX@103.510:predkladateliaObalSD">
    <vt:lpwstr>Peter Kažimír
minister financií Slovenskej republiky
doc. Ing. Jozef Makúch
guvernér NBS</vt:lpwstr>
  </property>
  <property fmtid="{D5CDD505-2E9C-101B-9397-08002B2CF9AE}" pid="139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140" name="FSC#SKEDITIONSLOVLEX@103.510:rezortcislopredpis">
    <vt:lpwstr>MF/006232/2017-632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align="center"&gt;&lt;strong&gt;Správa o účasti verejnosti na tvorbe právneho predpisu&lt;/str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financií Slovenskej republiky</vt:lpwstr>
  </property>
  <property fmtid="{D5CDD505-2E9C-101B-9397-08002B2CF9AE}" pid="151" name="FSC#SKEDITIONSLOVLEX@103.510:zodppredkladatel">
    <vt:lpwstr>Peter Kažimír</vt:lpwstr>
  </property>
</Properties>
</file>