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6AB0" w:rsidRPr="004E5FF3" w:rsidP="00A93B97">
      <w:pPr>
        <w:pStyle w:val="NoSpacing"/>
        <w:bidi w:val="0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  <w:r w:rsidRPr="004E5FF3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  <w:t>Dôvodová správa</w:t>
      </w:r>
    </w:p>
    <w:p w:rsidR="00166AB0" w:rsidRPr="004E5FF3" w:rsidP="00BC422E">
      <w:pPr>
        <w:pStyle w:val="NoSpacing"/>
        <w:bidi w:val="0"/>
        <w:jc w:val="both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66AB0" w:rsidRPr="004E5FF3" w:rsidP="00BC422E">
      <w:pPr>
        <w:bidi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FF3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A. Všeobecná časť</w:t>
      </w:r>
    </w:p>
    <w:p w:rsidR="00A93B97" w:rsidRPr="004E5FF3" w:rsidP="008E721F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Ministerstvo školstva, vedy, výskumu a športu Slovenskej republiky predkladá návrh zákona, ktorým sa mení a dopĺňa zákon č. 597/2003 Z. z. o financovaní základných škôl, stredných škôl a školských zariadení v znení neskorších predpisov a ktorým sa menia a dopĺňajú niektoré zákony na základe Plánu legislatívnych úloh vlády Slovenskej republiky na mesiace jún až december 2016 a Programového vyhlásenia vlády Slovenskej republiky.      </w:t>
      </w:r>
    </w:p>
    <w:p w:rsidR="00A93B97" w:rsidRPr="004E5FF3" w:rsidP="008E721F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Základným cieľom návrhu zákona je spravodlivejší a adresnejší systém financovania, čiastočné zjednodušenie systému, zníženie byrokracie  a predchádzanie neúčelnému vynakladaniu finančných prostriedkov.</w:t>
      </w:r>
    </w:p>
    <w:p w:rsidR="00A93B97" w:rsidRPr="004E5FF3" w:rsidP="008E721F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Predložený návrh zákona upravuje najmä: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výpočet koeficientu kvalifikačnej štruktúry tak, aby zohľadňoval aj prax pedagogických zamestnancov,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poskytovanie finančných prostriedkov na rozvoj škôl a školských zariadení v rámci dotácií a rozvojových projektov,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poskytovanie finančných prostriedkov na dopravu žiakov do školy z obcí, v ktorých nie je zriadená základná škola alebo jej časť, najmä so zohľadnením vyučovacieho jazyka,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poskytovanie príspevku na kurz pohybových aktivít v prírode,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poskytovanie príspevku na výchovu a vzdelávanie detí v materských školách,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administratívnu záťaž škôl a školských zariadení a ich zriaďovateľov,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ukazovatele, podľa ktorých sa rozdeľujú podielové dane obciam na činnosť školských klubov detí a zariadení školského stravovania,</w:t>
      </w:r>
    </w:p>
    <w:p w:rsidR="00A93B97" w:rsidRPr="004E5FF3" w:rsidP="008E721F">
      <w:pPr>
        <w:numPr>
          <w:numId w:val="4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rozdeľovanie podielových daní obciam na stravovanie žiakov základných škôl.</w:t>
      </w:r>
    </w:p>
    <w:p w:rsidR="00A93B97" w:rsidRPr="004E5FF3" w:rsidP="008E721F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Návrh zákona má negatívne vplyvy na rozpočet verejnej správy, pozitívne sociálne vplyvy a pozitívne vplyvy služieb verejnej správy na občana. Návrh zákona nemá vplyvy na podnikateľské prostredie, životné prostredie ani na informatizáciu spoločnosti.</w:t>
      </w:r>
    </w:p>
    <w:p w:rsidR="00A93B97" w:rsidRPr="004E5FF3" w:rsidP="008E721F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Návrh zákona nie je predmetom vnútrokomunitárneho pripomienkového konania.</w:t>
      </w:r>
    </w:p>
    <w:p w:rsidR="00DF50F2" w:rsidRPr="00DF50F2" w:rsidP="00DF50F2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F50F2">
        <w:rPr>
          <w:rFonts w:ascii="Times New Roman" w:hAnsi="Times New Roman" w:cs="Times New Roman"/>
          <w:sz w:val="24"/>
          <w:szCs w:val="24"/>
          <w:lang w:eastAsia="sk-SK"/>
        </w:rPr>
        <w:t xml:space="preserve">Návrh zákona bol predmetom predbežného pripomienkového konania v súlade s Jednotnou metodikou na posudzovanie vybraných vplyvov. Návrh zákona bol predmetom medzirezortného pripomienkového konania, ktorého vyhodnotenie je súčasťou predloženého návrhu zákona. Na rokovanie vlády sa predkladá s rozporom s Novými školskými odbormi, Slovenskou komorou učiteľov, Asociáciou súkromných škôl a školských zariadení Slovenska, Konferenciou biskupov Slovenska, Združením katolíckych škôl Slovenska, Združením základných škôl Slovenska, Inštitútom zamestnanosti, Asociáciou výchovných poradcov a 1 hromadnou pripomienkou. Akceptácia pripomienok, ktoré sú predmetom rozporu, by znamenala zvýšené nároky na rozpočet verejnej správy. </w:t>
      </w:r>
    </w:p>
    <w:p w:rsidR="00DF50F2" w:rsidP="00DF50F2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F50F2">
        <w:rPr>
          <w:rFonts w:ascii="Times New Roman" w:hAnsi="Times New Roman" w:cs="Times New Roman"/>
          <w:sz w:val="24"/>
          <w:szCs w:val="24"/>
          <w:lang w:eastAsia="sk-SK"/>
        </w:rPr>
        <w:t>Návrh zákona bol prerokovaný dňa 10. apríla 2017 Hospodárskou a sociálnou radou SR, ktorá nedospela k dohode z dôvodu nesúhlasu Združenia miest a obcí Slovenska. Návrh zákona bol 12. apríla 2017 prerokovaný v Legislatívnej rade vlády SR a uplatnené pripomienky sú v predkladanom návrhu zapracované. V novom znení návrhu zákona sú zapracované pripomienky Združenia miest a obcí Slovenska, ktoré boli prerokované 26. apríla 2017, a rozpor bol odstránený. Rovnako je zapracovaná pripomienka Ministerstva financií Slovenskej republiky vznesená na rokovaní vlády Slovenskej republiky dňa 3. mája 2017 a pripomienka sekcie vládnej legislatívy Úradu vlády Slovenskej republiky k čl. II bodu 5 návrhu zákona. Pripomienka Ministerstva financií Slovenskej republiky ohľadom rozpočtovo nekrytých vplyvov bola prerokovaná 5. mája 2017, je zapracovaná v doložke vybraných vplyvov a rozpor je odstránený.</w:t>
      </w:r>
    </w:p>
    <w:p w:rsidR="00A93B97" w:rsidRPr="00A93B97" w:rsidP="00DF50F2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5FF3">
        <w:rPr>
          <w:rFonts w:ascii="Times New Roman" w:hAnsi="Times New Roman" w:cs="Times New Roman"/>
          <w:sz w:val="24"/>
          <w:szCs w:val="24"/>
          <w:lang w:eastAsia="sk-SK"/>
        </w:rPr>
        <w:t>Predkladaný návrh zákona je v súlade s Ústavou Slovenskej republiky, medzinárodnými zmluvami a inými medzinárodnými dokumentmi, ktorými je Slovenská republika viazaná, zákonmi Slovenskej republiky a právom Európskej únie, ako aj s nálezmi Ústavného súdu Slovenskej republiky.</w:t>
      </w:r>
    </w:p>
    <w:p w:rsidR="006E68CB" w:rsidRPr="00B065A9" w:rsidP="00A93B97">
      <w:pPr>
        <w:pStyle w:val="NormalWeb"/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012F"/>
    <w:multiLevelType w:val="multilevel"/>
    <w:tmpl w:val="22D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645D7"/>
    <w:multiLevelType w:val="multilevel"/>
    <w:tmpl w:val="23CE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161B6"/>
    <w:multiLevelType w:val="multilevel"/>
    <w:tmpl w:val="9044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60D00"/>
    <w:multiLevelType w:val="multilevel"/>
    <w:tmpl w:val="B7AE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6AB0"/>
    <w:rsid w:val="00004790"/>
    <w:rsid w:val="000C06A0"/>
    <w:rsid w:val="00166AB0"/>
    <w:rsid w:val="003A4A07"/>
    <w:rsid w:val="004736FE"/>
    <w:rsid w:val="004E5FF3"/>
    <w:rsid w:val="00523A65"/>
    <w:rsid w:val="00621ECD"/>
    <w:rsid w:val="00676901"/>
    <w:rsid w:val="006E68CB"/>
    <w:rsid w:val="0087619D"/>
    <w:rsid w:val="008E721F"/>
    <w:rsid w:val="00901493"/>
    <w:rsid w:val="00902D4D"/>
    <w:rsid w:val="00985328"/>
    <w:rsid w:val="00A33694"/>
    <w:rsid w:val="00A93B97"/>
    <w:rsid w:val="00AC0228"/>
    <w:rsid w:val="00B065A9"/>
    <w:rsid w:val="00BC422E"/>
    <w:rsid w:val="00BD37F1"/>
    <w:rsid w:val="00C07E41"/>
    <w:rsid w:val="00CC0B83"/>
    <w:rsid w:val="00DB2692"/>
    <w:rsid w:val="00DF50F2"/>
    <w:rsid w:val="00E019CB"/>
    <w:rsid w:val="00FC5532"/>
    <w:rsid w:val="00FC6DE4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6AB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166A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04-vseobecna-cast-dovodovej-spravy"/>
    <f:field ref="objsubject" par="" edit="true" text=""/>
    <f:field ref="objcreatedby" par="" text="Zušťáková, Denisa, Mgr."/>
    <f:field ref="objcreatedat" par="" text="13.4.2017 9:12:05"/>
    <f:field ref="objchangedby" par="" text="Administrator, System"/>
    <f:field ref="objmodifiedat" par="" text="13.4.2017 9:12:0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F0F8735-105F-468E-8FF0-39D43C45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9176EC9-3AAF-4285-970D-375F92D9B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67A7DC-CCF2-400B-9FFB-9D446ED608A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556</Words>
  <Characters>3171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Zušťáková Denisa</dc:creator>
  <cp:lastModifiedBy>Zušťáková Denisa</cp:lastModifiedBy>
  <cp:revision>2</cp:revision>
  <cp:lastPrinted>2017-04-27T16:09:00Z</cp:lastPrinted>
  <dcterms:created xsi:type="dcterms:W3CDTF">2017-06-07T13:54:00Z</dcterms:created>
  <dcterms:modified xsi:type="dcterms:W3CDTF">2017-06-07T13:54:00Z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COO.2145.1000.3.1916387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27. 12. 2016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školstva, vedy, výskumu a športu Slovenskej republiky
Ministerstvo práce, sociálnych vecí a rodiny Slovenskej republiky</vt:lpwstr>
  </property>
  <property fmtid="{D5CDD505-2E9C-101B-9397-08002B2CF9AE}" pid="15" name="FSC#SKEDITIONSLOVLEX@103.510:AttrStrListDocPropInfoUzPreberanePP">
    <vt:lpwstr>- zákon č. 131/2002 Z. z. o  vysokých školách a o zmene a doplnení niektorých zákonov v znení neskorších predpisov – čiastočný,
- zákon č. 596/2003 Z. z. o štátnej správe v školstve a školskej samospráve a o zmene a doplnení niektorých zákonov v znení ne</vt:lpwstr>
  </property>
  <property fmtid="{D5CDD505-2E9C-101B-9397-08002B2CF9AE}" pid="16" name="FSC#SKEDITIONSLOVLEX@103.510:AttrStrListDocPropInfoZaciatokKonania">
    <vt:lpwstr>Nebolo začaté.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Uznesením vlády č. 405 z 21. septembra 2016 bola podpredsedovi vlády a ministrovi vnútra uložená úloha B.6. predložiť v spolupráci s ministrom práce, sociálnych vecí a rodiny a ministrom školstva, vedy, výskumu a športu na rokovanie vlády návrhy právnych </vt:lpwstr>
  </property>
  <property fmtid="{D5CDD505-2E9C-101B-9397-08002B2CF9AE}" pid="20" name="FSC#SKEDITIONSLOVLEX@103.510:AttrStrListDocPropLehotaPrebratieSmernice">
    <vt:lpwstr>Lehota na prebratie smernice  Rady 2004/114/ES  bola do 12. januára 2007.
Lehota na prebratie smernice Európskeho parlamentu a Rady (EÚ) 2016/801  je do 23. mája 2018. 
</vt:lpwstr>
  </property>
  <property fmtid="{D5CDD505-2E9C-101B-9397-08002B2CF9AE}" pid="21" name="FSC#SKEDITIONSLOVLEX@103.510:AttrStrListDocPropNazovPredpisuEU">
    <vt:lpwstr>napr. v rozhodnutí Súdneho dvora vo veci C 491/13 Mohamed Ali Ben Alaya proti Bundesrepublik Deutschland</vt:lpwstr>
  </property>
  <property fmtid="{D5CDD505-2E9C-101B-9397-08002B2CF9AE}" pid="22" name="FSC#SKEDITIONSLOVLEX@103.510:AttrStrListDocPropPoznamkaVplyv">
    <vt:lpwstr>Príspevok na kurz pohybových aktivít v prírode – rozšírenie pre školy s osemročnou dĺžkou štúdia nebude mať vplyv na štátny rozpočet. Úpravou spôsobu rozdeľovania podielových daní obciam sa nemení výška podielových daní pre obce na nasledujúce obdobie. Zv</vt:lpwstr>
  </property>
  <property fmtid="{D5CDD505-2E9C-101B-9397-08002B2CF9AE}" pid="23" name="FSC#SKEDITIONSLOVLEX@103.510:AttrStrListDocPropPrimarnePravoEU">
    <vt:lpwstr>Zmluva o fungovaní Európskej únie (Hlava V Priestor slobody, bezpečnosti a spravodlivosti, Kapitola 1 Všeobecné ustanovenia, Kapitola 2 Politiky vzťahujúce sa na hraničné kontroly, azyl a prisťahovalectvo, najmä čl. 79 ods. 2, Hlava XII Všeobecné a odborn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Rady 2004/114/ES z 13. decembra 2004 o podmienkach prijatia štátnych príslušníkov tretích krajín na účely štúdia, výmen žiakov, neplateného odborného vzdelávania alebo dobrovoľnej služby (Ú. v. EÚ, L 375, 23.12.2004), 
smernica Európskeho parlam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Dňa 9.1.2017 komisia vyjadrila nesúhlasné stanovisko s materiálom predloženým na PPK s odporúčaním na jeho dopracovanie podľa pripomienok v bode II stanoviska. MŠVVaŠ SR pripomienky komisie akceptovalo a zapracovalo okrem pripomienky komisie "V analýze vp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597/2003 Z. z. o financovaní základných škôl, stredných škôl a školských zariadení v znení neskorších predpiso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predkladá&amp;nbsp;návrh zákona, ktorým sa mení a dopĺňa zákon č. 597/2003 Z. z. o financovaní základných škôl, stredných škôl a školských zariadení v znen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Finančné právo
Rozpočtové právo
Predškolská výchova
Stredné školstvo
Základné školstvo</vt:lpwstr>
  </property>
  <property fmtid="{D5CDD505-2E9C-101B-9397-08002B2CF9AE}" pid="125" name="FSC#SKEDITIONSLOVLEX@103.510:nazovpredpis">
    <vt:lpwstr>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a 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Denisa Zušťáková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2017-463-56AA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mení a dopĺňa zákon č. 597/2003 Z. z. o financovaní základných škôl, stredných škôl a školských zariadení v znení neskorších predpisov a ktorým sa menia a dopĺňajú nie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