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35</w:t>
      </w:r>
      <w:r w:rsidRPr="00F95756">
        <w:rPr>
          <w:rFonts w:ascii="Times New Roman" w:hAnsi="Times New Roman"/>
        </w:rPr>
        <w:t>. schôdza výboru</w:t>
      </w:r>
    </w:p>
    <w:p w:rsidR="00C34355" w:rsidRPr="00F95756" w:rsidP="003F758D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263BA5">
        <w:rPr>
          <w:rFonts w:ascii="Times New Roman" w:hAnsi="Times New Roman"/>
          <w:color w:val="auto"/>
          <w:lang w:val="sk-SK"/>
        </w:rPr>
        <w:t>858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4D54A3" w:rsidRPr="006C292B" w:rsidP="003F758D">
      <w:pPr>
        <w:bidi w:val="0"/>
        <w:jc w:val="center"/>
        <w:rPr>
          <w:rFonts w:ascii="Times New Roman" w:hAnsi="Times New Roman"/>
          <w:b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245871">
        <w:rPr>
          <w:rFonts w:ascii="Times New Roman" w:hAnsi="Times New Roman"/>
          <w:b/>
          <w:sz w:val="32"/>
          <w:szCs w:val="28"/>
        </w:rPr>
        <w:t>112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C34355" w:rsidRPr="00F95756" w:rsidP="0010794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="00263BA5">
        <w:rPr>
          <w:rFonts w:ascii="Times New Roman" w:hAnsi="Times New Roman"/>
        </w:rPr>
        <w:t>o</w:t>
      </w:r>
      <w:r w:rsidRPr="00F95756" w:rsidR="00B16E24">
        <w:rPr>
          <w:rFonts w:ascii="Times New Roman" w:hAnsi="Times New Roman"/>
        </w:rPr>
        <w:t> </w:t>
      </w:r>
      <w:r w:rsidR="00263BA5">
        <w:rPr>
          <w:rFonts w:ascii="Times New Roman" w:hAnsi="Times New Roman"/>
        </w:rPr>
        <w:t>6</w:t>
      </w:r>
      <w:r w:rsidRPr="00F95756" w:rsidR="001607C5">
        <w:rPr>
          <w:rFonts w:ascii="Times New Roman" w:hAnsi="Times New Roman"/>
        </w:rPr>
        <w:t xml:space="preserve">. </w:t>
      </w:r>
      <w:r w:rsidR="00263BA5">
        <w:rPr>
          <w:rFonts w:ascii="Times New Roman" w:hAnsi="Times New Roman"/>
        </w:rPr>
        <w:t xml:space="preserve">júna </w:t>
      </w:r>
      <w:r w:rsidRPr="00F95756" w:rsidR="00EA5DC2">
        <w:rPr>
          <w:rFonts w:ascii="Times New Roman" w:hAnsi="Times New Roman"/>
        </w:rPr>
        <w:t>201</w:t>
      </w:r>
      <w:r w:rsidR="007B1B5E">
        <w:rPr>
          <w:rFonts w:ascii="Times New Roman" w:hAnsi="Times New Roman"/>
        </w:rPr>
        <w:t>7</w:t>
      </w:r>
    </w:p>
    <w:p w:rsidR="006C292B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107947" w:rsidR="00107947">
        <w:rPr>
          <w:rFonts w:ascii="Times New Roman" w:hAnsi="Times New Roman" w:cs="Arial"/>
          <w:szCs w:val="22"/>
        </w:rPr>
        <w:t xml:space="preserve">návrhu skupiny poslancov </w:t>
      </w:r>
      <w:r w:rsidRPr="00107947" w:rsidR="00107947">
        <w:rPr>
          <w:rFonts w:ascii="Times New Roman" w:hAnsi="Times New Roman"/>
        </w:rPr>
        <w:t>Národnej rady Slovenskej republiky na vydanie  zákona, ktorým sa mení a dopĺňa zákon č. 725/2004 Z. z. o podmienkach prevádzky vozidiel v premávke na pozemných komunikáciách a o zmene a doplnení niektorých zákonov v znení neskorších predpisov</w:t>
      </w:r>
      <w:r w:rsidRPr="00D023FE" w:rsidR="00107947">
        <w:rPr>
          <w:rFonts w:ascii="Times New Roman" w:hAnsi="Times New Roman" w:cs="Arial"/>
        </w:rPr>
        <w:t xml:space="preserve"> (</w:t>
      </w:r>
      <w:r w:rsidRPr="00D023FE" w:rsidR="00107947">
        <w:rPr>
          <w:rFonts w:ascii="Times New Roman" w:hAnsi="Times New Roman" w:cs="Arial"/>
          <w:b/>
        </w:rPr>
        <w:t xml:space="preserve">tlač </w:t>
      </w:r>
      <w:r w:rsidR="00107947">
        <w:rPr>
          <w:rFonts w:ascii="Times New Roman" w:hAnsi="Times New Roman" w:cs="Arial"/>
          <w:b/>
        </w:rPr>
        <w:t>529</w:t>
      </w:r>
      <w:r w:rsidRPr="00D023FE" w:rsidR="00107947">
        <w:rPr>
          <w:rFonts w:ascii="Times New Roman" w:hAnsi="Times New Roman" w:cs="Arial"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107947" w:rsidP="00F95756">
      <w:pPr>
        <w:pStyle w:val="BodyTextIndent2"/>
        <w:bidi w:val="0"/>
        <w:ind w:firstLine="360"/>
        <w:rPr>
          <w:rFonts w:cs="Arial"/>
          <w:color w:val="auto"/>
        </w:rPr>
      </w:pPr>
      <w:r w:rsidRPr="00B9540C">
        <w:rPr>
          <w:rFonts w:ascii="Times New Roman" w:hAnsi="Times New Roman"/>
          <w:color w:val="000000" w:themeColor="tx1" w:themeShade="FF"/>
          <w:lang w:val="sk-SK"/>
        </w:rPr>
        <w:t>s</w:t>
      </w:r>
      <w:r w:rsidRPr="00B9540C" w:rsidR="00F046BA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107947" w:rsidR="00107947">
        <w:rPr>
          <w:rFonts w:cs="Arial"/>
          <w:color w:val="auto"/>
          <w:szCs w:val="22"/>
        </w:rPr>
        <w:t xml:space="preserve">návrhom skupiny poslancov </w:t>
      </w:r>
      <w:r w:rsidRPr="00107947" w:rsidR="00107947">
        <w:rPr>
          <w:color w:val="auto"/>
        </w:rPr>
        <w:t>Národnej rady Slovenskej republiky na vydanie  zákona, ktorým sa mení a dopĺňa zákon č. 725/2004 Z. z. o podmienkach prevádzky vozidiel v premávke na pozemných komunikáciách a o zmene a doplnení niektorých zákonov v znení neskorších predpisov</w:t>
      </w:r>
      <w:r w:rsidRPr="00107947" w:rsidR="00107947">
        <w:rPr>
          <w:rFonts w:cs="Arial"/>
          <w:color w:val="auto"/>
        </w:rPr>
        <w:t xml:space="preserve"> (</w:t>
      </w:r>
      <w:r w:rsidRPr="00107947" w:rsidR="00107947">
        <w:rPr>
          <w:rFonts w:cs="Arial"/>
          <w:b/>
          <w:color w:val="auto"/>
        </w:rPr>
        <w:t>tlač 529</w:t>
      </w:r>
      <w:r w:rsidRPr="00107947" w:rsidR="00107947">
        <w:rPr>
          <w:rFonts w:cs="Arial"/>
          <w:color w:val="auto"/>
        </w:rPr>
        <w:t>)</w:t>
      </w:r>
      <w:r w:rsidRPr="00107947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Národnej rade Slovenskej republiky</w:t>
      </w:r>
    </w:p>
    <w:p w:rsidR="00107947" w:rsidP="00B6494E">
      <w:pPr>
        <w:pStyle w:val="BodyTextIndent2"/>
        <w:bidi w:val="0"/>
        <w:ind w:firstLine="708"/>
        <w:rPr>
          <w:rFonts w:ascii="Times New Roman" w:hAnsi="Times New Roman"/>
          <w:color w:val="auto"/>
          <w:szCs w:val="24"/>
          <w:lang w:val="sk-SK"/>
        </w:rPr>
      </w:pPr>
    </w:p>
    <w:p w:rsidR="005242C8" w:rsidRPr="00D3040C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107947" w:rsidR="00107947">
        <w:rPr>
          <w:rFonts w:cs="Arial"/>
          <w:color w:val="auto"/>
          <w:szCs w:val="22"/>
        </w:rPr>
        <w:t xml:space="preserve">návrh skupiny poslancov </w:t>
      </w:r>
      <w:r w:rsidRPr="00107947" w:rsidR="00107947">
        <w:rPr>
          <w:color w:val="auto"/>
        </w:rPr>
        <w:t>Národnej rady Slovenskej republiky na vydanie  zákona, ktorým sa mení a dopĺňa zákon č. 725/2004 Z. z. o podmienkach prevádzky vozidiel v premávke na pozemných komunikáciách a o zmene a doplnení niektorých zákonov v znení neskorších predpisov</w:t>
      </w:r>
      <w:r w:rsidRPr="00107947" w:rsidR="00107947">
        <w:rPr>
          <w:rFonts w:cs="Arial"/>
          <w:color w:val="auto"/>
        </w:rPr>
        <w:t xml:space="preserve"> (</w:t>
      </w:r>
      <w:r w:rsidRPr="00107947" w:rsidR="00107947">
        <w:rPr>
          <w:rFonts w:cs="Arial"/>
          <w:b/>
          <w:color w:val="auto"/>
        </w:rPr>
        <w:t>tlač 529</w:t>
      </w:r>
      <w:r w:rsidRPr="00107947" w:rsidR="00107947">
        <w:rPr>
          <w:rFonts w:cs="Arial"/>
          <w:color w:val="auto"/>
        </w:rPr>
        <w:t>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D3040C" w:rsidR="00D3040C">
        <w:rPr>
          <w:bCs/>
          <w:color w:val="000000" w:themeColor="tx1" w:themeShade="FF"/>
        </w:rPr>
        <w:t>s pozme</w:t>
      </w:r>
      <w:r w:rsidRPr="00D3040C" w:rsidR="00D3040C">
        <w:rPr>
          <w:bCs/>
          <w:color w:val="000000" w:themeColor="tx1" w:themeShade="FF"/>
        </w:rPr>
        <w:t>ň</w:t>
      </w:r>
      <w:r w:rsidRPr="00D3040C" w:rsidR="00D3040C">
        <w:rPr>
          <w:bCs/>
          <w:color w:val="000000" w:themeColor="tx1" w:themeShade="FF"/>
        </w:rPr>
        <w:t>ujúcimi a dopl</w:t>
      </w:r>
      <w:r w:rsidRPr="00D3040C" w:rsidR="00D3040C">
        <w:rPr>
          <w:bCs/>
          <w:color w:val="000000" w:themeColor="tx1" w:themeShade="FF"/>
        </w:rPr>
        <w:t>ň</w:t>
      </w:r>
      <w:r w:rsidRPr="00D3040C" w:rsidR="00D3040C">
        <w:rPr>
          <w:bCs/>
          <w:color w:val="000000" w:themeColor="tx1" w:themeShade="FF"/>
        </w:rPr>
        <w:t>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C239D7">
        <w:rPr>
          <w:rFonts w:ascii="Times New Roman" w:hAnsi="Times New Roman"/>
        </w:rPr>
        <w:t>6</w:t>
      </w:r>
      <w:r w:rsidRPr="00F95756" w:rsidR="008B3D58">
        <w:rPr>
          <w:rFonts w:ascii="Times New Roman" w:hAnsi="Times New Roman"/>
        </w:rPr>
        <w:t xml:space="preserve">. </w:t>
      </w:r>
      <w:r w:rsidR="00107947">
        <w:rPr>
          <w:rFonts w:ascii="Times New Roman" w:hAnsi="Times New Roman"/>
        </w:rPr>
        <w:t xml:space="preserve">júna </w:t>
      </w:r>
      <w:r w:rsidRPr="00F95756" w:rsidR="004B21BB">
        <w:rPr>
          <w:rFonts w:ascii="Times New Roman" w:hAnsi="Times New Roman"/>
        </w:rPr>
        <w:t>201</w:t>
      </w:r>
      <w:r w:rsidR="004E0EAF">
        <w:rPr>
          <w:rFonts w:ascii="Times New Roman" w:hAnsi="Times New Roman"/>
        </w:rPr>
        <w:t>7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6C292B" w:rsidRPr="006C292B" w:rsidP="00107947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F95756" w:rsidR="00D64425">
        <w:rPr>
          <w:rFonts w:ascii="Times New Roman" w:hAnsi="Times New Roman"/>
          <w:bCs/>
        </w:rPr>
        <w:t>spoločného spravodajcu</w:t>
      </w:r>
      <w:r w:rsidRPr="00F95756" w:rsidR="000C7D23">
        <w:rPr>
          <w:rFonts w:ascii="Times New Roman" w:hAnsi="Times New Roman"/>
          <w:bCs/>
        </w:rPr>
        <w:t xml:space="preserve"> </w:t>
      </w:r>
      <w:r w:rsidRPr="00F95756" w:rsidR="005242C8">
        <w:rPr>
          <w:rFonts w:ascii="Times New Roman" w:hAnsi="Times New Roman"/>
          <w:bCs/>
        </w:rPr>
        <w:t xml:space="preserve">výborov </w:t>
      </w:r>
      <w:r w:rsidR="00107947">
        <w:rPr>
          <w:rFonts w:ascii="Times New Roman" w:hAnsi="Times New Roman"/>
          <w:b/>
          <w:bCs/>
        </w:rPr>
        <w:t>P. Pamulu</w:t>
      </w:r>
      <w:r w:rsidRPr="00F95756" w:rsidR="00EE6326">
        <w:rPr>
          <w:rFonts w:ascii="Times New Roman" w:hAnsi="Times New Roman"/>
          <w:b/>
          <w:bCs/>
        </w:rPr>
        <w:t xml:space="preserve"> </w:t>
      </w:r>
      <w:r w:rsidRPr="00F95756" w:rsidR="00977DD0">
        <w:rPr>
          <w:rFonts w:ascii="Times New Roman" w:hAnsi="Times New Roman"/>
          <w:bCs/>
        </w:rPr>
        <w:t>(</w:t>
      </w:r>
      <w:r w:rsidR="007B1B5E">
        <w:rPr>
          <w:rFonts w:ascii="Times New Roman" w:hAnsi="Times New Roman"/>
          <w:bCs/>
        </w:rPr>
        <w:t xml:space="preserve">M. </w:t>
      </w:r>
      <w:r w:rsidR="00107947">
        <w:rPr>
          <w:rFonts w:ascii="Times New Roman" w:hAnsi="Times New Roman"/>
          <w:bCs/>
        </w:rPr>
        <w:t>Mojša</w:t>
      </w:r>
      <w:r w:rsidRPr="00F95756" w:rsidR="005242C8">
        <w:rPr>
          <w:rFonts w:ascii="Times New Roman" w:hAnsi="Times New Roman"/>
          <w:bCs/>
        </w:rPr>
        <w:t xml:space="preserve">), aby v súlade s § 80 ods. 2 </w:t>
      </w:r>
      <w:r w:rsidRPr="00F95756" w:rsidR="00D81A72">
        <w:rPr>
          <w:rFonts w:ascii="Times New Roman" w:hAnsi="Times New Roman"/>
          <w:bCs/>
        </w:rPr>
        <w:t xml:space="preserve">rokovacieho poriadku </w:t>
      </w:r>
      <w:r w:rsidRPr="00F95756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F95756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                     </w:t>
      </w:r>
    </w:p>
    <w:p w:rsidR="006E1A0A" w:rsidRPr="00107947" w:rsidP="006C292B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Pr="007F154D">
        <w:rPr>
          <w:rFonts w:ascii="Times New Roman" w:hAnsi="Times New Roman"/>
        </w:rPr>
        <w:t xml:space="preserve">                                  </w:t>
      </w:r>
      <w:r w:rsidR="00107947">
        <w:rPr>
          <w:rFonts w:ascii="Times New Roman" w:hAnsi="Times New Roman"/>
        </w:rPr>
        <w:t xml:space="preserve">                        </w:t>
      </w:r>
      <w:r w:rsidRPr="007F154D">
        <w:rPr>
          <w:rFonts w:ascii="Times New Roman" w:hAnsi="Times New Roman"/>
        </w:rPr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</w:rPr>
        <w:t xml:space="preserve">  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8D0285">
        <w:rPr>
          <w:rFonts w:ascii="Times New Roman" w:hAnsi="Times New Roman"/>
        </w:rPr>
        <w:t xml:space="preserve"> </w:t>
      </w:r>
      <w:r w:rsidR="00ED2221">
        <w:rPr>
          <w:rFonts w:ascii="Times New Roman" w:hAnsi="Times New Roman"/>
        </w:rPr>
        <w:t>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374596">
        <w:rPr>
          <w:rFonts w:ascii="Times New Roman" w:hAnsi="Times New Roman"/>
        </w:rPr>
        <w:t>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107947">
        <w:rPr>
          <w:rFonts w:ascii="Times New Roman" w:hAnsi="Times New Roman"/>
        </w:rPr>
        <w:t xml:space="preserve"> 35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245871">
        <w:rPr>
          <w:rFonts w:ascii="Times New Roman" w:hAnsi="Times New Roman"/>
          <w:bCs/>
        </w:rPr>
        <w:t>Príloha k uzneseniu č. 112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color w:val="000000"/>
        </w:rPr>
      </w:pPr>
      <w:r w:rsidR="000C526A">
        <w:rPr>
          <w:rFonts w:ascii="Times New Roman" w:hAnsi="Times New Roman"/>
        </w:rPr>
        <w:t>k </w:t>
      </w:r>
      <w:r w:rsidRPr="00107947" w:rsidR="00107947">
        <w:rPr>
          <w:rFonts w:ascii="Times New Roman" w:hAnsi="Times New Roman" w:cs="Arial"/>
          <w:szCs w:val="22"/>
        </w:rPr>
        <w:t xml:space="preserve">návrhu skupiny poslancov </w:t>
      </w:r>
      <w:r w:rsidRPr="00107947" w:rsidR="00107947">
        <w:rPr>
          <w:rFonts w:ascii="Times New Roman" w:hAnsi="Times New Roman"/>
        </w:rPr>
        <w:t>Národnej rady Slovenskej republiky na vydanie  zákona, ktorým sa mení a dopĺňa zákon č. 725/2004 Z. z. o podmienkach prevádzky vozidiel v premávke na pozemných komunikáciách a o zmene a doplnení niektorých zákonov v znení neskorších predpisov</w:t>
      </w:r>
      <w:r w:rsidRPr="00D023FE" w:rsidR="00107947">
        <w:rPr>
          <w:rFonts w:ascii="Times New Roman" w:hAnsi="Times New Roman" w:cs="Arial"/>
        </w:rPr>
        <w:t xml:space="preserve"> (</w:t>
      </w:r>
      <w:r w:rsidRPr="00D023FE" w:rsidR="00107947">
        <w:rPr>
          <w:rFonts w:ascii="Times New Roman" w:hAnsi="Times New Roman" w:cs="Arial"/>
          <w:b/>
        </w:rPr>
        <w:t xml:space="preserve">tlač </w:t>
      </w:r>
      <w:r w:rsidR="00107947">
        <w:rPr>
          <w:rFonts w:ascii="Times New Roman" w:hAnsi="Times New Roman" w:cs="Arial"/>
          <w:b/>
        </w:rPr>
        <w:t>529</w:t>
      </w:r>
      <w:r w:rsidRPr="00D023FE" w:rsidR="00107947">
        <w:rPr>
          <w:rFonts w:ascii="Times New Roman" w:hAnsi="Times New Roman" w:cs="Arial"/>
        </w:rPr>
        <w:t>)</w:t>
      </w:r>
    </w:p>
    <w:p w:rsidR="00F048A2" w:rsidP="00F048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</w:p>
    <w:p w:rsidR="00F048A2" w:rsidP="00F048A2">
      <w:pPr>
        <w:pBdr>
          <w:top w:val="single" w:sz="4" w:space="1" w:color="auto"/>
        </w:pBdr>
        <w:tabs>
          <w:tab w:val="left" w:pos="3009"/>
          <w:tab w:val="center" w:pos="4536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B7D87" w:rsidP="000B7D87">
      <w:pPr>
        <w:bidi w:val="0"/>
        <w:jc w:val="both"/>
        <w:rPr>
          <w:rStyle w:val="PlaceholderText"/>
          <w:color w:val="000000"/>
        </w:rPr>
      </w:pPr>
    </w:p>
    <w:p w:rsidR="00DE2BA3" w:rsidP="00DE2BA3">
      <w:pPr>
        <w:pStyle w:val="ListParagraph"/>
        <w:numPr>
          <w:numId w:val="7"/>
        </w:numPr>
        <w:bidi w:val="0"/>
        <w:spacing w:after="200" w:line="360" w:lineRule="auto"/>
        <w:contextualSpacing/>
        <w:jc w:val="both"/>
        <w:rPr>
          <w:rFonts w:ascii="Times New Roman" w:hAnsi="Times New Roman"/>
        </w:rPr>
      </w:pPr>
      <w:r w:rsidRPr="0025008A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I bode 1 § 16b ods. 9 písm. a) sa slová „v dobe“ nahrádzajú slovami „v čase“.</w:t>
      </w:r>
    </w:p>
    <w:p w:rsidR="00DE2BA3" w:rsidP="00DE2BA3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ustanovenia sa navrhuje v rámci zosúladenia používanej terminológie v platnom znení zákona č. 725/2004 Z. z.</w:t>
      </w:r>
    </w:p>
    <w:p w:rsidR="00DE2BA3" w:rsidP="00DE2BA3">
      <w:pPr>
        <w:pStyle w:val="ListParagraph"/>
        <w:numPr>
          <w:numId w:val="7"/>
        </w:numPr>
        <w:bidi w:val="0"/>
        <w:spacing w:after="200"/>
        <w:contextualSpacing/>
        <w:jc w:val="both"/>
        <w:rPr>
          <w:rFonts w:ascii="Times New Roman" w:hAnsi="Times New Roman"/>
        </w:rPr>
      </w:pPr>
      <w:r w:rsidRPr="0025008A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I bode 1 § 16b ods. 9 písm. b) sa slovo „neuplynula“ nahrádzajú slovom „neuplynul“ a slová „doba dlhšia“ sa nahrádzajú slovami „čas dlhší“.</w:t>
      </w:r>
    </w:p>
    <w:p w:rsidR="00DE2BA3" w:rsidP="00DE2BA3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 vzhľadom na terminológiu zavedenú zákonom č. 725/2004 Z. z.</w:t>
      </w:r>
    </w:p>
    <w:p w:rsidR="00DE2BA3" w:rsidP="00DE2BA3">
      <w:pPr>
        <w:bidi w:val="0"/>
        <w:ind w:left="4395"/>
        <w:jc w:val="both"/>
        <w:rPr>
          <w:rFonts w:ascii="Times New Roman" w:hAnsi="Times New Roman"/>
        </w:rPr>
      </w:pPr>
    </w:p>
    <w:p w:rsidR="00DE2BA3" w:rsidRPr="00CB7B79" w:rsidP="00DE2BA3">
      <w:pPr>
        <w:pStyle w:val="ListParagraph"/>
        <w:numPr>
          <w:numId w:val="7"/>
        </w:numPr>
        <w:bidi w:val="0"/>
        <w:spacing w:after="200" w:line="360" w:lineRule="auto"/>
        <w:contextualSpacing/>
        <w:jc w:val="both"/>
        <w:rPr>
          <w:rFonts w:ascii="Times New Roman" w:hAnsi="Times New Roman"/>
        </w:rPr>
      </w:pPr>
      <w:r w:rsidRPr="00CB7B79">
        <w:rPr>
          <w:rFonts w:ascii="Times New Roman" w:hAnsi="Times New Roman"/>
        </w:rPr>
        <w:t>V čl. I bode 1 § 16b ods. 9 písm. c) sa vypúšťajú slová „aspoň podľa normy EURO 2“.</w:t>
      </w:r>
    </w:p>
    <w:p w:rsidR="00DE2BA3" w:rsidRPr="00034338" w:rsidP="00DE2BA3">
      <w:pPr>
        <w:bidi w:val="0"/>
        <w:ind w:left="4395"/>
        <w:jc w:val="both"/>
        <w:rPr>
          <w:rFonts w:ascii="Times New Roman" w:hAnsi="Times New Roman"/>
        </w:rPr>
      </w:pPr>
      <w:r w:rsidRPr="00CB7B79">
        <w:rPr>
          <w:rFonts w:ascii="Times New Roman" w:hAnsi="Times New Roman"/>
        </w:rPr>
        <w:t>Ustanovenie odkazuje na právnu normu, ktorá nebola publikovaná v Zbierke zákonov Slovenskej republiky. V súlade s bodom 18 posledný odsek prílohy č. 2 Legislatívnych pravidiel tvorby zákonov sa preto navrhuje tento odkaz vypustiť.</w:t>
      </w:r>
      <w:r>
        <w:rPr>
          <w:rFonts w:ascii="Times New Roman" w:hAnsi="Times New Roman"/>
        </w:rPr>
        <w:t xml:space="preserve"> </w:t>
      </w:r>
    </w:p>
    <w:p w:rsidR="00DE2BA3" w:rsidRPr="000B7D87" w:rsidP="000B7D87">
      <w:pPr>
        <w:bidi w:val="0"/>
        <w:jc w:val="both"/>
        <w:rPr>
          <w:rStyle w:val="PlaceholderText"/>
          <w:color w:val="000000"/>
        </w:rPr>
      </w:pPr>
    </w:p>
    <w:sectPr w:rsidSect="006C292B">
      <w:footerReference w:type="even" r:id="rId5"/>
      <w:footerReference w:type="default" r:id="rId6"/>
      <w:pgSz w:w="11906" w:h="16838"/>
      <w:pgMar w:top="1191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D222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97D7565"/>
    <w:multiLevelType w:val="hybridMultilevel"/>
    <w:tmpl w:val="49D039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4A2B"/>
    <w:rsid w:val="000157BC"/>
    <w:rsid w:val="00020D23"/>
    <w:rsid w:val="00020E69"/>
    <w:rsid w:val="000215E9"/>
    <w:rsid w:val="000217D7"/>
    <w:rsid w:val="00023774"/>
    <w:rsid w:val="00024682"/>
    <w:rsid w:val="00034338"/>
    <w:rsid w:val="00036847"/>
    <w:rsid w:val="000401ED"/>
    <w:rsid w:val="00040E91"/>
    <w:rsid w:val="00042C75"/>
    <w:rsid w:val="00043142"/>
    <w:rsid w:val="00046C91"/>
    <w:rsid w:val="000475D4"/>
    <w:rsid w:val="00050568"/>
    <w:rsid w:val="00050FE5"/>
    <w:rsid w:val="000545A2"/>
    <w:rsid w:val="00056F29"/>
    <w:rsid w:val="0006389B"/>
    <w:rsid w:val="00070F59"/>
    <w:rsid w:val="00071230"/>
    <w:rsid w:val="00071298"/>
    <w:rsid w:val="00081141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B35D2"/>
    <w:rsid w:val="000B4565"/>
    <w:rsid w:val="000B7D87"/>
    <w:rsid w:val="000C003C"/>
    <w:rsid w:val="000C4198"/>
    <w:rsid w:val="000C4712"/>
    <w:rsid w:val="000C526A"/>
    <w:rsid w:val="000C7D23"/>
    <w:rsid w:val="000D1063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831FD"/>
    <w:rsid w:val="00185B11"/>
    <w:rsid w:val="001904E8"/>
    <w:rsid w:val="001924B4"/>
    <w:rsid w:val="0019396E"/>
    <w:rsid w:val="00195D1D"/>
    <w:rsid w:val="001A0B13"/>
    <w:rsid w:val="001A1D32"/>
    <w:rsid w:val="001A4C6A"/>
    <w:rsid w:val="001A6F11"/>
    <w:rsid w:val="001B0B69"/>
    <w:rsid w:val="001C2601"/>
    <w:rsid w:val="001C5711"/>
    <w:rsid w:val="001D1BB3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40FB2"/>
    <w:rsid w:val="002434D3"/>
    <w:rsid w:val="002437D6"/>
    <w:rsid w:val="00245871"/>
    <w:rsid w:val="0025008A"/>
    <w:rsid w:val="002541F5"/>
    <w:rsid w:val="00255451"/>
    <w:rsid w:val="00256B8E"/>
    <w:rsid w:val="002601E3"/>
    <w:rsid w:val="002627B9"/>
    <w:rsid w:val="00263BA5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4CEA"/>
    <w:rsid w:val="002A5B92"/>
    <w:rsid w:val="002A641A"/>
    <w:rsid w:val="002A6E39"/>
    <w:rsid w:val="002A7703"/>
    <w:rsid w:val="002B11B1"/>
    <w:rsid w:val="002B2DF6"/>
    <w:rsid w:val="002B564A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F1C84"/>
    <w:rsid w:val="002F40D1"/>
    <w:rsid w:val="002F6DCA"/>
    <w:rsid w:val="00304791"/>
    <w:rsid w:val="00305186"/>
    <w:rsid w:val="0031217B"/>
    <w:rsid w:val="00312EA3"/>
    <w:rsid w:val="0031566C"/>
    <w:rsid w:val="00315CA8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B6D"/>
    <w:rsid w:val="0036748E"/>
    <w:rsid w:val="003718A6"/>
    <w:rsid w:val="00372F6A"/>
    <w:rsid w:val="00374596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B28B3"/>
    <w:rsid w:val="003B2AC7"/>
    <w:rsid w:val="003B6587"/>
    <w:rsid w:val="003C4821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1622"/>
    <w:rsid w:val="00411ACA"/>
    <w:rsid w:val="0041493E"/>
    <w:rsid w:val="00415004"/>
    <w:rsid w:val="004162A1"/>
    <w:rsid w:val="004217EB"/>
    <w:rsid w:val="00430D46"/>
    <w:rsid w:val="004373E8"/>
    <w:rsid w:val="004375D7"/>
    <w:rsid w:val="0044088F"/>
    <w:rsid w:val="00444C9D"/>
    <w:rsid w:val="00446657"/>
    <w:rsid w:val="00447A28"/>
    <w:rsid w:val="00447AF4"/>
    <w:rsid w:val="00450B7B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A5A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7F04"/>
    <w:rsid w:val="004F1EFB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7967"/>
    <w:rsid w:val="005719A0"/>
    <w:rsid w:val="00571B82"/>
    <w:rsid w:val="00573336"/>
    <w:rsid w:val="00573D50"/>
    <w:rsid w:val="00577984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D0B"/>
    <w:rsid w:val="00620E03"/>
    <w:rsid w:val="006223CA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292B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772C"/>
    <w:rsid w:val="007206E9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626A4"/>
    <w:rsid w:val="0076346A"/>
    <w:rsid w:val="0076601C"/>
    <w:rsid w:val="0076693D"/>
    <w:rsid w:val="007779D6"/>
    <w:rsid w:val="007910A1"/>
    <w:rsid w:val="0079497C"/>
    <w:rsid w:val="00795115"/>
    <w:rsid w:val="007A15DD"/>
    <w:rsid w:val="007A2CB6"/>
    <w:rsid w:val="007A3B12"/>
    <w:rsid w:val="007A5114"/>
    <w:rsid w:val="007B1B5E"/>
    <w:rsid w:val="007B2FA3"/>
    <w:rsid w:val="007B4455"/>
    <w:rsid w:val="007B7698"/>
    <w:rsid w:val="007C0186"/>
    <w:rsid w:val="007C5FDD"/>
    <w:rsid w:val="007C631F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779B"/>
    <w:rsid w:val="008C10BE"/>
    <w:rsid w:val="008C179E"/>
    <w:rsid w:val="008C1ADF"/>
    <w:rsid w:val="008C365C"/>
    <w:rsid w:val="008D0285"/>
    <w:rsid w:val="008D20B9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65BC"/>
    <w:rsid w:val="00907601"/>
    <w:rsid w:val="009114D0"/>
    <w:rsid w:val="00911B3A"/>
    <w:rsid w:val="0091432E"/>
    <w:rsid w:val="0091555F"/>
    <w:rsid w:val="009276EB"/>
    <w:rsid w:val="00933B53"/>
    <w:rsid w:val="00935C05"/>
    <w:rsid w:val="00941FAA"/>
    <w:rsid w:val="00950887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DFA"/>
    <w:rsid w:val="009A631C"/>
    <w:rsid w:val="009B0891"/>
    <w:rsid w:val="009B25FD"/>
    <w:rsid w:val="009B349B"/>
    <w:rsid w:val="009B43AD"/>
    <w:rsid w:val="009B6157"/>
    <w:rsid w:val="009C27F1"/>
    <w:rsid w:val="009C319D"/>
    <w:rsid w:val="009C4A6B"/>
    <w:rsid w:val="009C5499"/>
    <w:rsid w:val="009C769D"/>
    <w:rsid w:val="009D1FAC"/>
    <w:rsid w:val="009D61B1"/>
    <w:rsid w:val="009D7FC9"/>
    <w:rsid w:val="009F053E"/>
    <w:rsid w:val="009F07F2"/>
    <w:rsid w:val="009F3057"/>
    <w:rsid w:val="00A00B64"/>
    <w:rsid w:val="00A014FB"/>
    <w:rsid w:val="00A055C3"/>
    <w:rsid w:val="00A10646"/>
    <w:rsid w:val="00A11E39"/>
    <w:rsid w:val="00A152E2"/>
    <w:rsid w:val="00A16444"/>
    <w:rsid w:val="00A24A27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7966"/>
    <w:rsid w:val="00AD6BE7"/>
    <w:rsid w:val="00AF2DBB"/>
    <w:rsid w:val="00AF5B95"/>
    <w:rsid w:val="00AF7FD1"/>
    <w:rsid w:val="00B0126A"/>
    <w:rsid w:val="00B016C3"/>
    <w:rsid w:val="00B01D6E"/>
    <w:rsid w:val="00B06746"/>
    <w:rsid w:val="00B06985"/>
    <w:rsid w:val="00B12DA5"/>
    <w:rsid w:val="00B13E9E"/>
    <w:rsid w:val="00B14EB3"/>
    <w:rsid w:val="00B16E24"/>
    <w:rsid w:val="00B2410F"/>
    <w:rsid w:val="00B316CD"/>
    <w:rsid w:val="00B31C1B"/>
    <w:rsid w:val="00B32ADF"/>
    <w:rsid w:val="00B358D4"/>
    <w:rsid w:val="00B4141F"/>
    <w:rsid w:val="00B4466C"/>
    <w:rsid w:val="00B44BE9"/>
    <w:rsid w:val="00B54560"/>
    <w:rsid w:val="00B60EEB"/>
    <w:rsid w:val="00B620A2"/>
    <w:rsid w:val="00B6494E"/>
    <w:rsid w:val="00B6767A"/>
    <w:rsid w:val="00B67BDF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E1296"/>
    <w:rsid w:val="00BE1444"/>
    <w:rsid w:val="00BE5CA9"/>
    <w:rsid w:val="00BF2715"/>
    <w:rsid w:val="00BF47DB"/>
    <w:rsid w:val="00BF642A"/>
    <w:rsid w:val="00BF71E7"/>
    <w:rsid w:val="00C20C8A"/>
    <w:rsid w:val="00C239D7"/>
    <w:rsid w:val="00C24C20"/>
    <w:rsid w:val="00C2559A"/>
    <w:rsid w:val="00C265A0"/>
    <w:rsid w:val="00C26D30"/>
    <w:rsid w:val="00C26E0E"/>
    <w:rsid w:val="00C320FE"/>
    <w:rsid w:val="00C3302D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23D9"/>
    <w:rsid w:val="00C74BF4"/>
    <w:rsid w:val="00C76C56"/>
    <w:rsid w:val="00C80659"/>
    <w:rsid w:val="00C82E1B"/>
    <w:rsid w:val="00C83356"/>
    <w:rsid w:val="00C95ADC"/>
    <w:rsid w:val="00C968A5"/>
    <w:rsid w:val="00C96ADC"/>
    <w:rsid w:val="00C96BDB"/>
    <w:rsid w:val="00CA1DD9"/>
    <w:rsid w:val="00CA4AE1"/>
    <w:rsid w:val="00CA5085"/>
    <w:rsid w:val="00CA684E"/>
    <w:rsid w:val="00CB4008"/>
    <w:rsid w:val="00CB7AD3"/>
    <w:rsid w:val="00CB7B79"/>
    <w:rsid w:val="00CC4136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D023FE"/>
    <w:rsid w:val="00D0784E"/>
    <w:rsid w:val="00D113A5"/>
    <w:rsid w:val="00D1453E"/>
    <w:rsid w:val="00D150C5"/>
    <w:rsid w:val="00D16325"/>
    <w:rsid w:val="00D1637B"/>
    <w:rsid w:val="00D22F22"/>
    <w:rsid w:val="00D2701C"/>
    <w:rsid w:val="00D279F2"/>
    <w:rsid w:val="00D27CF5"/>
    <w:rsid w:val="00D3040C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75DC"/>
    <w:rsid w:val="00D81A72"/>
    <w:rsid w:val="00D83C58"/>
    <w:rsid w:val="00D87C81"/>
    <w:rsid w:val="00D90766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E2BA3"/>
    <w:rsid w:val="00DF2048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33D5"/>
    <w:rsid w:val="00E86CCA"/>
    <w:rsid w:val="00E87B7A"/>
    <w:rsid w:val="00E92076"/>
    <w:rsid w:val="00E932FD"/>
    <w:rsid w:val="00E93C4A"/>
    <w:rsid w:val="00E94D79"/>
    <w:rsid w:val="00E9594C"/>
    <w:rsid w:val="00E97A9C"/>
    <w:rsid w:val="00EA0F1B"/>
    <w:rsid w:val="00EA5DC2"/>
    <w:rsid w:val="00EA6846"/>
    <w:rsid w:val="00EB1440"/>
    <w:rsid w:val="00EB254F"/>
    <w:rsid w:val="00EC4214"/>
    <w:rsid w:val="00EC4F1A"/>
    <w:rsid w:val="00EC6F6C"/>
    <w:rsid w:val="00EC7923"/>
    <w:rsid w:val="00ED2221"/>
    <w:rsid w:val="00ED6971"/>
    <w:rsid w:val="00EE6326"/>
    <w:rsid w:val="00EF2148"/>
    <w:rsid w:val="00EF601A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7CD0"/>
    <w:rsid w:val="00F90EDA"/>
    <w:rsid w:val="00F9309E"/>
    <w:rsid w:val="00F94AB1"/>
    <w:rsid w:val="00F95756"/>
    <w:rsid w:val="00FA0D68"/>
    <w:rsid w:val="00FA62B0"/>
    <w:rsid w:val="00FB18E0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  <w:rsid w:val="00FF70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099A-BA98-4875-9830-02B4A00B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552</Words>
  <Characters>3148</Characters>
  <Application>Microsoft Office Word</Application>
  <DocSecurity>0</DocSecurity>
  <Lines>0</Lines>
  <Paragraphs>0</Paragraphs>
  <ScaleCrop>false</ScaleCrop>
  <Company>Kancelaria NR SR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17</cp:revision>
  <cp:lastPrinted>2017-06-05T10:21:00Z</cp:lastPrinted>
  <dcterms:created xsi:type="dcterms:W3CDTF">2017-05-04T14:38:00Z</dcterms:created>
  <dcterms:modified xsi:type="dcterms:W3CDTF">2017-06-05T10:21:00Z</dcterms:modified>
</cp:coreProperties>
</file>