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7223">
        <w:rPr>
          <w:sz w:val="22"/>
          <w:szCs w:val="22"/>
        </w:rPr>
        <w:t>1150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7223">
        <w:t>614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7223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3722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3722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3722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37223">
        <w:rPr>
          <w:rFonts w:cs="Arial"/>
          <w:szCs w:val="22"/>
        </w:rPr>
        <w:t>zákon č. 627/2005 Z. z. o príspevkoch na podporu náhradnej starostlivosti o dieťa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7223">
        <w:rPr>
          <w:rFonts w:cs="Arial"/>
          <w:szCs w:val="22"/>
        </w:rPr>
        <w:t>596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7223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A3A1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A3A1A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A3A1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7223" w:rsidP="0073722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1A3A1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737223" w:rsidP="00737223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73722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3A1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37223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E0F38"/>
    <w:rsid w:val="00EF4E86"/>
    <w:rsid w:val="00F46EEF"/>
    <w:rsid w:val="00F91B80"/>
    <w:rsid w:val="00FC64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2017-05-29T14:18:00Z</cp:lastPrinted>
  <dcterms:created xsi:type="dcterms:W3CDTF">2017-05-30T09:43:00Z</dcterms:created>
  <dcterms:modified xsi:type="dcterms:W3CDTF">2017-05-30T09:43:00Z</dcterms:modified>
</cp:coreProperties>
</file>