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14E7B">
        <w:rPr>
          <w:sz w:val="22"/>
          <w:szCs w:val="22"/>
        </w:rPr>
        <w:t>1132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14E7B">
        <w:t>600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14E7B">
        <w:rPr>
          <w:rFonts w:ascii="Arial" w:hAnsi="Arial" w:cs="Arial"/>
          <w:sz w:val="22"/>
          <w:szCs w:val="22"/>
        </w:rPr>
        <w:t> 29.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414E7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414E7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414E7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14E7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dopĺňa </w:t>
      </w:r>
      <w:r w:rsidR="00414E7B">
        <w:rPr>
          <w:rFonts w:cs="Arial"/>
          <w:szCs w:val="22"/>
        </w:rPr>
        <w:t>zákon č. 580/2004 Z. z. o zdravotnom poistení a o zmene a doplnení zákona č. 95/2002 Z. z. o poisťovníctve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14E7B">
        <w:rPr>
          <w:rFonts w:cs="Arial"/>
          <w:szCs w:val="22"/>
        </w:rPr>
        <w:t>582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14E7B">
        <w:rPr>
          <w:rFonts w:cs="Arial"/>
          <w:szCs w:val="22"/>
        </w:rPr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0605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06053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06053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4E7B" w:rsidP="00414E7B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306053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b) lehotu na prerokovanie návrhu zákona v druhom čítaní vo výbor</w:t>
      </w:r>
      <w:r w:rsidR="00306053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31. augusta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2017</w:t>
      </w:r>
      <w:r>
        <w:rPr>
          <w:rFonts w:ascii="Arial" w:hAnsi="Arial" w:cs="Arial"/>
          <w:sz w:val="22"/>
        </w:rPr>
        <w:t>.</w:t>
      </w:r>
    </w:p>
    <w:p w:rsidR="00414E7B" w:rsidP="00414E7B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06053"/>
    <w:rsid w:val="00345D4D"/>
    <w:rsid w:val="00351461"/>
    <w:rsid w:val="00370627"/>
    <w:rsid w:val="00414E7B"/>
    <w:rsid w:val="00484701"/>
    <w:rsid w:val="00492F29"/>
    <w:rsid w:val="004D06C1"/>
    <w:rsid w:val="004F21D2"/>
    <w:rsid w:val="0054739D"/>
    <w:rsid w:val="005A5925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31A84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175</Words>
  <Characters>998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2017-05-29T10:00:00Z</cp:lastPrinted>
  <dcterms:created xsi:type="dcterms:W3CDTF">2017-05-30T09:39:00Z</dcterms:created>
  <dcterms:modified xsi:type="dcterms:W3CDTF">2017-05-30T09:39:00Z</dcterms:modified>
</cp:coreProperties>
</file>