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67BCD" w:rsidRPr="00387E9A" w:rsidP="00547475">
      <w:pPr>
        <w:pBdr>
          <w:bottom w:val="single" w:sz="12" w:space="1" w:color="auto"/>
        </w:pBdr>
        <w:bidi w:val="0"/>
        <w:spacing w:before="120" w:line="276" w:lineRule="auto"/>
        <w:jc w:val="center"/>
        <w:rPr>
          <w:rFonts w:ascii="Book Antiqua" w:hAnsi="Book Antiqua" w:hint="default"/>
          <w:b/>
          <w:bCs/>
          <w:spacing w:val="20"/>
          <w:sz w:val="22"/>
        </w:rPr>
      </w:pPr>
      <w:r w:rsidRPr="00387E9A">
        <w:rPr>
          <w:rFonts w:ascii="Book Antiqua" w:hAnsi="Book Antiqua" w:hint="default"/>
          <w:b/>
          <w:bCs/>
          <w:spacing w:val="20"/>
          <w:sz w:val="22"/>
        </w:rPr>
        <w:t>NÁ</w:t>
      </w:r>
      <w:r w:rsidRPr="00387E9A">
        <w:rPr>
          <w:rFonts w:ascii="Book Antiqua" w:hAnsi="Book Antiqua" w:hint="default"/>
          <w:b/>
          <w:bCs/>
          <w:spacing w:val="20"/>
          <w:sz w:val="22"/>
        </w:rPr>
        <w:t>RODNÁ</w:t>
      </w:r>
      <w:r w:rsidRPr="00387E9A">
        <w:rPr>
          <w:rFonts w:ascii="Book Antiqua" w:hAnsi="Book Antiqua" w:hint="default"/>
          <w:b/>
          <w:bCs/>
          <w:spacing w:val="20"/>
          <w:sz w:val="22"/>
        </w:rPr>
        <w:t xml:space="preserve">  RADA  SLOVENSKEJ  REPUBLIKY</w:t>
      </w:r>
    </w:p>
    <w:p w:rsidR="00867BCD" w:rsidRPr="00387E9A" w:rsidP="00547475">
      <w:pPr>
        <w:bidi w:val="0"/>
        <w:spacing w:before="120" w:line="276" w:lineRule="auto"/>
        <w:jc w:val="center"/>
        <w:rPr>
          <w:rFonts w:ascii="Book Antiqua" w:hAnsi="Book Antiqua"/>
          <w:spacing w:val="20"/>
          <w:sz w:val="22"/>
        </w:rPr>
      </w:pPr>
    </w:p>
    <w:p w:rsidR="00867BCD" w:rsidRPr="00387E9A" w:rsidP="00547475">
      <w:pPr>
        <w:bidi w:val="0"/>
        <w:spacing w:before="120" w:line="276" w:lineRule="auto"/>
        <w:jc w:val="center"/>
        <w:rPr>
          <w:rFonts w:ascii="Book Antiqua" w:hAnsi="Book Antiqua" w:hint="default"/>
          <w:spacing w:val="20"/>
          <w:sz w:val="22"/>
        </w:rPr>
      </w:pPr>
      <w:r w:rsidRPr="00387E9A">
        <w:rPr>
          <w:rFonts w:ascii="Book Antiqua" w:hAnsi="Book Antiqua"/>
          <w:spacing w:val="20"/>
          <w:sz w:val="22"/>
        </w:rPr>
        <w:t>VI</w:t>
      </w:r>
      <w:r w:rsidRPr="00387E9A" w:rsidR="00547475">
        <w:rPr>
          <w:rFonts w:ascii="Book Antiqua" w:hAnsi="Book Antiqua"/>
          <w:spacing w:val="20"/>
          <w:sz w:val="22"/>
        </w:rPr>
        <w:t>I</w:t>
      </w:r>
      <w:r w:rsidRPr="00387E9A">
        <w:rPr>
          <w:rFonts w:ascii="Book Antiqua" w:hAnsi="Book Antiqua" w:hint="default"/>
          <w:spacing w:val="20"/>
          <w:sz w:val="22"/>
        </w:rPr>
        <w:t>. volebné</w:t>
      </w:r>
      <w:r w:rsidRPr="00387E9A">
        <w:rPr>
          <w:rFonts w:ascii="Book Antiqua" w:hAnsi="Book Antiqua" w:hint="default"/>
          <w:spacing w:val="20"/>
          <w:sz w:val="22"/>
        </w:rPr>
        <w:t xml:space="preserve"> obdobie</w:t>
      </w:r>
    </w:p>
    <w:p w:rsidR="00867BCD" w:rsidRPr="00387E9A" w:rsidP="00547475">
      <w:pPr>
        <w:bidi w:val="0"/>
        <w:spacing w:before="120" w:line="276" w:lineRule="auto"/>
        <w:jc w:val="center"/>
        <w:rPr>
          <w:rFonts w:ascii="Book Antiqua" w:hAnsi="Book Antiqua"/>
          <w:b/>
          <w:bCs/>
          <w:spacing w:val="30"/>
          <w:sz w:val="22"/>
        </w:rPr>
      </w:pPr>
    </w:p>
    <w:p w:rsidR="00867BCD" w:rsidRPr="00387E9A" w:rsidP="00547475">
      <w:pPr>
        <w:bidi w:val="0"/>
        <w:spacing w:before="120" w:line="276" w:lineRule="auto"/>
        <w:jc w:val="center"/>
        <w:rPr>
          <w:rFonts w:ascii="Book Antiqua" w:hAnsi="Book Antiqua"/>
          <w:b/>
          <w:bCs/>
          <w:spacing w:val="30"/>
          <w:sz w:val="22"/>
        </w:rPr>
      </w:pPr>
    </w:p>
    <w:p w:rsidR="00867BCD" w:rsidRPr="00387E9A" w:rsidP="00547475">
      <w:pPr>
        <w:bidi w:val="0"/>
        <w:spacing w:before="120" w:line="276" w:lineRule="auto"/>
        <w:jc w:val="center"/>
        <w:rPr>
          <w:rFonts w:ascii="Book Antiqua" w:hAnsi="Book Antiqua" w:hint="default"/>
          <w:bCs/>
          <w:spacing w:val="30"/>
          <w:sz w:val="22"/>
        </w:rPr>
      </w:pPr>
      <w:r w:rsidRPr="00387E9A">
        <w:rPr>
          <w:rFonts w:ascii="Book Antiqua" w:hAnsi="Book Antiqua" w:hint="default"/>
          <w:bCs/>
          <w:spacing w:val="30"/>
          <w:sz w:val="22"/>
        </w:rPr>
        <w:t>Ná</w:t>
      </w:r>
      <w:r w:rsidRPr="00387E9A">
        <w:rPr>
          <w:rFonts w:ascii="Book Antiqua" w:hAnsi="Book Antiqua" w:hint="default"/>
          <w:bCs/>
          <w:spacing w:val="30"/>
          <w:sz w:val="22"/>
        </w:rPr>
        <w:t xml:space="preserve">vrh </w:t>
      </w:r>
    </w:p>
    <w:p w:rsidR="00867BCD" w:rsidRPr="00387E9A" w:rsidP="00547475">
      <w:pPr>
        <w:bidi w:val="0"/>
        <w:spacing w:before="120" w:line="276" w:lineRule="auto"/>
        <w:jc w:val="center"/>
        <w:rPr>
          <w:rFonts w:ascii="Book Antiqua" w:hAnsi="Book Antiqua"/>
          <w:b/>
          <w:bCs/>
          <w:spacing w:val="30"/>
          <w:sz w:val="22"/>
        </w:rPr>
      </w:pPr>
    </w:p>
    <w:p w:rsidR="00875841" w:rsidRPr="00387E9A" w:rsidP="00547475">
      <w:pPr>
        <w:bidi w:val="0"/>
        <w:spacing w:before="120" w:line="276" w:lineRule="auto"/>
        <w:jc w:val="center"/>
        <w:rPr>
          <w:rFonts w:ascii="Book Antiqua" w:hAnsi="Book Antiqua"/>
          <w:b/>
          <w:spacing w:val="30"/>
          <w:sz w:val="22"/>
        </w:rPr>
      </w:pPr>
      <w:r w:rsidRPr="00387E9A" w:rsidR="00867BCD">
        <w:rPr>
          <w:rFonts w:ascii="Book Antiqua" w:hAnsi="Book Antiqua" w:hint="default"/>
          <w:b/>
          <w:bCs/>
          <w:caps/>
          <w:spacing w:val="30"/>
          <w:sz w:val="22"/>
        </w:rPr>
        <w:t>zá</w:t>
      </w:r>
      <w:r w:rsidRPr="00387E9A" w:rsidR="00867BCD">
        <w:rPr>
          <w:rFonts w:ascii="Book Antiqua" w:hAnsi="Book Antiqua" w:hint="default"/>
          <w:b/>
          <w:bCs/>
          <w:caps/>
          <w:spacing w:val="30"/>
          <w:sz w:val="22"/>
        </w:rPr>
        <w:t>kon</w:t>
      </w:r>
    </w:p>
    <w:p w:rsidR="00875841" w:rsidRPr="00387E9A" w:rsidP="00547475">
      <w:pPr>
        <w:bidi w:val="0"/>
        <w:spacing w:before="120" w:line="276" w:lineRule="auto"/>
        <w:rPr>
          <w:rFonts w:ascii="Book Antiqua" w:hAnsi="Book Antiqua"/>
          <w:sz w:val="22"/>
        </w:rPr>
      </w:pPr>
    </w:p>
    <w:p w:rsidR="00875841" w:rsidRPr="00387E9A" w:rsidP="00547475">
      <w:pPr>
        <w:bidi w:val="0"/>
        <w:spacing w:before="120" w:line="276" w:lineRule="auto"/>
        <w:jc w:val="center"/>
        <w:rPr>
          <w:rFonts w:ascii="Book Antiqua" w:hAnsi="Book Antiqua"/>
          <w:sz w:val="22"/>
        </w:rPr>
      </w:pPr>
      <w:r w:rsidRPr="00387E9A" w:rsidR="00547475">
        <w:rPr>
          <w:rFonts w:ascii="Book Antiqua" w:hAnsi="Book Antiqua"/>
          <w:sz w:val="22"/>
        </w:rPr>
        <w:t>z ... 2017</w:t>
      </w:r>
      <w:r w:rsidRPr="00387E9A">
        <w:rPr>
          <w:rFonts w:ascii="Book Antiqua" w:hAnsi="Book Antiqua"/>
          <w:sz w:val="22"/>
        </w:rPr>
        <w:t>,</w:t>
      </w:r>
    </w:p>
    <w:p w:rsidR="00875841" w:rsidRPr="00387E9A" w:rsidP="00547475">
      <w:pPr>
        <w:bidi w:val="0"/>
        <w:spacing w:before="120" w:line="276" w:lineRule="auto"/>
        <w:rPr>
          <w:rFonts w:ascii="Book Antiqua" w:hAnsi="Book Antiqua"/>
          <w:sz w:val="22"/>
        </w:rPr>
      </w:pPr>
    </w:p>
    <w:p w:rsidR="00875841" w:rsidRPr="00387E9A" w:rsidP="00547475">
      <w:pPr>
        <w:bidi w:val="0"/>
        <w:spacing w:before="120" w:line="276" w:lineRule="auto"/>
        <w:jc w:val="center"/>
        <w:rPr>
          <w:rFonts w:ascii="Book Antiqua" w:hAnsi="Book Antiqua"/>
          <w:b/>
          <w:sz w:val="22"/>
        </w:rPr>
      </w:pPr>
      <w:r w:rsidRPr="00387E9A" w:rsidR="00E7729E">
        <w:rPr>
          <w:rFonts w:ascii="Book Antiqua" w:hAnsi="Book Antiqua" w:hint="default"/>
          <w:b/>
          <w:sz w:val="22"/>
        </w:rPr>
        <w:t>ktorý</w:t>
      </w:r>
      <w:r w:rsidRPr="00387E9A" w:rsidR="00E7729E">
        <w:rPr>
          <w:rFonts w:ascii="Book Antiqua" w:hAnsi="Book Antiqua" w:hint="default"/>
          <w:b/>
          <w:sz w:val="22"/>
        </w:rPr>
        <w:t>m sa mení</w:t>
      </w:r>
      <w:r w:rsidRPr="00387E9A" w:rsidR="00E7729E">
        <w:rPr>
          <w:rFonts w:ascii="Book Antiqua" w:hAnsi="Book Antiqua" w:hint="default"/>
          <w:b/>
          <w:sz w:val="22"/>
        </w:rPr>
        <w:t xml:space="preserve"> a dopĺň</w:t>
      </w:r>
      <w:r w:rsidRPr="00387E9A" w:rsidR="00E7729E">
        <w:rPr>
          <w:rFonts w:ascii="Book Antiqua" w:hAnsi="Book Antiqua" w:hint="default"/>
          <w:b/>
          <w:sz w:val="22"/>
        </w:rPr>
        <w:t>a zá</w:t>
      </w:r>
      <w:r w:rsidRPr="00387E9A" w:rsidR="00E7729E">
        <w:rPr>
          <w:rFonts w:ascii="Book Antiqua" w:hAnsi="Book Antiqua" w:hint="default"/>
          <w:b/>
          <w:sz w:val="22"/>
        </w:rPr>
        <w:t>kon Slovenskej ná</w:t>
      </w:r>
      <w:r w:rsidRPr="00387E9A" w:rsidR="00E7729E">
        <w:rPr>
          <w:rFonts w:ascii="Book Antiqua" w:hAnsi="Book Antiqua" w:hint="default"/>
          <w:b/>
          <w:sz w:val="22"/>
        </w:rPr>
        <w:t>rodnej rady č</w:t>
      </w:r>
      <w:r w:rsidRPr="00387E9A" w:rsidR="00E7729E">
        <w:rPr>
          <w:rFonts w:ascii="Book Antiqua" w:hAnsi="Book Antiqua" w:hint="default"/>
          <w:b/>
          <w:sz w:val="22"/>
        </w:rPr>
        <w:t>. 369/1990 Zb. o obecnom zriadení</w:t>
      </w:r>
      <w:r w:rsidRPr="00387E9A" w:rsidR="00E7729E">
        <w:rPr>
          <w:rFonts w:ascii="Book Antiqua" w:hAnsi="Book Antiqua" w:hint="default"/>
          <w:b/>
          <w:sz w:val="22"/>
        </w:rPr>
        <w:t xml:space="preserve"> v znení</w:t>
      </w:r>
      <w:r w:rsidRPr="00387E9A" w:rsidR="00E7729E">
        <w:rPr>
          <w:rFonts w:ascii="Book Antiqua" w:hAnsi="Book Antiqua" w:hint="default"/>
          <w:b/>
          <w:sz w:val="22"/>
        </w:rPr>
        <w:t xml:space="preserve"> neskorší</w:t>
      </w:r>
      <w:r w:rsidRPr="00387E9A" w:rsidR="00E7729E">
        <w:rPr>
          <w:rFonts w:ascii="Book Antiqua" w:hAnsi="Book Antiqua" w:hint="default"/>
          <w:b/>
          <w:sz w:val="22"/>
        </w:rPr>
        <w:t>ch predpis</w:t>
      </w:r>
      <w:r w:rsidRPr="00387E9A" w:rsidR="007B625D">
        <w:rPr>
          <w:rFonts w:ascii="Book Antiqua" w:hAnsi="Book Antiqua"/>
          <w:b/>
          <w:sz w:val="22"/>
        </w:rPr>
        <w:t>ov</w:t>
      </w:r>
    </w:p>
    <w:p w:rsidR="00F75B39" w:rsidRPr="00387E9A" w:rsidP="00547475">
      <w:pPr>
        <w:bidi w:val="0"/>
        <w:spacing w:before="120" w:line="276" w:lineRule="auto"/>
        <w:jc w:val="center"/>
        <w:rPr>
          <w:rFonts w:ascii="Book Antiqua" w:hAnsi="Book Antiqua"/>
          <w:sz w:val="22"/>
        </w:rPr>
      </w:pPr>
    </w:p>
    <w:p w:rsidR="00875841" w:rsidRPr="00387E9A" w:rsidP="00547475">
      <w:pPr>
        <w:bidi w:val="0"/>
        <w:spacing w:before="120" w:line="276" w:lineRule="auto"/>
        <w:rPr>
          <w:rFonts w:ascii="Book Antiqua" w:hAnsi="Book Antiqua" w:hint="default"/>
          <w:sz w:val="22"/>
        </w:rPr>
      </w:pPr>
      <w:r w:rsidRPr="00387E9A">
        <w:rPr>
          <w:rFonts w:ascii="Book Antiqua" w:hAnsi="Book Antiqua" w:hint="default"/>
          <w:sz w:val="22"/>
        </w:rPr>
        <w:t>Ná</w:t>
      </w:r>
      <w:r w:rsidRPr="00387E9A">
        <w:rPr>
          <w:rFonts w:ascii="Book Antiqua" w:hAnsi="Book Antiqua" w:hint="default"/>
          <w:sz w:val="22"/>
        </w:rPr>
        <w:t>rodná</w:t>
      </w:r>
      <w:r w:rsidRPr="00387E9A">
        <w:rPr>
          <w:rFonts w:ascii="Book Antiqua" w:hAnsi="Book Antiqua" w:hint="default"/>
          <w:sz w:val="22"/>
        </w:rPr>
        <w:t xml:space="preserve"> rada Slovenskej republiky sa uzniesla </w:t>
      </w:r>
      <w:r w:rsidRPr="00387E9A">
        <w:rPr>
          <w:rFonts w:ascii="Book Antiqua" w:hAnsi="Book Antiqua" w:hint="default"/>
          <w:sz w:val="22"/>
        </w:rPr>
        <w:t>na tomto zá</w:t>
      </w:r>
      <w:r w:rsidRPr="00387E9A">
        <w:rPr>
          <w:rFonts w:ascii="Book Antiqua" w:hAnsi="Book Antiqua" w:hint="default"/>
          <w:sz w:val="22"/>
        </w:rPr>
        <w:t>kone:</w:t>
      </w:r>
    </w:p>
    <w:p w:rsidR="00875841" w:rsidRPr="00387E9A" w:rsidP="00547475">
      <w:pPr>
        <w:bidi w:val="0"/>
        <w:spacing w:before="120" w:line="276" w:lineRule="auto"/>
        <w:rPr>
          <w:rFonts w:ascii="Book Antiqua" w:hAnsi="Book Antiqua" w:hint="default"/>
          <w:sz w:val="22"/>
        </w:rPr>
      </w:pPr>
    </w:p>
    <w:p w:rsidR="00875841" w:rsidRPr="00387E9A" w:rsidP="00547475">
      <w:pPr>
        <w:tabs>
          <w:tab w:val="left" w:pos="1800"/>
        </w:tabs>
        <w:bidi w:val="0"/>
        <w:spacing w:before="120" w:line="276" w:lineRule="auto"/>
        <w:jc w:val="center"/>
        <w:rPr>
          <w:rFonts w:ascii="Book Antiqua" w:hAnsi="Book Antiqua" w:hint="default"/>
          <w:b/>
          <w:sz w:val="22"/>
        </w:rPr>
      </w:pPr>
      <w:r w:rsidRPr="00387E9A">
        <w:rPr>
          <w:rFonts w:ascii="Book Antiqua" w:hAnsi="Book Antiqua" w:hint="default"/>
          <w:b/>
          <w:sz w:val="22"/>
        </w:rPr>
        <w:t>Č</w:t>
      </w:r>
      <w:r w:rsidRPr="00387E9A">
        <w:rPr>
          <w:rFonts w:ascii="Book Antiqua" w:hAnsi="Book Antiqua" w:hint="default"/>
          <w:b/>
          <w:sz w:val="22"/>
        </w:rPr>
        <w:t>l. I</w:t>
      </w:r>
    </w:p>
    <w:p w:rsidR="006328E1" w:rsidRPr="00387E9A" w:rsidP="00547475">
      <w:pPr>
        <w:pStyle w:val="BodyText"/>
        <w:bidi w:val="0"/>
        <w:spacing w:before="120" w:line="276" w:lineRule="auto"/>
        <w:ind w:firstLine="708"/>
        <w:rPr>
          <w:rFonts w:ascii="Book Antiqua" w:hAnsi="Book Antiqua"/>
          <w:sz w:val="22"/>
          <w:szCs w:val="22"/>
          <w:lang w:val="sk-SK"/>
        </w:rPr>
      </w:pPr>
      <w:r w:rsidRPr="00387E9A" w:rsidR="00547475">
        <w:rPr>
          <w:rFonts w:ascii="Book Antiqua" w:hAnsi="Book Antiqua"/>
          <w:sz w:val="22"/>
          <w:szCs w:val="24"/>
        </w:rPr>
        <w:t>Zákon Slovenskej národnej rady č. 369/1990 Zb. o obecnom zriadení v znení zákona Slovenskej národnej rady č. 401/1990 Zb., zákona Slovenskej národnej rady č. 96/1991 Zb., zákona Slovenskej národnej rady č. 130/1991 Zb., zákona Slovenskej národnej rady</w:t>
      </w:r>
      <w:r w:rsidRPr="00387E9A" w:rsidR="006B2EEC">
        <w:rPr>
          <w:rFonts w:ascii="Book Antiqua" w:hAnsi="Book Antiqua"/>
          <w:sz w:val="22"/>
          <w:szCs w:val="24"/>
        </w:rPr>
        <w:t xml:space="preserve"> </w:t>
      </w:r>
      <w:r w:rsidRPr="00387E9A" w:rsidR="00387E9A">
        <w:rPr>
          <w:rFonts w:ascii="Book Antiqua" w:hAnsi="Book Antiqua"/>
          <w:sz w:val="22"/>
          <w:szCs w:val="24"/>
          <w:lang w:val="sk-SK"/>
        </w:rPr>
        <w:t xml:space="preserve">      </w:t>
      </w:r>
      <w:r w:rsidR="00387E9A">
        <w:rPr>
          <w:rFonts w:ascii="Book Antiqua" w:hAnsi="Book Antiqua"/>
          <w:sz w:val="22"/>
          <w:szCs w:val="24"/>
          <w:lang w:val="sk-SK"/>
        </w:rPr>
        <w:t xml:space="preserve">          </w:t>
      </w:r>
      <w:r w:rsidRPr="00387E9A" w:rsidR="00547475">
        <w:rPr>
          <w:rFonts w:ascii="Book Antiqua" w:hAnsi="Book Antiqua"/>
          <w:sz w:val="22"/>
          <w:szCs w:val="24"/>
        </w:rPr>
        <w:t xml:space="preserve">č. 421/1991 Zb., zákona Slovenskej národnej rady č. 500/1991 Zb., zákona Slovenskej národnej rady č. 564/1991 Zb., zákona Slovenskej národnej rady č. 11/1992 Zb., zákona Slovenskej národnej rady č. 295/1992 Zb., zákona Národnej rady Slovenskej republiky </w:t>
      </w:r>
      <w:r w:rsidR="00387E9A">
        <w:rPr>
          <w:rFonts w:ascii="Book Antiqua" w:hAnsi="Book Antiqua"/>
          <w:sz w:val="22"/>
          <w:szCs w:val="24"/>
          <w:lang w:val="sk-SK"/>
        </w:rPr>
        <w:t xml:space="preserve">             </w:t>
      </w:r>
      <w:r w:rsidRPr="00387E9A" w:rsidR="00547475">
        <w:rPr>
          <w:rFonts w:ascii="Book Antiqua" w:hAnsi="Book Antiqua"/>
          <w:sz w:val="22"/>
          <w:szCs w:val="24"/>
        </w:rPr>
        <w:t>č. 43/1993 Z. z., zákona Národnej rady Slovenskej republiky č. 252/1994 Z. z., zákona Národnej rady Slovenskej republiky č. 287/1994 Z. z., zákona č. 229/1997 Z. z., zákona</w:t>
      </w:r>
      <w:r w:rsidRPr="00387E9A" w:rsidR="006B2EEC">
        <w:rPr>
          <w:rFonts w:ascii="Book Antiqua" w:hAnsi="Book Antiqua"/>
          <w:sz w:val="22"/>
          <w:szCs w:val="24"/>
          <w:lang w:val="sk-SK"/>
        </w:rPr>
        <w:t xml:space="preserve"> </w:t>
      </w:r>
      <w:r w:rsidR="00387E9A">
        <w:rPr>
          <w:rFonts w:ascii="Book Antiqua" w:hAnsi="Book Antiqua"/>
          <w:sz w:val="22"/>
          <w:szCs w:val="24"/>
          <w:lang w:val="sk-SK"/>
        </w:rPr>
        <w:t xml:space="preserve">         </w:t>
      </w:r>
      <w:r w:rsidRPr="00387E9A" w:rsidR="00547475">
        <w:rPr>
          <w:rFonts w:ascii="Book Antiqua" w:hAnsi="Book Antiqua"/>
          <w:sz w:val="22"/>
          <w:szCs w:val="24"/>
        </w:rPr>
        <w:t>č. 225/1998 Z. z., zákona č. 233/1998 Z. z., nálezu Ústavného súdu Slovenskej republiky</w:t>
      </w:r>
      <w:r w:rsidRPr="00387E9A" w:rsidR="006B2EEC">
        <w:rPr>
          <w:rFonts w:ascii="Book Antiqua" w:hAnsi="Book Antiqua"/>
          <w:sz w:val="22"/>
          <w:szCs w:val="24"/>
          <w:lang w:val="sk-SK"/>
        </w:rPr>
        <w:t xml:space="preserve"> </w:t>
      </w:r>
      <w:r w:rsidR="00387E9A">
        <w:rPr>
          <w:rFonts w:ascii="Book Antiqua" w:hAnsi="Book Antiqua"/>
          <w:sz w:val="22"/>
          <w:szCs w:val="24"/>
          <w:lang w:val="sk-SK"/>
        </w:rPr>
        <w:t xml:space="preserve">       </w:t>
      </w:r>
      <w:r w:rsidRPr="00387E9A" w:rsidR="00547475">
        <w:rPr>
          <w:rFonts w:ascii="Book Antiqua" w:hAnsi="Book Antiqua"/>
          <w:sz w:val="22"/>
          <w:szCs w:val="24"/>
        </w:rPr>
        <w:t>č. 185/1999 Z. z., zákona č. 389/1999 Z. z., zákona č. 6/2001 Z. z., zákona č. 453/2001 Z. z., zákona č. 205/2002 Z. z., zákona č. 515/2003 Z. z., zákona č. 369/2004 Z. z., zákona</w:t>
      </w:r>
      <w:r w:rsidRPr="00387E9A" w:rsidR="006B2EEC">
        <w:rPr>
          <w:rFonts w:ascii="Book Antiqua" w:hAnsi="Book Antiqua"/>
          <w:sz w:val="22"/>
          <w:szCs w:val="24"/>
          <w:lang w:val="sk-SK"/>
        </w:rPr>
        <w:t xml:space="preserve"> </w:t>
      </w:r>
      <w:r w:rsidR="00387E9A">
        <w:rPr>
          <w:rFonts w:ascii="Book Antiqua" w:hAnsi="Book Antiqua"/>
          <w:sz w:val="22"/>
          <w:szCs w:val="24"/>
          <w:lang w:val="sk-SK"/>
        </w:rPr>
        <w:t xml:space="preserve">               </w:t>
      </w:r>
      <w:r w:rsidRPr="00387E9A" w:rsidR="00547475">
        <w:rPr>
          <w:rFonts w:ascii="Book Antiqua" w:hAnsi="Book Antiqua"/>
          <w:sz w:val="22"/>
          <w:szCs w:val="24"/>
        </w:rPr>
        <w:t xml:space="preserve">č. 535/2004 Z. z., zákona č. 583/2004 Z. z., zákona č. 615/2004 Z. z., zákona č. 757/2004 Z. z., zákona č. 171/2005 Z. z., zákona č. 628/2005 Z. z., zákona č. 267/2006 Z. z., uznesenia Ústavného súdu Slovenskej republiky č. 616/2006 Z. z., zákona č. 330/2007 Z. z., zákona </w:t>
      </w:r>
      <w:r w:rsidR="00387E9A">
        <w:rPr>
          <w:rFonts w:ascii="Book Antiqua" w:hAnsi="Book Antiqua"/>
          <w:sz w:val="22"/>
          <w:szCs w:val="24"/>
          <w:lang w:val="sk-SK"/>
        </w:rPr>
        <w:t xml:space="preserve">       </w:t>
      </w:r>
      <w:r w:rsidRPr="00387E9A" w:rsidR="006B2EEC">
        <w:rPr>
          <w:rFonts w:ascii="Book Antiqua" w:hAnsi="Book Antiqua"/>
          <w:sz w:val="22"/>
          <w:szCs w:val="24"/>
          <w:lang w:val="sk-SK"/>
        </w:rPr>
        <w:t>č</w:t>
      </w:r>
      <w:r w:rsidRPr="00387E9A" w:rsidR="00547475">
        <w:rPr>
          <w:rFonts w:ascii="Book Antiqua" w:hAnsi="Book Antiqua"/>
          <w:sz w:val="22"/>
          <w:szCs w:val="24"/>
        </w:rPr>
        <w:t>. 334/2007 Z. z., zákona č. 335/2007 Z. z., nálezu Úst</w:t>
      </w:r>
      <w:r w:rsidRPr="00387E9A" w:rsidR="006B2EEC">
        <w:rPr>
          <w:rFonts w:ascii="Book Antiqua" w:hAnsi="Book Antiqua"/>
          <w:sz w:val="22"/>
          <w:szCs w:val="24"/>
        </w:rPr>
        <w:t>avného súdu Slovenskej republiky</w:t>
      </w:r>
      <w:r w:rsidRPr="00387E9A" w:rsidR="00547475">
        <w:rPr>
          <w:rFonts w:ascii="Book Antiqua" w:hAnsi="Book Antiqua"/>
          <w:sz w:val="22"/>
          <w:szCs w:val="24"/>
        </w:rPr>
        <w:t xml:space="preserve"> </w:t>
      </w:r>
      <w:r w:rsidR="00387E9A">
        <w:rPr>
          <w:rFonts w:ascii="Book Antiqua" w:hAnsi="Book Antiqua"/>
          <w:sz w:val="22"/>
          <w:szCs w:val="24"/>
          <w:lang w:val="sk-SK"/>
        </w:rPr>
        <w:t xml:space="preserve">       </w:t>
      </w:r>
      <w:r w:rsidRPr="00387E9A" w:rsidR="00547475">
        <w:rPr>
          <w:rFonts w:ascii="Book Antiqua" w:hAnsi="Book Antiqua"/>
          <w:sz w:val="22"/>
          <w:szCs w:val="24"/>
        </w:rPr>
        <w:t>č. 205/2008 Z. z., zákona č. 384/2008 Z. z., zákona č. 445/2008 Z. z., nálezu Ústavného súdu Slovenskej republiky č. 511/2009 Z. z., zákona č. 102/2010 Z. z., zákona č. 204/2011 Z. z., zákona č. 361/2012 Z. z., zákona č. 160/2014 Z. z., zákona č. 180/2014 Z. z., uznesenia Ústavného súdu Slovenskej republiky č. 239/2014 Z. z., zákona č. 125/2015 Z. z., zákona</w:t>
      </w:r>
      <w:r w:rsidRPr="00387E9A" w:rsidR="006B2EEC">
        <w:rPr>
          <w:rFonts w:ascii="Book Antiqua" w:hAnsi="Book Antiqua"/>
          <w:sz w:val="22"/>
          <w:szCs w:val="24"/>
          <w:lang w:val="sk-SK"/>
        </w:rPr>
        <w:t xml:space="preserve"> </w:t>
      </w:r>
      <w:r w:rsidR="00387E9A">
        <w:rPr>
          <w:rFonts w:ascii="Book Antiqua" w:hAnsi="Book Antiqua"/>
          <w:sz w:val="22"/>
          <w:szCs w:val="24"/>
          <w:lang w:val="sk-SK"/>
        </w:rPr>
        <w:t xml:space="preserve">      </w:t>
      </w:r>
      <w:r w:rsidRPr="00387E9A" w:rsidR="00547475">
        <w:rPr>
          <w:rFonts w:ascii="Book Antiqua" w:hAnsi="Book Antiqua"/>
          <w:sz w:val="22"/>
          <w:szCs w:val="24"/>
        </w:rPr>
        <w:t>č. 447/2015 Z. z. a zákona č. 125/2016 Z. z. sa mení a dopĺňa takto</w:t>
      </w:r>
      <w:r w:rsidRPr="00387E9A" w:rsidR="00F90E33">
        <w:rPr>
          <w:rFonts w:ascii="Book Antiqua" w:hAnsi="Book Antiqua"/>
          <w:sz w:val="22"/>
          <w:szCs w:val="22"/>
        </w:rPr>
        <w:t>:</w:t>
      </w:r>
    </w:p>
    <w:p w:rsidR="00F90E33" w:rsidRPr="00387E9A" w:rsidP="00547475">
      <w:pPr>
        <w:pStyle w:val="BodyText"/>
        <w:bidi w:val="0"/>
        <w:spacing w:before="120" w:line="276" w:lineRule="auto"/>
        <w:ind w:firstLine="708"/>
        <w:rPr>
          <w:rFonts w:ascii="Book Antiqua" w:hAnsi="Book Antiqua"/>
          <w:sz w:val="22"/>
          <w:szCs w:val="22"/>
          <w:lang w:val="sk-SK"/>
        </w:rPr>
      </w:pPr>
    </w:p>
    <w:p w:rsidR="00256C88" w:rsidRPr="00387E9A" w:rsidP="00547475">
      <w:pPr>
        <w:pStyle w:val="BodyText"/>
        <w:numPr>
          <w:numId w:val="11"/>
        </w:numPr>
        <w:bidi w:val="0"/>
        <w:spacing w:before="120" w:line="276" w:lineRule="auto"/>
        <w:rPr>
          <w:rFonts w:ascii="Book Antiqua" w:hAnsi="Book Antiqua"/>
          <w:sz w:val="22"/>
          <w:szCs w:val="22"/>
          <w:lang w:val="sk-SK"/>
        </w:rPr>
      </w:pPr>
      <w:r w:rsidRPr="00387E9A" w:rsidR="00D5238A">
        <w:rPr>
          <w:rFonts w:ascii="Book Antiqua" w:hAnsi="Book Antiqua"/>
          <w:sz w:val="22"/>
        </w:rPr>
        <w:t xml:space="preserve">V § 6 ods. </w:t>
      </w:r>
      <w:r w:rsidRPr="00387E9A" w:rsidR="005E6282">
        <w:rPr>
          <w:rFonts w:ascii="Book Antiqua" w:hAnsi="Book Antiqua"/>
          <w:sz w:val="22"/>
          <w:lang w:val="sk-SK"/>
        </w:rPr>
        <w:t>8</w:t>
      </w:r>
      <w:r w:rsidRPr="00387E9A" w:rsidR="00D5238A">
        <w:rPr>
          <w:rFonts w:ascii="Book Antiqua" w:hAnsi="Book Antiqua"/>
          <w:sz w:val="22"/>
        </w:rPr>
        <w:t xml:space="preserve"> </w:t>
      </w:r>
      <w:r w:rsidRPr="00387E9A" w:rsidR="001908BA">
        <w:rPr>
          <w:rFonts w:ascii="Book Antiqua" w:hAnsi="Book Antiqua"/>
          <w:sz w:val="22"/>
          <w:lang w:val="sk-SK"/>
        </w:rPr>
        <w:t>druhá veta znie: „Vyhlásenie sa vykoná uverejnením nariadenia v úplnom znení v centrálnom registri nariadení (ďalej len „register</w:t>
      </w:r>
      <w:r w:rsidRPr="00387E9A" w:rsidR="0007553E">
        <w:rPr>
          <w:rFonts w:ascii="Book Antiqua" w:hAnsi="Book Antiqua"/>
          <w:sz w:val="22"/>
          <w:lang w:val="sk-SK"/>
        </w:rPr>
        <w:t>“</w:t>
      </w:r>
      <w:r w:rsidRPr="00387E9A" w:rsidR="001908BA">
        <w:rPr>
          <w:rFonts w:ascii="Book Antiqua" w:hAnsi="Book Antiqua"/>
          <w:sz w:val="22"/>
          <w:lang w:val="sk-SK"/>
        </w:rPr>
        <w:t>)</w:t>
      </w:r>
      <w:r w:rsidRPr="00387E9A" w:rsidR="0007553E">
        <w:rPr>
          <w:rFonts w:ascii="Book Antiqua" w:hAnsi="Book Antiqua"/>
          <w:sz w:val="22"/>
          <w:lang w:val="sk-SK"/>
        </w:rPr>
        <w:t>; účinnosť nadobúda pätnástym dňom od uverejnenia, ak v ňom nie je ustanovený neskorší začiatok účinnosti.“.</w:t>
      </w:r>
    </w:p>
    <w:p w:rsidR="0007553E" w:rsidRPr="00387E9A" w:rsidP="00547475">
      <w:pPr>
        <w:pStyle w:val="BodyText"/>
        <w:numPr>
          <w:numId w:val="11"/>
        </w:numPr>
        <w:bidi w:val="0"/>
        <w:spacing w:before="120" w:line="276" w:lineRule="auto"/>
        <w:rPr>
          <w:rFonts w:ascii="Book Antiqua" w:hAnsi="Book Antiqua"/>
          <w:sz w:val="22"/>
          <w:szCs w:val="22"/>
          <w:lang w:val="sk-SK"/>
        </w:rPr>
      </w:pPr>
      <w:r w:rsidRPr="00387E9A">
        <w:rPr>
          <w:rFonts w:ascii="Book Antiqua" w:hAnsi="Book Antiqua"/>
          <w:sz w:val="22"/>
          <w:szCs w:val="22"/>
          <w:lang w:val="sk-SK"/>
        </w:rPr>
        <w:t>V § 6 ods. 9 sa slová „Vyvesenie nariadenia na úradne</w:t>
      </w:r>
      <w:r w:rsidRPr="00387E9A" w:rsidR="00D176B6">
        <w:rPr>
          <w:rFonts w:ascii="Book Antiqua" w:hAnsi="Book Antiqua"/>
          <w:sz w:val="22"/>
          <w:szCs w:val="22"/>
          <w:lang w:val="sk-SK"/>
        </w:rPr>
        <w:t>j</w:t>
      </w:r>
      <w:r w:rsidRPr="00387E9A">
        <w:rPr>
          <w:rFonts w:ascii="Book Antiqua" w:hAnsi="Book Antiqua"/>
          <w:sz w:val="22"/>
          <w:szCs w:val="22"/>
          <w:lang w:val="sk-SK"/>
        </w:rPr>
        <w:t xml:space="preserve"> tabuli v obci“ nahrádzajú slovami „</w:t>
      </w:r>
      <w:r w:rsidRPr="00387E9A" w:rsidR="00D176B6">
        <w:rPr>
          <w:rFonts w:ascii="Book Antiqua" w:hAnsi="Book Antiqua"/>
          <w:sz w:val="22"/>
          <w:szCs w:val="22"/>
          <w:lang w:val="sk-SK"/>
        </w:rPr>
        <w:t>U</w:t>
      </w:r>
      <w:r w:rsidRPr="00387E9A">
        <w:rPr>
          <w:rFonts w:ascii="Book Antiqua" w:hAnsi="Book Antiqua"/>
          <w:sz w:val="22"/>
          <w:szCs w:val="22"/>
          <w:lang w:val="sk-SK"/>
        </w:rPr>
        <w:t>verejnenie nariadenia v registri“.</w:t>
      </w:r>
    </w:p>
    <w:p w:rsidR="002D7AFB" w:rsidRPr="00387E9A" w:rsidP="00547475">
      <w:pPr>
        <w:pStyle w:val="BodyText"/>
        <w:numPr>
          <w:numId w:val="11"/>
        </w:numPr>
        <w:bidi w:val="0"/>
        <w:spacing w:before="120" w:line="276" w:lineRule="auto"/>
        <w:rPr>
          <w:rFonts w:ascii="Book Antiqua" w:hAnsi="Book Antiqua"/>
          <w:sz w:val="22"/>
          <w:szCs w:val="22"/>
          <w:lang w:val="sk-SK"/>
        </w:rPr>
      </w:pPr>
      <w:r w:rsidRPr="00387E9A" w:rsidR="00256C88">
        <w:rPr>
          <w:rFonts w:ascii="Book Antiqua" w:hAnsi="Book Antiqua"/>
          <w:sz w:val="22"/>
          <w:szCs w:val="22"/>
          <w:lang w:val="sk-SK"/>
        </w:rPr>
        <w:t xml:space="preserve">V </w:t>
      </w:r>
      <w:r w:rsidRPr="00387E9A" w:rsidR="00C50529">
        <w:rPr>
          <w:rFonts w:ascii="Book Antiqua" w:hAnsi="Book Antiqua"/>
          <w:sz w:val="22"/>
          <w:szCs w:val="22"/>
          <w:lang w:val="sk-SK"/>
        </w:rPr>
        <w:t>§ 6 odsek</w:t>
      </w:r>
      <w:r w:rsidRPr="00387E9A">
        <w:rPr>
          <w:rFonts w:ascii="Book Antiqua" w:hAnsi="Book Antiqua"/>
          <w:sz w:val="22"/>
          <w:szCs w:val="22"/>
          <w:lang w:val="sk-SK"/>
        </w:rPr>
        <w:t xml:space="preserve"> 10 znie</w:t>
      </w:r>
      <w:r w:rsidRPr="00387E9A" w:rsidR="00C50529">
        <w:rPr>
          <w:rFonts w:ascii="Book Antiqua" w:hAnsi="Book Antiqua"/>
          <w:sz w:val="22"/>
          <w:szCs w:val="22"/>
          <w:lang w:val="sk-SK"/>
        </w:rPr>
        <w:t>:</w:t>
      </w:r>
    </w:p>
    <w:p w:rsidR="00A8624D" w:rsidRPr="00387E9A" w:rsidP="00D5238A">
      <w:pPr>
        <w:pStyle w:val="BodyText"/>
        <w:bidi w:val="0"/>
        <w:spacing w:before="120" w:line="276" w:lineRule="auto"/>
        <w:ind w:left="1418" w:hanging="698"/>
        <w:rPr>
          <w:rFonts w:ascii="Book Antiqua" w:hAnsi="Book Antiqua"/>
          <w:sz w:val="22"/>
          <w:szCs w:val="22"/>
          <w:lang w:val="sk-SK"/>
        </w:rPr>
      </w:pPr>
      <w:r w:rsidRPr="00387E9A" w:rsidR="002D7AFB">
        <w:rPr>
          <w:rFonts w:ascii="Book Antiqua" w:hAnsi="Book Antiqua"/>
          <w:sz w:val="22"/>
          <w:szCs w:val="22"/>
          <w:lang w:val="sk-SK"/>
        </w:rPr>
        <w:t xml:space="preserve">„(10) </w:t>
      </w:r>
      <w:r w:rsidRPr="00387E9A" w:rsidR="00547475">
        <w:rPr>
          <w:rFonts w:ascii="Book Antiqua" w:hAnsi="Book Antiqua"/>
          <w:sz w:val="22"/>
          <w:szCs w:val="22"/>
          <w:lang w:val="sk-SK"/>
        </w:rPr>
        <w:tab/>
      </w:r>
      <w:r w:rsidRPr="00387E9A" w:rsidR="007528D4">
        <w:rPr>
          <w:rFonts w:ascii="Book Antiqua" w:hAnsi="Book Antiqua"/>
          <w:sz w:val="22"/>
          <w:szCs w:val="22"/>
          <w:lang w:val="sk-SK"/>
        </w:rPr>
        <w:t>Nariadenia musia byť každému prístupné</w:t>
      </w:r>
      <w:r w:rsidRPr="00387E9A" w:rsidR="002D7AFB">
        <w:rPr>
          <w:rFonts w:ascii="Book Antiqua" w:hAnsi="Book Antiqua"/>
          <w:sz w:val="22"/>
          <w:szCs w:val="22"/>
          <w:lang w:val="sk-SK"/>
        </w:rPr>
        <w:t xml:space="preserve"> v zbierke nariadení, ktorú vedie</w:t>
      </w:r>
      <w:r w:rsidRPr="00387E9A" w:rsidR="00D5238A">
        <w:rPr>
          <w:rFonts w:ascii="Book Antiqua" w:hAnsi="Book Antiqua"/>
          <w:sz w:val="22"/>
          <w:szCs w:val="22"/>
          <w:lang w:val="sk-SK"/>
        </w:rPr>
        <w:t xml:space="preserve"> obec, ktorá nariadenie vydala. </w:t>
      </w:r>
      <w:r w:rsidRPr="00387E9A" w:rsidR="00D5238A">
        <w:rPr>
          <w:rFonts w:ascii="Book Antiqua" w:hAnsi="Book Antiqua" w:cs="Segoe UI"/>
          <w:sz w:val="22"/>
          <w:szCs w:val="22"/>
          <w:shd w:val="clear" w:color="auto" w:fill="FFFFFF"/>
        </w:rPr>
        <w:t>Obec je povinná zabezpe</w:t>
      </w:r>
      <w:r w:rsidRPr="00387E9A" w:rsidR="00D5238A">
        <w:rPr>
          <w:rFonts w:ascii="Book Antiqua" w:hAnsi="Book Antiqua"/>
          <w:sz w:val="22"/>
          <w:szCs w:val="22"/>
          <w:shd w:val="clear" w:color="auto" w:fill="FFFFFF"/>
        </w:rPr>
        <w:t>č</w:t>
      </w:r>
      <w:r w:rsidRPr="00387E9A" w:rsidR="00D5238A">
        <w:rPr>
          <w:rFonts w:ascii="Book Antiqua" w:hAnsi="Book Antiqua" w:cs="Segoe UI"/>
          <w:sz w:val="22"/>
          <w:szCs w:val="22"/>
          <w:shd w:val="clear" w:color="auto" w:fill="FFFFFF"/>
        </w:rPr>
        <w:t>i</w:t>
      </w:r>
      <w:r w:rsidRPr="00387E9A" w:rsidR="00D5238A">
        <w:rPr>
          <w:rFonts w:ascii="Book Antiqua" w:hAnsi="Book Antiqua"/>
          <w:sz w:val="22"/>
          <w:szCs w:val="22"/>
          <w:shd w:val="clear" w:color="auto" w:fill="FFFFFF"/>
        </w:rPr>
        <w:t>ť</w:t>
      </w:r>
      <w:r w:rsidRPr="00387E9A" w:rsidR="00D5238A">
        <w:rPr>
          <w:rFonts w:ascii="Book Antiqua" w:hAnsi="Book Antiqua" w:cs="Segoe UI"/>
          <w:sz w:val="22"/>
          <w:szCs w:val="22"/>
          <w:shd w:val="clear" w:color="auto" w:fill="FFFFFF"/>
        </w:rPr>
        <w:t xml:space="preserve">, aby zbierka </w:t>
      </w:r>
      <w:r w:rsidRPr="00387E9A" w:rsidR="00D5238A">
        <w:rPr>
          <w:rFonts w:ascii="Book Antiqua" w:hAnsi="Book Antiqua" w:cs="Segoe UI"/>
          <w:sz w:val="22"/>
          <w:szCs w:val="22"/>
          <w:shd w:val="clear" w:color="auto" w:fill="FFFFFF"/>
          <w:lang w:val="sk-SK"/>
        </w:rPr>
        <w:t>nariadení</w:t>
      </w:r>
      <w:r w:rsidRPr="00387E9A" w:rsidR="00D5238A">
        <w:rPr>
          <w:rFonts w:ascii="Book Antiqua" w:hAnsi="Book Antiqua" w:cs="Segoe UI"/>
          <w:sz w:val="22"/>
          <w:szCs w:val="22"/>
          <w:shd w:val="clear" w:color="auto" w:fill="FFFFFF"/>
        </w:rPr>
        <w:t xml:space="preserve"> bola v sídle obecného úradu alebo na mieste, ktoré ur</w:t>
      </w:r>
      <w:r w:rsidRPr="00387E9A" w:rsidR="00D5238A">
        <w:rPr>
          <w:rFonts w:ascii="Book Antiqua" w:hAnsi="Book Antiqua"/>
          <w:sz w:val="22"/>
          <w:szCs w:val="22"/>
          <w:shd w:val="clear" w:color="auto" w:fill="FFFFFF"/>
        </w:rPr>
        <w:t>č</w:t>
      </w:r>
      <w:r w:rsidRPr="00387E9A" w:rsidR="00D5238A">
        <w:rPr>
          <w:rFonts w:ascii="Book Antiqua" w:hAnsi="Book Antiqua" w:cs="Segoe UI"/>
          <w:sz w:val="22"/>
          <w:szCs w:val="22"/>
          <w:shd w:val="clear" w:color="auto" w:fill="FFFFFF"/>
        </w:rPr>
        <w:t>í obec, prístupná na nazretie ka</w:t>
      </w:r>
      <w:r w:rsidRPr="00387E9A" w:rsidR="00D5238A">
        <w:rPr>
          <w:rFonts w:ascii="Book Antiqua" w:hAnsi="Book Antiqua"/>
          <w:sz w:val="22"/>
          <w:szCs w:val="22"/>
          <w:shd w:val="clear" w:color="auto" w:fill="FFFFFF"/>
        </w:rPr>
        <w:t>ž</w:t>
      </w:r>
      <w:r w:rsidRPr="00387E9A" w:rsidR="00D5238A">
        <w:rPr>
          <w:rFonts w:ascii="Book Antiqua" w:hAnsi="Book Antiqua" w:cs="Segoe UI"/>
          <w:sz w:val="22"/>
          <w:szCs w:val="22"/>
          <w:shd w:val="clear" w:color="auto" w:fill="FFFFFF"/>
        </w:rPr>
        <w:t xml:space="preserve">dému, kto o to prejaví záujem. Obec je </w:t>
      </w:r>
      <w:r w:rsidRPr="00387E9A" w:rsidR="00D5238A">
        <w:rPr>
          <w:rFonts w:ascii="Book Antiqua" w:hAnsi="Book Antiqua" w:cs="Segoe UI"/>
          <w:sz w:val="22"/>
          <w:szCs w:val="22"/>
          <w:shd w:val="clear" w:color="auto" w:fill="FFFFFF"/>
          <w:lang w:val="sk-SK"/>
        </w:rPr>
        <w:t>povinná</w:t>
      </w:r>
      <w:r w:rsidRPr="00387E9A" w:rsidR="00D5238A">
        <w:rPr>
          <w:rFonts w:ascii="Book Antiqua" w:hAnsi="Book Antiqua" w:cs="Segoe UI"/>
          <w:sz w:val="22"/>
          <w:szCs w:val="22"/>
          <w:shd w:val="clear" w:color="auto" w:fill="FFFFFF"/>
        </w:rPr>
        <w:t xml:space="preserve"> pre záujemcu vyhotovi</w:t>
      </w:r>
      <w:r w:rsidRPr="00387E9A" w:rsidR="00D5238A">
        <w:rPr>
          <w:rFonts w:ascii="Book Antiqua" w:hAnsi="Book Antiqua"/>
          <w:sz w:val="22"/>
          <w:szCs w:val="22"/>
          <w:shd w:val="clear" w:color="auto" w:fill="FFFFFF"/>
        </w:rPr>
        <w:t>ť</w:t>
      </w:r>
      <w:r w:rsidRPr="00387E9A" w:rsidR="00D5238A">
        <w:rPr>
          <w:rFonts w:ascii="Book Antiqua" w:hAnsi="Book Antiqua" w:cs="Segoe UI"/>
          <w:sz w:val="22"/>
          <w:szCs w:val="22"/>
          <w:shd w:val="clear" w:color="auto" w:fill="FFFFFF"/>
        </w:rPr>
        <w:t xml:space="preserve"> informatívny výtla</w:t>
      </w:r>
      <w:r w:rsidRPr="00387E9A" w:rsidR="00D5238A">
        <w:rPr>
          <w:rFonts w:ascii="Book Antiqua" w:hAnsi="Book Antiqua"/>
          <w:sz w:val="22"/>
          <w:szCs w:val="22"/>
          <w:shd w:val="clear" w:color="auto" w:fill="FFFFFF"/>
        </w:rPr>
        <w:t>č</w:t>
      </w:r>
      <w:r w:rsidRPr="00387E9A" w:rsidR="00D5238A">
        <w:rPr>
          <w:rFonts w:ascii="Book Antiqua" w:hAnsi="Book Antiqua" w:cs="Segoe UI"/>
          <w:sz w:val="22"/>
          <w:szCs w:val="22"/>
          <w:shd w:val="clear" w:color="auto" w:fill="FFFFFF"/>
        </w:rPr>
        <w:t xml:space="preserve">ok zo zbierky </w:t>
      </w:r>
      <w:r w:rsidRPr="00387E9A" w:rsidR="00D5238A">
        <w:rPr>
          <w:rFonts w:ascii="Book Antiqua" w:hAnsi="Book Antiqua" w:cs="Segoe UI"/>
          <w:sz w:val="22"/>
          <w:szCs w:val="22"/>
          <w:shd w:val="clear" w:color="auto" w:fill="FFFFFF"/>
          <w:lang w:val="sk-SK"/>
        </w:rPr>
        <w:t>nariadení</w:t>
      </w:r>
      <w:r w:rsidRPr="00387E9A" w:rsidR="00D5238A">
        <w:rPr>
          <w:rFonts w:ascii="Book Antiqua" w:hAnsi="Book Antiqua" w:cs="Segoe UI"/>
          <w:sz w:val="22"/>
          <w:szCs w:val="22"/>
          <w:shd w:val="clear" w:color="auto" w:fill="FFFFFF"/>
        </w:rPr>
        <w:t>, a to bezplatne s výnimkou úhrady vo výške, ktorá nesmie prekro</w:t>
      </w:r>
      <w:r w:rsidRPr="00387E9A" w:rsidR="00D5238A">
        <w:rPr>
          <w:rFonts w:ascii="Book Antiqua" w:hAnsi="Book Antiqua"/>
          <w:sz w:val="22"/>
          <w:szCs w:val="22"/>
          <w:shd w:val="clear" w:color="auto" w:fill="FFFFFF"/>
        </w:rPr>
        <w:t>č</w:t>
      </w:r>
      <w:r w:rsidRPr="00387E9A" w:rsidR="00D5238A">
        <w:rPr>
          <w:rFonts w:ascii="Book Antiqua" w:hAnsi="Book Antiqua" w:cs="Segoe UI"/>
          <w:sz w:val="22"/>
          <w:szCs w:val="22"/>
          <w:shd w:val="clear" w:color="auto" w:fill="FFFFFF"/>
        </w:rPr>
        <w:t>i</w:t>
      </w:r>
      <w:r w:rsidRPr="00387E9A" w:rsidR="00D5238A">
        <w:rPr>
          <w:rFonts w:ascii="Book Antiqua" w:hAnsi="Book Antiqua"/>
          <w:sz w:val="22"/>
          <w:szCs w:val="22"/>
          <w:shd w:val="clear" w:color="auto" w:fill="FFFFFF"/>
        </w:rPr>
        <w:t>ť</w:t>
      </w:r>
      <w:r w:rsidRPr="00387E9A" w:rsidR="00D5238A">
        <w:rPr>
          <w:rFonts w:ascii="Book Antiqua" w:hAnsi="Book Antiqua" w:cs="Segoe UI"/>
          <w:sz w:val="22"/>
          <w:szCs w:val="22"/>
          <w:shd w:val="clear" w:color="auto" w:fill="FFFFFF"/>
        </w:rPr>
        <w:t xml:space="preserve"> materiálne náklady spojené so zhotovením takého výtla</w:t>
      </w:r>
      <w:r w:rsidRPr="00387E9A" w:rsidR="00D5238A">
        <w:rPr>
          <w:rFonts w:ascii="Book Antiqua" w:hAnsi="Book Antiqua"/>
          <w:sz w:val="22"/>
          <w:szCs w:val="22"/>
          <w:shd w:val="clear" w:color="auto" w:fill="FFFFFF"/>
        </w:rPr>
        <w:t>č</w:t>
      </w:r>
      <w:r w:rsidRPr="00387E9A" w:rsidR="00D5238A">
        <w:rPr>
          <w:rFonts w:ascii="Book Antiqua" w:hAnsi="Book Antiqua" w:cs="Segoe UI"/>
          <w:sz w:val="22"/>
          <w:szCs w:val="22"/>
          <w:shd w:val="clear" w:color="auto" w:fill="FFFFFF"/>
        </w:rPr>
        <w:t>ku; úhrada je príjmom obce</w:t>
      </w:r>
      <w:r w:rsidRPr="00387E9A" w:rsidR="00D5238A">
        <w:rPr>
          <w:rFonts w:ascii="Book Antiqua" w:hAnsi="Book Antiqua" w:cs="Segoe UI"/>
          <w:sz w:val="22"/>
          <w:szCs w:val="22"/>
          <w:shd w:val="clear" w:color="auto" w:fill="FFFFFF"/>
          <w:lang w:val="sk-SK"/>
        </w:rPr>
        <w:t>.</w:t>
      </w:r>
      <w:r w:rsidRPr="00387E9A" w:rsidR="00D5238A">
        <w:rPr>
          <w:rFonts w:ascii="Book Antiqua" w:hAnsi="Book Antiqua"/>
          <w:sz w:val="22"/>
          <w:szCs w:val="22"/>
          <w:lang w:val="sk-SK"/>
        </w:rPr>
        <w:t xml:space="preserve"> </w:t>
      </w:r>
      <w:r w:rsidRPr="00387E9A" w:rsidR="00E54A2D">
        <w:rPr>
          <w:rFonts w:ascii="Book Antiqua" w:hAnsi="Book Antiqua"/>
          <w:sz w:val="22"/>
          <w:szCs w:val="22"/>
          <w:lang w:val="sk-SK"/>
        </w:rPr>
        <w:t>Podrobnosti o</w:t>
      </w:r>
      <w:r w:rsidRPr="00387E9A" w:rsidR="007528D4">
        <w:rPr>
          <w:rFonts w:ascii="Book Antiqua" w:hAnsi="Book Antiqua"/>
          <w:sz w:val="22"/>
          <w:szCs w:val="22"/>
          <w:lang w:val="sk-SK"/>
        </w:rPr>
        <w:t> </w:t>
      </w:r>
      <w:r w:rsidRPr="00387E9A" w:rsidR="00E54A2D">
        <w:rPr>
          <w:rFonts w:ascii="Book Antiqua" w:hAnsi="Book Antiqua"/>
          <w:sz w:val="22"/>
          <w:szCs w:val="22"/>
          <w:lang w:val="sk-SK"/>
        </w:rPr>
        <w:t>f</w:t>
      </w:r>
      <w:r w:rsidRPr="00387E9A" w:rsidR="007528D4">
        <w:rPr>
          <w:rFonts w:ascii="Book Antiqua" w:hAnsi="Book Antiqua"/>
          <w:sz w:val="22"/>
          <w:szCs w:val="22"/>
          <w:lang w:val="sk-SK"/>
        </w:rPr>
        <w:t>ormálnej podobe a požiadavkách na obsah zbierky nariadení</w:t>
      </w:r>
      <w:r w:rsidRPr="00387E9A" w:rsidR="00E54A2D">
        <w:rPr>
          <w:rFonts w:ascii="Book Antiqua" w:hAnsi="Book Antiqua"/>
          <w:sz w:val="22"/>
          <w:szCs w:val="22"/>
          <w:lang w:val="sk-SK"/>
        </w:rPr>
        <w:t xml:space="preserve"> ustanoví všeobecne záväzný právny predpis,</w:t>
      </w:r>
      <w:r w:rsidRPr="00387E9A" w:rsidR="00A61F73">
        <w:rPr>
          <w:rFonts w:ascii="Book Antiqua" w:hAnsi="Book Antiqua"/>
          <w:sz w:val="22"/>
          <w:szCs w:val="22"/>
          <w:lang w:val="sk-SK"/>
        </w:rPr>
        <w:t xml:space="preserve"> ktorý vydá príslušný orgán podľa osobitného zákona</w:t>
      </w:r>
      <w:r w:rsidRPr="00387E9A" w:rsidR="00B87EB9">
        <w:rPr>
          <w:rFonts w:ascii="Book Antiqua" w:hAnsi="Book Antiqua"/>
          <w:sz w:val="22"/>
          <w:szCs w:val="22"/>
          <w:vertAlign w:val="superscript"/>
          <w:lang w:val="sk-SK"/>
        </w:rPr>
        <w:t>8e)</w:t>
      </w:r>
      <w:r w:rsidRPr="00387E9A" w:rsidR="00C50529">
        <w:rPr>
          <w:rFonts w:ascii="Book Antiqua" w:hAnsi="Book Antiqua"/>
          <w:sz w:val="22"/>
          <w:szCs w:val="22"/>
          <w:lang w:val="sk-SK"/>
        </w:rPr>
        <w:t>.</w:t>
      </w:r>
      <w:r w:rsidRPr="00387E9A" w:rsidR="00036E24">
        <w:rPr>
          <w:rFonts w:ascii="Book Antiqua" w:hAnsi="Book Antiqua"/>
          <w:sz w:val="22"/>
          <w:szCs w:val="22"/>
          <w:lang w:val="sk-SK"/>
        </w:rPr>
        <w:t>“</w:t>
      </w:r>
      <w:r w:rsidRPr="00387E9A" w:rsidR="00C50529">
        <w:rPr>
          <w:rFonts w:ascii="Book Antiqua" w:hAnsi="Book Antiqua"/>
          <w:sz w:val="22"/>
          <w:szCs w:val="22"/>
          <w:lang w:val="sk-SK"/>
        </w:rPr>
        <w:t>.</w:t>
      </w:r>
    </w:p>
    <w:p w:rsidR="00535327" w:rsidRPr="00387E9A" w:rsidP="00547475">
      <w:pPr>
        <w:pStyle w:val="BodyText"/>
        <w:numPr>
          <w:numId w:val="11"/>
        </w:numPr>
        <w:bidi w:val="0"/>
        <w:spacing w:before="120" w:line="276" w:lineRule="auto"/>
        <w:rPr>
          <w:rFonts w:ascii="Book Antiqua" w:hAnsi="Book Antiqua"/>
          <w:sz w:val="22"/>
          <w:szCs w:val="22"/>
          <w:lang w:val="sk-SK"/>
        </w:rPr>
      </w:pPr>
      <w:r w:rsidRPr="00387E9A" w:rsidR="00547475">
        <w:rPr>
          <w:rFonts w:ascii="Book Antiqua" w:hAnsi="Book Antiqua"/>
          <w:sz w:val="22"/>
          <w:szCs w:val="22"/>
          <w:lang w:val="sk-SK"/>
        </w:rPr>
        <w:t>§ 6 sa dopĺň</w:t>
      </w:r>
      <w:r w:rsidRPr="00387E9A" w:rsidR="00E36F2C">
        <w:rPr>
          <w:rFonts w:ascii="Book Antiqua" w:hAnsi="Book Antiqua"/>
          <w:sz w:val="22"/>
          <w:szCs w:val="22"/>
          <w:lang w:val="sk-SK"/>
        </w:rPr>
        <w:t>a odsekmi</w:t>
      </w:r>
      <w:r w:rsidRPr="00387E9A" w:rsidR="00547475">
        <w:rPr>
          <w:rFonts w:ascii="Book Antiqua" w:hAnsi="Book Antiqua"/>
          <w:sz w:val="22"/>
          <w:szCs w:val="22"/>
          <w:lang w:val="sk-SK"/>
        </w:rPr>
        <w:t xml:space="preserve"> 11</w:t>
      </w:r>
      <w:r w:rsidRPr="00387E9A" w:rsidR="00E36F2C">
        <w:rPr>
          <w:rFonts w:ascii="Book Antiqua" w:hAnsi="Book Antiqua"/>
          <w:sz w:val="22"/>
          <w:szCs w:val="22"/>
          <w:lang w:val="sk-SK"/>
        </w:rPr>
        <w:t xml:space="preserve"> a</w:t>
      </w:r>
      <w:r w:rsidRPr="00387E9A" w:rsidR="00055FCA">
        <w:rPr>
          <w:rFonts w:ascii="Book Antiqua" w:hAnsi="Book Antiqua"/>
          <w:sz w:val="22"/>
          <w:szCs w:val="22"/>
          <w:lang w:val="sk-SK"/>
        </w:rPr>
        <w:t>ž 14</w:t>
      </w:r>
      <w:r w:rsidRPr="00387E9A" w:rsidR="00E36F2C">
        <w:rPr>
          <w:rFonts w:ascii="Book Antiqua" w:hAnsi="Book Antiqua"/>
          <w:sz w:val="22"/>
          <w:szCs w:val="22"/>
          <w:lang w:val="sk-SK"/>
        </w:rPr>
        <w:t>, ktoré zn</w:t>
      </w:r>
      <w:r w:rsidRPr="00387E9A" w:rsidR="00547475">
        <w:rPr>
          <w:rFonts w:ascii="Book Antiqua" w:hAnsi="Book Antiqua"/>
          <w:sz w:val="22"/>
          <w:szCs w:val="22"/>
          <w:lang w:val="sk-SK"/>
        </w:rPr>
        <w:t>e</w:t>
      </w:r>
      <w:r w:rsidRPr="00387E9A" w:rsidR="00E36F2C">
        <w:rPr>
          <w:rFonts w:ascii="Book Antiqua" w:hAnsi="Book Antiqua"/>
          <w:sz w:val="22"/>
          <w:szCs w:val="22"/>
          <w:lang w:val="sk-SK"/>
        </w:rPr>
        <w:t>jú</w:t>
      </w:r>
      <w:r w:rsidRPr="00387E9A">
        <w:rPr>
          <w:rFonts w:ascii="Book Antiqua" w:hAnsi="Book Antiqua"/>
          <w:sz w:val="22"/>
          <w:szCs w:val="22"/>
          <w:lang w:val="sk-SK"/>
        </w:rPr>
        <w:t>:</w:t>
      </w:r>
    </w:p>
    <w:p w:rsidR="00535327" w:rsidRPr="00387E9A" w:rsidP="00547475">
      <w:pPr>
        <w:pStyle w:val="BodyText"/>
        <w:bidi w:val="0"/>
        <w:spacing w:before="120" w:line="276" w:lineRule="auto"/>
        <w:ind w:left="1418" w:hanging="698"/>
        <w:rPr>
          <w:rFonts w:ascii="Book Antiqua" w:hAnsi="Book Antiqua"/>
          <w:sz w:val="22"/>
          <w:szCs w:val="22"/>
          <w:lang w:val="sk-SK"/>
        </w:rPr>
      </w:pPr>
      <w:r w:rsidRPr="00387E9A" w:rsidR="00547475">
        <w:rPr>
          <w:rFonts w:ascii="Book Antiqua" w:hAnsi="Book Antiqua"/>
          <w:sz w:val="22"/>
          <w:szCs w:val="22"/>
          <w:lang w:val="sk-SK"/>
        </w:rPr>
        <w:t xml:space="preserve">„(11) </w:t>
        <w:tab/>
      </w:r>
      <w:r w:rsidRPr="00387E9A" w:rsidR="00F26BE0">
        <w:rPr>
          <w:rFonts w:ascii="Book Antiqua" w:hAnsi="Book Antiqua"/>
          <w:sz w:val="22"/>
          <w:szCs w:val="22"/>
          <w:lang w:val="sk-SK"/>
        </w:rPr>
        <w:t>Register</w:t>
      </w:r>
      <w:r w:rsidRPr="00387E9A" w:rsidR="00D176B6">
        <w:rPr>
          <w:rFonts w:ascii="Book Antiqua" w:hAnsi="Book Antiqua"/>
          <w:sz w:val="22"/>
          <w:szCs w:val="22"/>
          <w:lang w:val="sk-SK"/>
        </w:rPr>
        <w:t xml:space="preserve"> podľa odseku 8</w:t>
      </w:r>
      <w:r w:rsidRPr="00387E9A">
        <w:rPr>
          <w:rFonts w:ascii="Book Antiqua" w:hAnsi="Book Antiqua"/>
          <w:sz w:val="22"/>
          <w:szCs w:val="22"/>
          <w:lang w:val="sk-SK"/>
        </w:rPr>
        <w:t>, ktorý je prístupný verejnosti</w:t>
      </w:r>
      <w:r w:rsidRPr="00387E9A" w:rsidR="00D16D3A">
        <w:rPr>
          <w:rFonts w:ascii="Book Antiqua" w:hAnsi="Book Antiqua"/>
          <w:sz w:val="22"/>
          <w:szCs w:val="22"/>
          <w:lang w:val="sk-SK"/>
        </w:rPr>
        <w:t>, sa zriaďuje a vedie podľa osobitného zákona</w:t>
      </w:r>
      <w:r w:rsidRPr="00387E9A" w:rsidR="00B87EB9">
        <w:rPr>
          <w:rFonts w:ascii="Book Antiqua" w:hAnsi="Book Antiqua"/>
          <w:sz w:val="22"/>
          <w:szCs w:val="22"/>
          <w:vertAlign w:val="superscript"/>
          <w:lang w:val="sk-SK"/>
        </w:rPr>
        <w:t>8f</w:t>
      </w:r>
      <w:r w:rsidRPr="00387E9A" w:rsidR="00D16D3A">
        <w:rPr>
          <w:rFonts w:ascii="Book Antiqua" w:hAnsi="Book Antiqua"/>
          <w:sz w:val="22"/>
          <w:szCs w:val="22"/>
          <w:vertAlign w:val="superscript"/>
          <w:lang w:val="sk-SK"/>
        </w:rPr>
        <w:t>)</w:t>
      </w:r>
      <w:r w:rsidRPr="00387E9A">
        <w:rPr>
          <w:rFonts w:ascii="Book Antiqua" w:hAnsi="Book Antiqua"/>
          <w:sz w:val="22"/>
          <w:szCs w:val="22"/>
          <w:lang w:val="sk-SK"/>
        </w:rPr>
        <w:t>; register je informačný systém verejnej správy</w:t>
      </w:r>
      <w:r w:rsidRPr="00387E9A" w:rsidR="00B87EB9">
        <w:rPr>
          <w:rFonts w:ascii="Book Antiqua" w:hAnsi="Book Antiqua"/>
          <w:sz w:val="22"/>
          <w:szCs w:val="22"/>
          <w:vertAlign w:val="superscript"/>
          <w:lang w:val="sk-SK"/>
        </w:rPr>
        <w:t>8g</w:t>
      </w:r>
      <w:r w:rsidRPr="00387E9A">
        <w:rPr>
          <w:rFonts w:ascii="Book Antiqua" w:hAnsi="Book Antiqua"/>
          <w:sz w:val="22"/>
          <w:szCs w:val="22"/>
          <w:vertAlign w:val="superscript"/>
          <w:lang w:val="sk-SK"/>
        </w:rPr>
        <w:t>)</w:t>
      </w:r>
      <w:r w:rsidRPr="00387E9A">
        <w:rPr>
          <w:rFonts w:ascii="Book Antiqua" w:hAnsi="Book Antiqua"/>
          <w:sz w:val="22"/>
          <w:szCs w:val="22"/>
          <w:lang w:val="sk-SK"/>
        </w:rPr>
        <w:t>. Obec je povinná zas</w:t>
      </w:r>
      <w:r w:rsidRPr="00387E9A" w:rsidR="00D16D3A">
        <w:rPr>
          <w:rFonts w:ascii="Book Antiqua" w:hAnsi="Book Antiqua"/>
          <w:sz w:val="22"/>
          <w:szCs w:val="22"/>
          <w:lang w:val="sk-SK"/>
        </w:rPr>
        <w:t>lať Úradu vlády Slovenskej republiky (ďalej len „úrad vlády“)</w:t>
      </w:r>
      <w:r w:rsidRPr="00387E9A" w:rsidR="00CF22F0">
        <w:rPr>
          <w:rFonts w:ascii="Book Antiqua" w:hAnsi="Book Antiqua"/>
          <w:sz w:val="22"/>
          <w:szCs w:val="22"/>
          <w:lang w:val="sk-SK"/>
        </w:rPr>
        <w:t xml:space="preserve"> </w:t>
      </w:r>
      <w:r w:rsidRPr="00387E9A">
        <w:rPr>
          <w:rFonts w:ascii="Book Antiqua" w:hAnsi="Book Antiqua"/>
          <w:sz w:val="22"/>
          <w:szCs w:val="22"/>
          <w:lang w:val="sk-SK"/>
        </w:rPr>
        <w:t>úplné znenie platného</w:t>
      </w:r>
      <w:r w:rsidRPr="00387E9A" w:rsidR="007B70FF">
        <w:rPr>
          <w:rFonts w:ascii="Book Antiqua" w:hAnsi="Book Antiqua"/>
          <w:sz w:val="22"/>
          <w:szCs w:val="22"/>
          <w:lang w:val="sk-SK"/>
        </w:rPr>
        <w:t xml:space="preserve"> nariadenia</w:t>
      </w:r>
      <w:r w:rsidRPr="00387E9A" w:rsidR="00D176B6">
        <w:rPr>
          <w:rFonts w:ascii="Book Antiqua" w:hAnsi="Book Antiqua"/>
          <w:sz w:val="22"/>
          <w:szCs w:val="22"/>
          <w:lang w:val="sk-SK"/>
        </w:rPr>
        <w:t xml:space="preserve"> bezodkladne po jeho </w:t>
      </w:r>
      <w:r w:rsidRPr="00387E9A" w:rsidR="00E36F2C">
        <w:rPr>
          <w:rFonts w:ascii="Book Antiqua" w:hAnsi="Book Antiqua"/>
          <w:sz w:val="22"/>
          <w:szCs w:val="22"/>
          <w:lang w:val="sk-SK"/>
        </w:rPr>
        <w:t>prijatí</w:t>
      </w:r>
      <w:r w:rsidRPr="00387E9A" w:rsidR="00D176B6">
        <w:rPr>
          <w:rFonts w:ascii="Book Antiqua" w:hAnsi="Book Antiqua"/>
          <w:sz w:val="22"/>
          <w:szCs w:val="22"/>
          <w:lang w:val="sk-SK"/>
        </w:rPr>
        <w:t xml:space="preserve"> obecným zastupiteľstvom</w:t>
      </w:r>
      <w:r w:rsidRPr="00387E9A" w:rsidR="007B70FF">
        <w:rPr>
          <w:rFonts w:ascii="Book Antiqua" w:hAnsi="Book Antiqua"/>
          <w:sz w:val="22"/>
          <w:szCs w:val="22"/>
          <w:lang w:val="sk-SK"/>
        </w:rPr>
        <w:t xml:space="preserve">, </w:t>
      </w:r>
      <w:r w:rsidRPr="00387E9A">
        <w:rPr>
          <w:rFonts w:ascii="Book Antiqua" w:hAnsi="Book Antiqua"/>
          <w:sz w:val="22"/>
          <w:szCs w:val="22"/>
          <w:lang w:val="sk-SK"/>
        </w:rPr>
        <w:t xml:space="preserve">za účelom jeho zverejnenia v registri. Obec zodpovedá za súlad zaslaného znenia so znením, ktoré bolo </w:t>
      </w:r>
      <w:r w:rsidRPr="00387E9A" w:rsidR="00E36F2C">
        <w:rPr>
          <w:rFonts w:ascii="Book Antiqua" w:hAnsi="Book Antiqua"/>
          <w:sz w:val="22"/>
          <w:szCs w:val="22"/>
          <w:lang w:val="sk-SK"/>
        </w:rPr>
        <w:t>prijaté obecným zastupiteľstvom</w:t>
      </w:r>
      <w:r w:rsidRPr="00387E9A" w:rsidR="00D16D3A">
        <w:rPr>
          <w:rFonts w:ascii="Book Antiqua" w:hAnsi="Book Antiqua"/>
          <w:sz w:val="22"/>
          <w:szCs w:val="22"/>
          <w:lang w:val="sk-SK"/>
        </w:rPr>
        <w:t>. Úrad vlády je povinný</w:t>
      </w:r>
      <w:r w:rsidRPr="00387E9A">
        <w:rPr>
          <w:rFonts w:ascii="Book Antiqua" w:hAnsi="Book Antiqua"/>
          <w:sz w:val="22"/>
          <w:szCs w:val="22"/>
          <w:lang w:val="sk-SK"/>
        </w:rPr>
        <w:t xml:space="preserve"> zverejniť nariadenie v registri bezodkladne po jeh</w:t>
      </w:r>
      <w:r w:rsidRPr="00387E9A" w:rsidR="00B168B8">
        <w:rPr>
          <w:rFonts w:ascii="Book Antiqua" w:hAnsi="Book Antiqua"/>
          <w:sz w:val="22"/>
          <w:szCs w:val="22"/>
          <w:lang w:val="sk-SK"/>
        </w:rPr>
        <w:t>o doručení obcou a zodpovedá za </w:t>
      </w:r>
      <w:r w:rsidRPr="00387E9A" w:rsidR="007B70FF">
        <w:rPr>
          <w:rFonts w:ascii="Book Antiqua" w:hAnsi="Book Antiqua"/>
          <w:sz w:val="22"/>
          <w:szCs w:val="22"/>
          <w:lang w:val="sk-SK"/>
        </w:rPr>
        <w:t xml:space="preserve">súlad </w:t>
      </w:r>
      <w:r w:rsidRPr="00387E9A">
        <w:rPr>
          <w:rFonts w:ascii="Book Antiqua" w:hAnsi="Book Antiqua"/>
          <w:sz w:val="22"/>
          <w:szCs w:val="22"/>
          <w:lang w:val="sk-SK"/>
        </w:rPr>
        <w:t xml:space="preserve">nariadenia </w:t>
      </w:r>
      <w:r w:rsidRPr="00387E9A" w:rsidR="007B70FF">
        <w:rPr>
          <w:rFonts w:ascii="Book Antiqua" w:hAnsi="Book Antiqua"/>
          <w:sz w:val="22"/>
          <w:szCs w:val="22"/>
          <w:lang w:val="sk-SK"/>
        </w:rPr>
        <w:t xml:space="preserve">zverejneného v registri </w:t>
      </w:r>
      <w:r w:rsidRPr="00387E9A">
        <w:rPr>
          <w:rFonts w:ascii="Book Antiqua" w:hAnsi="Book Antiqua"/>
          <w:sz w:val="22"/>
          <w:szCs w:val="22"/>
          <w:lang w:val="sk-SK"/>
        </w:rPr>
        <w:t xml:space="preserve">s jeho zaslaným znením. Ak sa vyskytnú rozdiely medzi znením nariadenia, ktoré zaslala obec a tým, ktoré bolo zverejnené v registri, rozhodujúce je znenie, </w:t>
      </w:r>
      <w:r w:rsidRPr="00387E9A" w:rsidR="001908BA">
        <w:rPr>
          <w:rFonts w:ascii="Book Antiqua" w:hAnsi="Book Antiqua"/>
          <w:sz w:val="22"/>
          <w:szCs w:val="22"/>
          <w:lang w:val="sk-SK"/>
        </w:rPr>
        <w:t xml:space="preserve">ktoré bolo zverejnené v registri. </w:t>
      </w:r>
      <w:r w:rsidRPr="00387E9A">
        <w:rPr>
          <w:rFonts w:ascii="Book Antiqua" w:hAnsi="Book Antiqua"/>
          <w:sz w:val="22"/>
          <w:szCs w:val="22"/>
          <w:lang w:val="sk-SK"/>
        </w:rPr>
        <w:t xml:space="preserve">Podrobnosti o zriadení a spôsobe vedenia registra ustanoví všeobecne záväzný právny </w:t>
      </w:r>
      <w:r w:rsidRPr="00387E9A" w:rsidR="00D16D3A">
        <w:rPr>
          <w:rFonts w:ascii="Book Antiqua" w:hAnsi="Book Antiqua"/>
          <w:sz w:val="22"/>
          <w:szCs w:val="22"/>
          <w:lang w:val="sk-SK"/>
        </w:rPr>
        <w:t>predpis, ktorý vydá príslušný orgán podľa osobitného zákona</w:t>
      </w:r>
      <w:r w:rsidRPr="00387E9A" w:rsidR="00B87EB9">
        <w:rPr>
          <w:rFonts w:ascii="Book Antiqua" w:hAnsi="Book Antiqua"/>
          <w:sz w:val="22"/>
          <w:szCs w:val="22"/>
          <w:vertAlign w:val="superscript"/>
          <w:lang w:val="sk-SK"/>
        </w:rPr>
        <w:t>8e</w:t>
      </w:r>
      <w:r w:rsidRPr="00387E9A" w:rsidR="00D16D3A">
        <w:rPr>
          <w:rFonts w:ascii="Book Antiqua" w:hAnsi="Book Antiqua"/>
          <w:sz w:val="22"/>
          <w:szCs w:val="22"/>
          <w:vertAlign w:val="superscript"/>
          <w:lang w:val="sk-SK"/>
        </w:rPr>
        <w:t>)</w:t>
      </w:r>
      <w:r w:rsidRPr="00387E9A" w:rsidR="008E3DF4">
        <w:rPr>
          <w:rFonts w:ascii="Book Antiqua" w:hAnsi="Book Antiqua"/>
          <w:sz w:val="22"/>
          <w:szCs w:val="22"/>
          <w:lang w:val="sk-SK"/>
        </w:rPr>
        <w:t>.</w:t>
      </w:r>
    </w:p>
    <w:p w:rsidR="003E5E0E" w:rsidRPr="00387E9A" w:rsidP="00547475">
      <w:pPr>
        <w:pStyle w:val="BodyText"/>
        <w:bidi w:val="0"/>
        <w:spacing w:before="120" w:line="276" w:lineRule="auto"/>
        <w:ind w:left="1418" w:hanging="698"/>
        <w:rPr>
          <w:rFonts w:ascii="Book Antiqua" w:hAnsi="Book Antiqua"/>
          <w:sz w:val="22"/>
          <w:szCs w:val="22"/>
          <w:lang w:val="sk-SK"/>
        </w:rPr>
      </w:pPr>
      <w:r w:rsidRPr="00387E9A" w:rsidR="00E36F2C">
        <w:rPr>
          <w:rFonts w:ascii="Book Antiqua" w:hAnsi="Book Antiqua"/>
          <w:sz w:val="22"/>
          <w:szCs w:val="22"/>
          <w:lang w:val="sk-SK"/>
        </w:rPr>
        <w:t>(12)</w:t>
      </w:r>
      <w:r w:rsidRPr="00387E9A" w:rsidR="008E3DF4">
        <w:rPr>
          <w:rFonts w:ascii="Book Antiqua" w:hAnsi="Book Antiqua"/>
          <w:sz w:val="22"/>
          <w:szCs w:val="22"/>
          <w:lang w:val="sk-SK"/>
        </w:rPr>
        <w:t xml:space="preserve"> </w:t>
      </w:r>
      <w:r w:rsidRPr="00387E9A" w:rsidR="00055FCA">
        <w:rPr>
          <w:rFonts w:ascii="Book Antiqua" w:hAnsi="Book Antiqua"/>
          <w:sz w:val="22"/>
          <w:szCs w:val="22"/>
          <w:lang w:val="sk-SK"/>
        </w:rPr>
        <w:tab/>
      </w:r>
      <w:r w:rsidRPr="00387E9A" w:rsidR="008E3DF4">
        <w:rPr>
          <w:rFonts w:ascii="Book Antiqua" w:hAnsi="Book Antiqua"/>
          <w:sz w:val="22"/>
          <w:szCs w:val="22"/>
          <w:lang w:val="sk-SK"/>
        </w:rPr>
        <w:t>Ak nastane nepredvídané a výnimočné prerušenie prevádzky registra, kt</w:t>
      </w:r>
      <w:r w:rsidRPr="00387E9A" w:rsidR="00495914">
        <w:rPr>
          <w:rFonts w:ascii="Book Antiqua" w:hAnsi="Book Antiqua"/>
          <w:sz w:val="22"/>
          <w:szCs w:val="22"/>
          <w:lang w:val="sk-SK"/>
        </w:rPr>
        <w:t>oré bráni vyhláseniu nariadenia</w:t>
      </w:r>
      <w:r w:rsidRPr="00387E9A" w:rsidR="008E3DF4">
        <w:rPr>
          <w:rFonts w:ascii="Book Antiqua" w:hAnsi="Book Antiqua"/>
          <w:sz w:val="22"/>
          <w:szCs w:val="22"/>
          <w:lang w:val="sk-SK"/>
        </w:rPr>
        <w:t xml:space="preserve"> (ďalej len „prekáž</w:t>
      </w:r>
      <w:r w:rsidRPr="00387E9A" w:rsidR="00495914">
        <w:rPr>
          <w:rFonts w:ascii="Book Antiqua" w:hAnsi="Book Antiqua"/>
          <w:sz w:val="22"/>
          <w:szCs w:val="22"/>
          <w:lang w:val="sk-SK"/>
        </w:rPr>
        <w:t>ka“),</w:t>
      </w:r>
      <w:r w:rsidRPr="00387E9A" w:rsidR="008E3DF4">
        <w:rPr>
          <w:rFonts w:ascii="Book Antiqua" w:hAnsi="Book Antiqua"/>
          <w:sz w:val="22"/>
          <w:szCs w:val="22"/>
          <w:lang w:val="sk-SK"/>
        </w:rPr>
        <w:t xml:space="preserve"> a ak vznikne neodkladná potreba vyhlásenia nariadenia, úrad vlády oznámi túto skutočnosť na svojom webovom sídle alebo prostredníctvom masovokomunikačných prostriedkov. V čase trvania prekážky sa nariadenia vyhlasujú výlučne </w:t>
      </w:r>
      <w:r w:rsidRPr="00387E9A" w:rsidR="00503217">
        <w:rPr>
          <w:rFonts w:ascii="Book Antiqua" w:hAnsi="Book Antiqua"/>
          <w:sz w:val="22"/>
          <w:szCs w:val="22"/>
          <w:lang w:val="sk-SK"/>
        </w:rPr>
        <w:t>vyvesením na úradnej tabuli v</w:t>
      </w:r>
      <w:r w:rsidRPr="00387E9A" w:rsidR="00387E9A">
        <w:rPr>
          <w:rFonts w:ascii="Book Antiqua" w:hAnsi="Book Antiqua"/>
          <w:sz w:val="22"/>
          <w:szCs w:val="22"/>
          <w:lang w:val="sk-SK"/>
        </w:rPr>
        <w:t xml:space="preserve"> obci a takéto vyhlásenie je aj podmienkou ich platnosti; </w:t>
      </w:r>
      <w:r w:rsidRPr="00387E9A" w:rsidR="00387E9A">
        <w:rPr>
          <w:rFonts w:ascii="Book Antiqua" w:hAnsi="Book Antiqua"/>
          <w:sz w:val="22"/>
          <w:lang w:val="sk-SK"/>
        </w:rPr>
        <w:t>účinnosť nadobúdajú pätnástym dňom od uverejnenia, ak v nich nie je ustanovený neskorší začiatok účinnosti.“.</w:t>
      </w:r>
    </w:p>
    <w:p w:rsidR="00503217" w:rsidRPr="00387E9A" w:rsidP="00547475">
      <w:pPr>
        <w:pStyle w:val="BodyText"/>
        <w:bidi w:val="0"/>
        <w:spacing w:before="120" w:line="276" w:lineRule="auto"/>
        <w:ind w:left="1418" w:hanging="698"/>
        <w:rPr>
          <w:rFonts w:ascii="Book Antiqua" w:hAnsi="Book Antiqua"/>
          <w:sz w:val="22"/>
          <w:szCs w:val="22"/>
          <w:lang w:val="sk-SK"/>
        </w:rPr>
      </w:pPr>
      <w:r w:rsidRPr="00387E9A">
        <w:rPr>
          <w:rFonts w:ascii="Book Antiqua" w:hAnsi="Book Antiqua"/>
          <w:sz w:val="22"/>
          <w:szCs w:val="22"/>
          <w:lang w:val="sk-SK"/>
        </w:rPr>
        <w:t xml:space="preserve">(13) </w:t>
      </w:r>
      <w:r w:rsidRPr="00387E9A" w:rsidR="00055FCA">
        <w:rPr>
          <w:rFonts w:ascii="Book Antiqua" w:hAnsi="Book Antiqua"/>
          <w:sz w:val="22"/>
          <w:szCs w:val="22"/>
          <w:lang w:val="sk-SK"/>
        </w:rPr>
        <w:tab/>
      </w:r>
      <w:r w:rsidRPr="00387E9A">
        <w:rPr>
          <w:rFonts w:ascii="Book Antiqua" w:hAnsi="Book Antiqua"/>
          <w:sz w:val="22"/>
          <w:szCs w:val="22"/>
          <w:lang w:val="sk-SK"/>
        </w:rPr>
        <w:t xml:space="preserve">Po odstránení prekážky oznámi úrad vlády túto skutočnosť na svojom webovom sídle alebo prostredníctvom masovokomunikačných prostriedkov. Úrad vlády zabezpečí sprístupnenie nariadení, ktoré boli vyhlásené podľa odseku 12, bezodkladne po obnovení dostupnosti registra. Takéto vyhlásenie nariadenia </w:t>
      </w:r>
      <w:r w:rsidRPr="00387E9A" w:rsidR="008D2F64">
        <w:rPr>
          <w:rFonts w:ascii="Book Antiqua" w:hAnsi="Book Antiqua"/>
          <w:sz w:val="22"/>
          <w:szCs w:val="22"/>
          <w:lang w:val="sk-SK"/>
        </w:rPr>
        <w:t xml:space="preserve">v registri </w:t>
      </w:r>
      <w:r w:rsidRPr="00387E9A">
        <w:rPr>
          <w:rFonts w:ascii="Book Antiqua" w:hAnsi="Book Antiqua"/>
          <w:sz w:val="22"/>
          <w:szCs w:val="22"/>
          <w:lang w:val="sk-SK"/>
        </w:rPr>
        <w:t>nemá právne účinky a úrad vlády túto skutočnosť vyznačí doplňujúcou informáciou „Obsah tohto dokumentu má informatívny charakter.“; zároveň sa uv</w:t>
      </w:r>
      <w:r w:rsidRPr="00387E9A" w:rsidR="00495914">
        <w:rPr>
          <w:rFonts w:ascii="Book Antiqua" w:hAnsi="Book Antiqua"/>
          <w:sz w:val="22"/>
          <w:szCs w:val="22"/>
          <w:lang w:val="sk-SK"/>
        </w:rPr>
        <w:t xml:space="preserve">edie údaj, kedy bolo nariadenie </w:t>
      </w:r>
      <w:r w:rsidRPr="00387E9A">
        <w:rPr>
          <w:rFonts w:ascii="Book Antiqua" w:hAnsi="Book Antiqua"/>
          <w:sz w:val="22"/>
          <w:szCs w:val="22"/>
          <w:lang w:val="sk-SK"/>
        </w:rPr>
        <w:t xml:space="preserve">vyhlásené vyvesením na úradnej tabuli v obci. </w:t>
      </w:r>
    </w:p>
    <w:p w:rsidR="008E3DF4" w:rsidRPr="00387E9A" w:rsidP="00055FCA">
      <w:pPr>
        <w:pStyle w:val="BodyText"/>
        <w:bidi w:val="0"/>
        <w:spacing w:before="120" w:line="276" w:lineRule="auto"/>
        <w:ind w:left="1418" w:hanging="698"/>
        <w:rPr>
          <w:rFonts w:ascii="Book Antiqua" w:hAnsi="Book Antiqua"/>
          <w:sz w:val="22"/>
          <w:szCs w:val="22"/>
          <w:lang w:val="sk-SK"/>
        </w:rPr>
      </w:pPr>
      <w:r w:rsidRPr="00387E9A" w:rsidR="00055FCA">
        <w:rPr>
          <w:rFonts w:ascii="Book Antiqua" w:hAnsi="Book Antiqua"/>
          <w:sz w:val="22"/>
          <w:szCs w:val="22"/>
          <w:lang w:val="sk-SK"/>
        </w:rPr>
        <w:t xml:space="preserve">(14) </w:t>
        <w:tab/>
        <w:t>V registri vedie úrad vlády zoznam nariadení vyhlásených podľa odseku 13.“.</w:t>
      </w:r>
    </w:p>
    <w:p w:rsidR="00535327" w:rsidRPr="00387E9A" w:rsidP="00547475">
      <w:pPr>
        <w:pStyle w:val="BodyText"/>
        <w:bidi w:val="0"/>
        <w:spacing w:before="120" w:line="276" w:lineRule="auto"/>
        <w:ind w:left="720"/>
        <w:rPr>
          <w:rFonts w:ascii="Book Antiqua" w:hAnsi="Book Antiqua"/>
          <w:sz w:val="22"/>
          <w:szCs w:val="22"/>
          <w:lang w:val="sk-SK"/>
        </w:rPr>
      </w:pPr>
      <w:r w:rsidRPr="00387E9A">
        <w:rPr>
          <w:rFonts w:ascii="Book Antiqua" w:hAnsi="Book Antiqua"/>
          <w:sz w:val="22"/>
          <w:szCs w:val="22"/>
          <w:lang w:val="sk-SK"/>
        </w:rPr>
        <w:t>Poznámka pod čiarou k odkazu 8e znie:</w:t>
      </w:r>
    </w:p>
    <w:p w:rsidR="00A61F73" w:rsidRPr="00387E9A" w:rsidP="00547475">
      <w:pPr>
        <w:pStyle w:val="BodyText"/>
        <w:bidi w:val="0"/>
        <w:spacing w:before="120" w:line="276" w:lineRule="auto"/>
        <w:ind w:left="720"/>
        <w:rPr>
          <w:rFonts w:ascii="Book Antiqua" w:hAnsi="Book Antiqua"/>
          <w:sz w:val="22"/>
          <w:szCs w:val="22"/>
          <w:lang w:val="sk-SK"/>
        </w:rPr>
      </w:pPr>
      <w:r w:rsidRPr="00387E9A" w:rsidR="00535327">
        <w:rPr>
          <w:rFonts w:ascii="Book Antiqua" w:hAnsi="Book Antiqua"/>
          <w:sz w:val="22"/>
          <w:szCs w:val="22"/>
          <w:lang w:val="sk-SK"/>
        </w:rPr>
        <w:t>„</w:t>
      </w:r>
      <w:r w:rsidRPr="00387E9A" w:rsidR="00535327">
        <w:rPr>
          <w:rFonts w:ascii="Book Antiqua" w:hAnsi="Book Antiqua"/>
          <w:sz w:val="22"/>
          <w:szCs w:val="22"/>
          <w:vertAlign w:val="superscript"/>
          <w:lang w:val="sk-SK"/>
        </w:rPr>
        <w:t>8e)</w:t>
      </w:r>
      <w:r w:rsidRPr="00387E9A" w:rsidR="00535327">
        <w:rPr>
          <w:rFonts w:ascii="Book Antiqua" w:hAnsi="Book Antiqua"/>
          <w:sz w:val="22"/>
          <w:szCs w:val="22"/>
          <w:lang w:val="sk-SK"/>
        </w:rPr>
        <w:t xml:space="preserve"> </w:t>
      </w:r>
      <w:r w:rsidRPr="00387E9A" w:rsidR="00B87EB9">
        <w:rPr>
          <w:rFonts w:ascii="Book Antiqua" w:hAnsi="Book Antiqua"/>
          <w:sz w:val="22"/>
          <w:szCs w:val="22"/>
          <w:lang w:val="sk-SK"/>
        </w:rPr>
        <w:t>§ 59 zákona č. 305/2013 Z. z. o elektronickej podobe výkonu pôsobnosti orgánov verejnej moci a o zmene a doplnení niektorých zákonov (zákon o e-Governmente) v znení neskorších predpisov.</w:t>
      </w:r>
    </w:p>
    <w:p w:rsidR="00DC0856" w:rsidRPr="00387E9A" w:rsidP="00DC0856">
      <w:pPr>
        <w:pStyle w:val="BodyText"/>
        <w:bidi w:val="0"/>
        <w:spacing w:before="120" w:line="276" w:lineRule="auto"/>
        <w:ind w:left="720"/>
        <w:rPr>
          <w:rFonts w:ascii="Book Antiqua" w:hAnsi="Book Antiqua"/>
          <w:sz w:val="22"/>
          <w:szCs w:val="22"/>
          <w:lang w:val="sk-SK"/>
        </w:rPr>
      </w:pPr>
      <w:r w:rsidRPr="00387E9A">
        <w:rPr>
          <w:rFonts w:ascii="Book Antiqua" w:hAnsi="Book Antiqua"/>
          <w:sz w:val="22"/>
          <w:szCs w:val="22"/>
          <w:vertAlign w:val="superscript"/>
          <w:lang w:val="sk-SK"/>
        </w:rPr>
        <w:t>8f)</w:t>
      </w:r>
      <w:r w:rsidRPr="00387E9A">
        <w:rPr>
          <w:rFonts w:ascii="Book Antiqua" w:hAnsi="Book Antiqua"/>
          <w:sz w:val="22"/>
          <w:szCs w:val="22"/>
          <w:lang w:val="sk-SK"/>
        </w:rPr>
        <w:t xml:space="preserve"> § 6 zákona č. 305/2013 Z. z. v znení zákona č. 273/2015 Z. z.</w:t>
      </w:r>
    </w:p>
    <w:p w:rsidR="00DC0856" w:rsidRPr="00387E9A" w:rsidP="00DC0856">
      <w:pPr>
        <w:pStyle w:val="BodyText"/>
        <w:bidi w:val="0"/>
        <w:spacing w:before="120" w:line="276" w:lineRule="auto"/>
        <w:ind w:left="720"/>
        <w:rPr>
          <w:rFonts w:ascii="Book Antiqua" w:hAnsi="Book Antiqua"/>
          <w:sz w:val="22"/>
          <w:szCs w:val="22"/>
          <w:lang w:val="sk-SK"/>
        </w:rPr>
      </w:pPr>
      <w:r w:rsidRPr="00387E9A">
        <w:rPr>
          <w:rFonts w:ascii="Book Antiqua" w:hAnsi="Book Antiqua"/>
          <w:sz w:val="22"/>
          <w:szCs w:val="22"/>
          <w:vertAlign w:val="superscript"/>
          <w:lang w:val="sk-SK"/>
        </w:rPr>
        <w:t xml:space="preserve">8g) </w:t>
      </w:r>
      <w:r w:rsidRPr="00387E9A">
        <w:rPr>
          <w:rFonts w:ascii="Book Antiqua" w:hAnsi="Book Antiqua"/>
          <w:sz w:val="22"/>
          <w:szCs w:val="22"/>
          <w:lang w:val="sk-SK"/>
        </w:rPr>
        <w:t>§ 2 ods. 1 písm. b) zákona č. 275/2006 Z. z. o informačných systémoch verejnej správy a o zmene a doplnení niektorých zákonov v znení zákona č. 570/2009 Z. z.“.</w:t>
      </w:r>
    </w:p>
    <w:p w:rsidR="00535327" w:rsidRPr="00387E9A" w:rsidP="00547475">
      <w:pPr>
        <w:pStyle w:val="BodyText"/>
        <w:numPr>
          <w:numId w:val="11"/>
        </w:numPr>
        <w:bidi w:val="0"/>
        <w:spacing w:before="120" w:line="276" w:lineRule="auto"/>
        <w:rPr>
          <w:rFonts w:ascii="Book Antiqua" w:hAnsi="Book Antiqua"/>
          <w:sz w:val="22"/>
          <w:szCs w:val="22"/>
          <w:lang w:val="sk-SK"/>
        </w:rPr>
      </w:pPr>
      <w:r w:rsidRPr="00387E9A" w:rsidR="007B70FF">
        <w:rPr>
          <w:rFonts w:ascii="Book Antiqua" w:hAnsi="Book Antiqua"/>
          <w:sz w:val="22"/>
          <w:szCs w:val="22"/>
          <w:lang w:val="sk-SK"/>
        </w:rPr>
        <w:t>Za § 30e sa vkladá § 30f</w:t>
      </w:r>
      <w:r w:rsidRPr="00387E9A" w:rsidR="000E276A">
        <w:rPr>
          <w:rFonts w:ascii="Book Antiqua" w:hAnsi="Book Antiqua"/>
          <w:sz w:val="22"/>
          <w:szCs w:val="22"/>
          <w:lang w:val="sk-SK"/>
        </w:rPr>
        <w:t>, ktorý znie:</w:t>
      </w:r>
    </w:p>
    <w:p w:rsidR="00547475" w:rsidRPr="00387E9A" w:rsidP="00547475">
      <w:pPr>
        <w:pStyle w:val="BodyText"/>
        <w:bidi w:val="0"/>
        <w:spacing w:before="120" w:line="276" w:lineRule="auto"/>
        <w:ind w:firstLine="708"/>
        <w:jc w:val="center"/>
        <w:rPr>
          <w:rFonts w:ascii="Book Antiqua" w:hAnsi="Book Antiqua"/>
          <w:b/>
          <w:sz w:val="22"/>
          <w:szCs w:val="22"/>
          <w:lang w:val="sk-SK"/>
        </w:rPr>
      </w:pPr>
      <w:r w:rsidRPr="00387E9A" w:rsidR="000E276A">
        <w:rPr>
          <w:rFonts w:ascii="Book Antiqua" w:hAnsi="Book Antiqua"/>
          <w:sz w:val="22"/>
          <w:szCs w:val="22"/>
          <w:lang w:val="sk-SK"/>
        </w:rPr>
        <w:t>„</w:t>
      </w:r>
      <w:r w:rsidRPr="00387E9A" w:rsidR="007B70FF">
        <w:rPr>
          <w:rFonts w:ascii="Book Antiqua" w:hAnsi="Book Antiqua"/>
          <w:b/>
          <w:sz w:val="22"/>
          <w:szCs w:val="22"/>
          <w:lang w:val="sk-SK"/>
        </w:rPr>
        <w:t>§ 30f</w:t>
      </w:r>
    </w:p>
    <w:p w:rsidR="00535327" w:rsidRPr="00387E9A" w:rsidP="00547475">
      <w:pPr>
        <w:pStyle w:val="BodyText"/>
        <w:bidi w:val="0"/>
        <w:spacing w:before="120" w:line="276" w:lineRule="auto"/>
        <w:ind w:firstLine="708"/>
        <w:jc w:val="center"/>
        <w:rPr>
          <w:rFonts w:ascii="Book Antiqua" w:hAnsi="Book Antiqua"/>
          <w:b/>
          <w:sz w:val="22"/>
          <w:szCs w:val="22"/>
          <w:lang w:val="sk-SK"/>
        </w:rPr>
      </w:pPr>
      <w:r w:rsidRPr="00387E9A" w:rsidR="00B87EB9">
        <w:rPr>
          <w:rFonts w:ascii="Book Antiqua" w:hAnsi="Book Antiqua"/>
          <w:b/>
          <w:sz w:val="22"/>
          <w:szCs w:val="22"/>
          <w:lang w:val="sk-SK"/>
        </w:rPr>
        <w:t>Prechodné ustanovenie</w:t>
      </w:r>
      <w:r w:rsidRPr="00387E9A" w:rsidR="000E276A">
        <w:rPr>
          <w:rFonts w:ascii="Book Antiqua" w:hAnsi="Book Antiqua"/>
          <w:b/>
          <w:sz w:val="22"/>
          <w:szCs w:val="22"/>
          <w:lang w:val="sk-SK"/>
        </w:rPr>
        <w:t xml:space="preserve"> k úpravám účinným od 1. </w:t>
      </w:r>
      <w:r w:rsidRPr="00387E9A" w:rsidR="00547475">
        <w:rPr>
          <w:rFonts w:ascii="Book Antiqua" w:hAnsi="Book Antiqua"/>
          <w:b/>
          <w:sz w:val="22"/>
          <w:szCs w:val="22"/>
          <w:lang w:val="sk-SK"/>
        </w:rPr>
        <w:t>novembra 2017</w:t>
      </w:r>
    </w:p>
    <w:p w:rsidR="000E276A" w:rsidRPr="00387E9A" w:rsidP="00B87EB9">
      <w:pPr>
        <w:pStyle w:val="BodyText"/>
        <w:bidi w:val="0"/>
        <w:spacing w:before="120" w:line="276" w:lineRule="auto"/>
        <w:ind w:left="708"/>
        <w:rPr>
          <w:rFonts w:ascii="Book Antiqua" w:hAnsi="Book Antiqua"/>
          <w:sz w:val="22"/>
          <w:szCs w:val="22"/>
          <w:lang w:val="sk-SK"/>
        </w:rPr>
      </w:pPr>
      <w:r w:rsidRPr="00387E9A" w:rsidR="00D16D3A">
        <w:rPr>
          <w:rFonts w:ascii="Book Antiqua" w:hAnsi="Book Antiqua"/>
          <w:sz w:val="22"/>
          <w:szCs w:val="22"/>
          <w:lang w:val="sk-SK"/>
        </w:rPr>
        <w:t>Orgán príslušný podľa osobitného zákona</w:t>
      </w:r>
      <w:r w:rsidRPr="00387E9A" w:rsidR="00B87EB9">
        <w:rPr>
          <w:rFonts w:ascii="Book Antiqua" w:hAnsi="Book Antiqua"/>
          <w:sz w:val="22"/>
          <w:szCs w:val="22"/>
          <w:vertAlign w:val="superscript"/>
          <w:lang w:val="sk-SK"/>
        </w:rPr>
        <w:t>8e</w:t>
      </w:r>
      <w:r w:rsidRPr="00387E9A" w:rsidR="00A61F73">
        <w:rPr>
          <w:rFonts w:ascii="Book Antiqua" w:hAnsi="Book Antiqua"/>
          <w:sz w:val="22"/>
          <w:szCs w:val="22"/>
          <w:vertAlign w:val="superscript"/>
          <w:lang w:val="sk-SK"/>
        </w:rPr>
        <w:t>)</w:t>
      </w:r>
      <w:r w:rsidRPr="00387E9A" w:rsidR="00D16D3A">
        <w:rPr>
          <w:rFonts w:ascii="Book Antiqua" w:hAnsi="Book Antiqua"/>
          <w:sz w:val="22"/>
          <w:szCs w:val="22"/>
          <w:lang w:val="sk-SK"/>
        </w:rPr>
        <w:t xml:space="preserve"> vydá všeobecne záväzný právny predpis podľa § 6 ods. </w:t>
      </w:r>
      <w:r w:rsidRPr="00387E9A" w:rsidR="00B87EB9">
        <w:rPr>
          <w:rFonts w:ascii="Book Antiqua" w:hAnsi="Book Antiqua"/>
          <w:sz w:val="22"/>
          <w:szCs w:val="22"/>
          <w:lang w:val="sk-SK"/>
        </w:rPr>
        <w:t xml:space="preserve">10 a </w:t>
      </w:r>
      <w:r w:rsidRPr="00387E9A" w:rsidR="00D16D3A">
        <w:rPr>
          <w:rFonts w:ascii="Book Antiqua" w:hAnsi="Book Antiqua"/>
          <w:sz w:val="22"/>
          <w:szCs w:val="22"/>
          <w:lang w:val="sk-SK"/>
        </w:rPr>
        <w:t>11 do 31. decembra 2017.</w:t>
      </w:r>
      <w:r w:rsidRPr="00387E9A" w:rsidR="00535327">
        <w:rPr>
          <w:rFonts w:ascii="Book Antiqua" w:hAnsi="Book Antiqua"/>
          <w:sz w:val="22"/>
          <w:szCs w:val="22"/>
          <w:lang w:val="sk-SK"/>
        </w:rPr>
        <w:t>“.</w:t>
      </w:r>
    </w:p>
    <w:p w:rsidR="0047565C" w:rsidRPr="00387E9A" w:rsidP="00547475">
      <w:pPr>
        <w:bidi w:val="0"/>
        <w:spacing w:before="120" w:line="276" w:lineRule="auto"/>
        <w:rPr>
          <w:rFonts w:ascii="Book Antiqua" w:hAnsi="Book Antiqua"/>
          <w:b/>
          <w:sz w:val="22"/>
        </w:rPr>
      </w:pPr>
    </w:p>
    <w:p w:rsidR="00AA11E1" w:rsidRPr="00387E9A" w:rsidP="00547475">
      <w:pPr>
        <w:bidi w:val="0"/>
        <w:spacing w:before="120" w:line="276" w:lineRule="auto"/>
        <w:jc w:val="center"/>
        <w:rPr>
          <w:rFonts w:ascii="Book Antiqua" w:hAnsi="Book Antiqua"/>
          <w:b/>
          <w:sz w:val="22"/>
        </w:rPr>
      </w:pPr>
      <w:r w:rsidRPr="00387E9A" w:rsidR="00553059">
        <w:rPr>
          <w:rFonts w:ascii="Book Antiqua" w:hAnsi="Book Antiqua" w:hint="default"/>
          <w:b/>
          <w:sz w:val="22"/>
        </w:rPr>
        <w:t>Č</w:t>
      </w:r>
      <w:r w:rsidRPr="00387E9A" w:rsidR="00553059">
        <w:rPr>
          <w:rFonts w:ascii="Book Antiqua" w:hAnsi="Book Antiqua" w:hint="default"/>
          <w:b/>
          <w:sz w:val="22"/>
        </w:rPr>
        <w:t>l. II</w:t>
      </w:r>
    </w:p>
    <w:p w:rsidR="00875841" w:rsidRPr="00387E9A" w:rsidP="00264204">
      <w:pPr>
        <w:bidi w:val="0"/>
        <w:spacing w:before="120" w:line="276" w:lineRule="auto"/>
        <w:ind w:firstLine="708"/>
        <w:rPr>
          <w:rFonts w:ascii="Book Antiqua" w:hAnsi="Book Antiqua"/>
          <w:sz w:val="22"/>
        </w:rPr>
      </w:pPr>
      <w:r w:rsidRPr="00387E9A" w:rsidR="007C33FF">
        <w:rPr>
          <w:rFonts w:ascii="Book Antiqua" w:hAnsi="Book Antiqua" w:hint="default"/>
          <w:sz w:val="22"/>
        </w:rPr>
        <w:t>Tento zá</w:t>
      </w:r>
      <w:r w:rsidRPr="00387E9A" w:rsidR="007C33FF">
        <w:rPr>
          <w:rFonts w:ascii="Book Antiqua" w:hAnsi="Book Antiqua" w:hint="default"/>
          <w:sz w:val="22"/>
        </w:rPr>
        <w:t>kon nadobú</w:t>
      </w:r>
      <w:r w:rsidRPr="00387E9A" w:rsidR="007C33FF">
        <w:rPr>
          <w:rFonts w:ascii="Book Antiqua" w:hAnsi="Book Antiqua" w:hint="default"/>
          <w:sz w:val="22"/>
        </w:rPr>
        <w:t>da úč</w:t>
      </w:r>
      <w:r w:rsidRPr="00387E9A" w:rsidR="007C33FF">
        <w:rPr>
          <w:rFonts w:ascii="Book Antiqua" w:hAnsi="Book Antiqua" w:hint="default"/>
          <w:sz w:val="22"/>
        </w:rPr>
        <w:t>innosť</w:t>
      </w:r>
      <w:r w:rsidRPr="00387E9A" w:rsidR="007C33FF">
        <w:rPr>
          <w:rFonts w:ascii="Book Antiqua" w:hAnsi="Book Antiqua" w:hint="default"/>
          <w:sz w:val="22"/>
        </w:rPr>
        <w:t xml:space="preserve"> </w:t>
      </w:r>
      <w:r w:rsidRPr="00387E9A" w:rsidR="00FD5650">
        <w:rPr>
          <w:rFonts w:ascii="Book Antiqua" w:hAnsi="Book Antiqua"/>
          <w:sz w:val="22"/>
        </w:rPr>
        <w:t>1</w:t>
      </w:r>
      <w:r w:rsidRPr="00387E9A" w:rsidR="007C33FF">
        <w:rPr>
          <w:rFonts w:ascii="Book Antiqua" w:hAnsi="Book Antiqua"/>
          <w:sz w:val="22"/>
        </w:rPr>
        <w:t xml:space="preserve">. </w:t>
      </w:r>
      <w:r w:rsidRPr="00387E9A" w:rsidR="00547475">
        <w:rPr>
          <w:rFonts w:ascii="Book Antiqua" w:hAnsi="Book Antiqua"/>
          <w:sz w:val="22"/>
        </w:rPr>
        <w:t>novembra</w:t>
      </w:r>
      <w:r w:rsidRPr="00387E9A" w:rsidR="007C33FF">
        <w:rPr>
          <w:rFonts w:ascii="Book Antiqua" w:hAnsi="Book Antiqua"/>
          <w:sz w:val="22"/>
        </w:rPr>
        <w:t xml:space="preserve"> 201</w:t>
      </w:r>
      <w:r w:rsidRPr="00387E9A" w:rsidR="00547475">
        <w:rPr>
          <w:rFonts w:ascii="Book Antiqua" w:hAnsi="Book Antiqua"/>
          <w:sz w:val="22"/>
        </w:rPr>
        <w:t>7</w:t>
      </w:r>
      <w:r w:rsidRPr="00387E9A" w:rsidR="00D32CDF">
        <w:rPr>
          <w:rFonts w:ascii="Book Antiqua" w:hAnsi="Book Antiqua"/>
          <w:sz w:val="22"/>
        </w:rPr>
        <w:t>,</w:t>
      </w:r>
      <w:r w:rsidRPr="00387E9A" w:rsidR="00547475">
        <w:rPr>
          <w:rFonts w:ascii="Book Antiqua" w:hAnsi="Book Antiqua"/>
          <w:sz w:val="22"/>
        </w:rPr>
        <w:t xml:space="preserve"> okrem </w:t>
      </w:r>
      <w:r w:rsidRPr="00387E9A" w:rsidR="00264204">
        <w:rPr>
          <w:rFonts w:ascii="Book Antiqua" w:hAnsi="Book Antiqua" w:hint="default"/>
          <w:sz w:val="22"/>
        </w:rPr>
        <w:t>Č</w:t>
      </w:r>
      <w:r w:rsidRPr="00387E9A" w:rsidR="00264204">
        <w:rPr>
          <w:rFonts w:ascii="Book Antiqua" w:hAnsi="Book Antiqua" w:hint="default"/>
          <w:sz w:val="22"/>
        </w:rPr>
        <w:t>l. I</w:t>
      </w:r>
      <w:r w:rsidRPr="00387E9A" w:rsidR="0082312C">
        <w:rPr>
          <w:rFonts w:ascii="Book Antiqua" w:hAnsi="Book Antiqua"/>
          <w:sz w:val="22"/>
        </w:rPr>
        <w:t> </w:t>
      </w:r>
      <w:r w:rsidRPr="00387E9A" w:rsidR="0082312C">
        <w:rPr>
          <w:rFonts w:ascii="Book Antiqua" w:hAnsi="Book Antiqua"/>
          <w:sz w:val="22"/>
        </w:rPr>
        <w:t xml:space="preserve">bodov </w:t>
      </w:r>
      <w:r w:rsidRPr="00387E9A" w:rsidR="00387E9A">
        <w:rPr>
          <w:rFonts w:ascii="Book Antiqua" w:hAnsi="Book Antiqua"/>
          <w:sz w:val="22"/>
        </w:rPr>
        <w:t>1, 2 a 4</w:t>
      </w:r>
      <w:r w:rsidRPr="00387E9A" w:rsidR="00264204">
        <w:rPr>
          <w:rFonts w:ascii="Book Antiqua" w:hAnsi="Book Antiqua"/>
          <w:sz w:val="22"/>
        </w:rPr>
        <w:t>, ktor</w:t>
      </w:r>
      <w:r w:rsidRPr="00387E9A" w:rsidR="002E18C4">
        <w:rPr>
          <w:rFonts w:ascii="Book Antiqua" w:hAnsi="Book Antiqua" w:hint="default"/>
          <w:sz w:val="22"/>
        </w:rPr>
        <w:t>é</w:t>
      </w:r>
      <w:r w:rsidRPr="00387E9A" w:rsidR="002E18C4">
        <w:rPr>
          <w:rFonts w:ascii="Book Antiqua" w:hAnsi="Book Antiqua" w:hint="default"/>
          <w:sz w:val="22"/>
        </w:rPr>
        <w:t xml:space="preserve"> nadobú</w:t>
      </w:r>
      <w:r w:rsidRPr="00387E9A" w:rsidR="002E18C4">
        <w:rPr>
          <w:rFonts w:ascii="Book Antiqua" w:hAnsi="Book Antiqua" w:hint="default"/>
          <w:sz w:val="22"/>
        </w:rPr>
        <w:t>dajú</w:t>
      </w:r>
      <w:r w:rsidRPr="00387E9A" w:rsidR="002E18C4">
        <w:rPr>
          <w:rFonts w:ascii="Book Antiqua" w:hAnsi="Book Antiqua" w:hint="default"/>
          <w:sz w:val="22"/>
        </w:rPr>
        <w:t xml:space="preserve"> úč</w:t>
      </w:r>
      <w:r w:rsidRPr="00387E9A" w:rsidR="002E18C4">
        <w:rPr>
          <w:rFonts w:ascii="Book Antiqua" w:hAnsi="Book Antiqua" w:hint="default"/>
          <w:sz w:val="22"/>
        </w:rPr>
        <w:t>innosť</w:t>
      </w:r>
      <w:r w:rsidRPr="00387E9A" w:rsidR="002E18C4">
        <w:rPr>
          <w:rFonts w:ascii="Book Antiqua" w:hAnsi="Book Antiqua" w:hint="default"/>
          <w:sz w:val="22"/>
        </w:rPr>
        <w:t xml:space="preserve"> 1. marca</w:t>
      </w:r>
      <w:r w:rsidRPr="00387E9A" w:rsidR="00264204">
        <w:rPr>
          <w:rFonts w:ascii="Book Antiqua" w:hAnsi="Book Antiqua"/>
          <w:sz w:val="22"/>
        </w:rPr>
        <w:t xml:space="preserve"> 2018</w:t>
      </w:r>
      <w:r w:rsidRPr="00387E9A" w:rsidR="000A4E23">
        <w:rPr>
          <w:rFonts w:ascii="Book Antiqua" w:hAnsi="Book Antiqua"/>
          <w:sz w:val="22"/>
        </w:rPr>
        <w:t>.</w:t>
      </w:r>
    </w:p>
    <w:sectPr w:rsidSect="008F3B6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Book Antiqua">
    <w:altName w:val="Book Antiqua"/>
    <w:panose1 w:val="00000000000000000000"/>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MS Gothic">
    <w:altName w:val="‚l‚r SVbN"/>
    <w:panose1 w:val="020B0609070205080204"/>
    <w:charset w:val="80"/>
    <w:family w:val="modern"/>
    <w:pitch w:val="fixed"/>
    <w:sig w:usb0="00000000" w:usb1="00000000" w:usb2="00000000" w:usb3="00000000" w:csb0="0002009F" w:csb1="00000000"/>
  </w:font>
  <w:font w:name="Cambria">
    <w:panose1 w:val="00000000000000000000"/>
    <w:charset w:val="EE"/>
    <w:family w:val="roman"/>
    <w:pitch w:val="variable"/>
    <w:sig w:usb0="00000000" w:usb1="00000000" w:usb2="00000000" w:usb3="00000000" w:csb0="0000019F" w:csb1="00000000"/>
  </w:font>
  <w:font w:name="MS Mincho">
    <w:altName w:val="Yu Gothic UI"/>
    <w:panose1 w:val="02020609040205080304"/>
    <w:charset w:val="80"/>
    <w:family w:val="roman"/>
    <w:pitch w:val="fixed"/>
    <w:sig w:usb0="00000000" w:usb1="00000000" w:usb2="0000000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D3965"/>
    <w:multiLevelType w:val="hybridMultilevel"/>
    <w:tmpl w:val="C3FA03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84774E8"/>
    <w:multiLevelType w:val="hybridMultilevel"/>
    <w:tmpl w:val="8E30625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2D3870BA"/>
    <w:multiLevelType w:val="hybridMultilevel"/>
    <w:tmpl w:val="1E261484"/>
    <w:lvl w:ilvl="0">
      <w:start w:val="1"/>
      <w:numFmt w:val="decimal"/>
      <w:lvlText w:val="%1."/>
      <w:lvlJc w:val="left"/>
      <w:pPr>
        <w:ind w:left="720" w:hanging="360"/>
      </w:pPr>
      <w:rPr>
        <w:rFonts w:ascii="Times New Roman" w:eastAsia="Calibri"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53444F9"/>
    <w:multiLevelType w:val="hybridMultilevel"/>
    <w:tmpl w:val="FE34D9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D8C609A"/>
    <w:multiLevelType w:val="hybridMultilevel"/>
    <w:tmpl w:val="64941D7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38F18C7"/>
    <w:multiLevelType w:val="hybridMultilevel"/>
    <w:tmpl w:val="5860CE1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450E677D"/>
    <w:multiLevelType w:val="hybridMultilevel"/>
    <w:tmpl w:val="B01EF5A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E326CDD"/>
    <w:multiLevelType w:val="hybridMultilevel"/>
    <w:tmpl w:val="289A207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733222C9"/>
    <w:multiLevelType w:val="hybridMultilevel"/>
    <w:tmpl w:val="C68C9F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71125E1"/>
    <w:multiLevelType w:val="hybridMultilevel"/>
    <w:tmpl w:val="37144CB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7AAE2521"/>
    <w:multiLevelType w:val="hybridMultilevel"/>
    <w:tmpl w:val="A77CF12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7"/>
  </w:num>
  <w:num w:numId="2">
    <w:abstractNumId w:val="0"/>
  </w:num>
  <w:num w:numId="3">
    <w:abstractNumId w:val="6"/>
  </w:num>
  <w:num w:numId="4">
    <w:abstractNumId w:val="9"/>
  </w:num>
  <w:num w:numId="5">
    <w:abstractNumId w:val="8"/>
  </w:num>
  <w:num w:numId="6">
    <w:abstractNumId w:val="2"/>
  </w:num>
  <w:num w:numId="7">
    <w:abstractNumId w:val="1"/>
  </w:num>
  <w:num w:numId="8">
    <w:abstractNumId w:val="10"/>
  </w:num>
  <w:num w:numId="9">
    <w:abstractNumId w:val="5"/>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875841"/>
    <w:rsid w:val="00007809"/>
    <w:rsid w:val="000141F9"/>
    <w:rsid w:val="000144F2"/>
    <w:rsid w:val="00025495"/>
    <w:rsid w:val="00036E24"/>
    <w:rsid w:val="00037EF5"/>
    <w:rsid w:val="00045117"/>
    <w:rsid w:val="0005392E"/>
    <w:rsid w:val="00055FCA"/>
    <w:rsid w:val="00060DF4"/>
    <w:rsid w:val="000742F1"/>
    <w:rsid w:val="0007553E"/>
    <w:rsid w:val="00093B56"/>
    <w:rsid w:val="000959F7"/>
    <w:rsid w:val="000A4E23"/>
    <w:rsid w:val="000D446C"/>
    <w:rsid w:val="000D514A"/>
    <w:rsid w:val="000E276A"/>
    <w:rsid w:val="000E2875"/>
    <w:rsid w:val="000E5DAA"/>
    <w:rsid w:val="000F307B"/>
    <w:rsid w:val="00100733"/>
    <w:rsid w:val="00164E2F"/>
    <w:rsid w:val="00185D09"/>
    <w:rsid w:val="001908BA"/>
    <w:rsid w:val="001A2CE8"/>
    <w:rsid w:val="001B0D02"/>
    <w:rsid w:val="001E0C61"/>
    <w:rsid w:val="001F0060"/>
    <w:rsid w:val="00201637"/>
    <w:rsid w:val="002042F7"/>
    <w:rsid w:val="00204E49"/>
    <w:rsid w:val="00223383"/>
    <w:rsid w:val="00241524"/>
    <w:rsid w:val="00254049"/>
    <w:rsid w:val="00256C88"/>
    <w:rsid w:val="00264204"/>
    <w:rsid w:val="002B4E7D"/>
    <w:rsid w:val="002B5C6A"/>
    <w:rsid w:val="002C4732"/>
    <w:rsid w:val="002D7AFB"/>
    <w:rsid w:val="002E18C4"/>
    <w:rsid w:val="00301621"/>
    <w:rsid w:val="00314598"/>
    <w:rsid w:val="00333384"/>
    <w:rsid w:val="00347D78"/>
    <w:rsid w:val="0036309A"/>
    <w:rsid w:val="003802CA"/>
    <w:rsid w:val="00384F62"/>
    <w:rsid w:val="00387E9A"/>
    <w:rsid w:val="003A66BA"/>
    <w:rsid w:val="003C7157"/>
    <w:rsid w:val="003E5E0E"/>
    <w:rsid w:val="003F12C1"/>
    <w:rsid w:val="003F53A1"/>
    <w:rsid w:val="0040551C"/>
    <w:rsid w:val="00405C8A"/>
    <w:rsid w:val="00407F88"/>
    <w:rsid w:val="00424851"/>
    <w:rsid w:val="00432666"/>
    <w:rsid w:val="00441EC0"/>
    <w:rsid w:val="00451EC6"/>
    <w:rsid w:val="00453EBB"/>
    <w:rsid w:val="0047565C"/>
    <w:rsid w:val="0048338B"/>
    <w:rsid w:val="0048741F"/>
    <w:rsid w:val="00495914"/>
    <w:rsid w:val="004A4A2D"/>
    <w:rsid w:val="004B2A6A"/>
    <w:rsid w:val="004B4F3B"/>
    <w:rsid w:val="004E2A0F"/>
    <w:rsid w:val="004F482A"/>
    <w:rsid w:val="004F6B91"/>
    <w:rsid w:val="00503217"/>
    <w:rsid w:val="005117ED"/>
    <w:rsid w:val="005333D3"/>
    <w:rsid w:val="00535327"/>
    <w:rsid w:val="00547475"/>
    <w:rsid w:val="005479E1"/>
    <w:rsid w:val="00553059"/>
    <w:rsid w:val="00557238"/>
    <w:rsid w:val="00575E42"/>
    <w:rsid w:val="00580C2A"/>
    <w:rsid w:val="005B0F22"/>
    <w:rsid w:val="005B7254"/>
    <w:rsid w:val="005C3218"/>
    <w:rsid w:val="005D573B"/>
    <w:rsid w:val="005E6282"/>
    <w:rsid w:val="006120E7"/>
    <w:rsid w:val="006327E8"/>
    <w:rsid w:val="006328E1"/>
    <w:rsid w:val="0066159C"/>
    <w:rsid w:val="00673F4E"/>
    <w:rsid w:val="00674A43"/>
    <w:rsid w:val="00677550"/>
    <w:rsid w:val="00693A91"/>
    <w:rsid w:val="006B0964"/>
    <w:rsid w:val="006B2EEC"/>
    <w:rsid w:val="006B750C"/>
    <w:rsid w:val="006C095B"/>
    <w:rsid w:val="006C4016"/>
    <w:rsid w:val="00737CD3"/>
    <w:rsid w:val="007528D4"/>
    <w:rsid w:val="00762F6F"/>
    <w:rsid w:val="0077085D"/>
    <w:rsid w:val="00775492"/>
    <w:rsid w:val="007B625D"/>
    <w:rsid w:val="007B70FF"/>
    <w:rsid w:val="007C33FF"/>
    <w:rsid w:val="007C5EFC"/>
    <w:rsid w:val="007D1FAD"/>
    <w:rsid w:val="0082312C"/>
    <w:rsid w:val="0083205A"/>
    <w:rsid w:val="00867BCD"/>
    <w:rsid w:val="00875841"/>
    <w:rsid w:val="00885273"/>
    <w:rsid w:val="008B5BF2"/>
    <w:rsid w:val="008B76CF"/>
    <w:rsid w:val="008C2328"/>
    <w:rsid w:val="008C7F52"/>
    <w:rsid w:val="008D2F64"/>
    <w:rsid w:val="008E3DF4"/>
    <w:rsid w:val="008F3B68"/>
    <w:rsid w:val="008F45AC"/>
    <w:rsid w:val="0091538C"/>
    <w:rsid w:val="00940B93"/>
    <w:rsid w:val="009427EF"/>
    <w:rsid w:val="009775AE"/>
    <w:rsid w:val="00982EF0"/>
    <w:rsid w:val="009A7273"/>
    <w:rsid w:val="009D6B74"/>
    <w:rsid w:val="009F053A"/>
    <w:rsid w:val="00A056F2"/>
    <w:rsid w:val="00A2467B"/>
    <w:rsid w:val="00A32C81"/>
    <w:rsid w:val="00A375CC"/>
    <w:rsid w:val="00A4575B"/>
    <w:rsid w:val="00A53849"/>
    <w:rsid w:val="00A61F73"/>
    <w:rsid w:val="00A8624D"/>
    <w:rsid w:val="00A93508"/>
    <w:rsid w:val="00AA11E1"/>
    <w:rsid w:val="00AB2E7C"/>
    <w:rsid w:val="00AC1A3C"/>
    <w:rsid w:val="00B100C4"/>
    <w:rsid w:val="00B168B8"/>
    <w:rsid w:val="00B2347B"/>
    <w:rsid w:val="00B52DBF"/>
    <w:rsid w:val="00B609A8"/>
    <w:rsid w:val="00B87EB9"/>
    <w:rsid w:val="00B9181E"/>
    <w:rsid w:val="00B93590"/>
    <w:rsid w:val="00BC70E0"/>
    <w:rsid w:val="00BC75C2"/>
    <w:rsid w:val="00BD55DA"/>
    <w:rsid w:val="00BD6990"/>
    <w:rsid w:val="00BF23F6"/>
    <w:rsid w:val="00BF6527"/>
    <w:rsid w:val="00C12103"/>
    <w:rsid w:val="00C350F7"/>
    <w:rsid w:val="00C4591A"/>
    <w:rsid w:val="00C50529"/>
    <w:rsid w:val="00C9264A"/>
    <w:rsid w:val="00CA64D8"/>
    <w:rsid w:val="00CB216F"/>
    <w:rsid w:val="00CB43D2"/>
    <w:rsid w:val="00CC0054"/>
    <w:rsid w:val="00CD7188"/>
    <w:rsid w:val="00CF22F0"/>
    <w:rsid w:val="00D03F06"/>
    <w:rsid w:val="00D12E55"/>
    <w:rsid w:val="00D12F22"/>
    <w:rsid w:val="00D16D3A"/>
    <w:rsid w:val="00D176B6"/>
    <w:rsid w:val="00D25062"/>
    <w:rsid w:val="00D25CB5"/>
    <w:rsid w:val="00D32CDF"/>
    <w:rsid w:val="00D34375"/>
    <w:rsid w:val="00D475B2"/>
    <w:rsid w:val="00D5238A"/>
    <w:rsid w:val="00D73E0F"/>
    <w:rsid w:val="00D86255"/>
    <w:rsid w:val="00D9173B"/>
    <w:rsid w:val="00DA0994"/>
    <w:rsid w:val="00DA3BDE"/>
    <w:rsid w:val="00DC0856"/>
    <w:rsid w:val="00DE5D98"/>
    <w:rsid w:val="00DF7DC8"/>
    <w:rsid w:val="00E032F1"/>
    <w:rsid w:val="00E112F1"/>
    <w:rsid w:val="00E11445"/>
    <w:rsid w:val="00E3439D"/>
    <w:rsid w:val="00E36A03"/>
    <w:rsid w:val="00E36F2C"/>
    <w:rsid w:val="00E53517"/>
    <w:rsid w:val="00E544E4"/>
    <w:rsid w:val="00E54A2D"/>
    <w:rsid w:val="00E61206"/>
    <w:rsid w:val="00E7729E"/>
    <w:rsid w:val="00E85A51"/>
    <w:rsid w:val="00E92AF1"/>
    <w:rsid w:val="00E93E49"/>
    <w:rsid w:val="00EB5435"/>
    <w:rsid w:val="00EC5B6C"/>
    <w:rsid w:val="00EE027C"/>
    <w:rsid w:val="00EE03D5"/>
    <w:rsid w:val="00F1211D"/>
    <w:rsid w:val="00F1484C"/>
    <w:rsid w:val="00F26BE0"/>
    <w:rsid w:val="00F4208D"/>
    <w:rsid w:val="00F557AD"/>
    <w:rsid w:val="00F75B39"/>
    <w:rsid w:val="00F80E0F"/>
    <w:rsid w:val="00F87DEF"/>
    <w:rsid w:val="00F90E33"/>
    <w:rsid w:val="00FD4D23"/>
    <w:rsid w:val="00FD5650"/>
    <w:rsid w:val="00FE14CB"/>
  </w:rsids>
  <m:mathPr>
    <m:mathFont m:val="Cambria Math"/>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KSS normal"/>
    <w:qFormat/>
    <w:rsid w:val="00875841"/>
    <w:pPr>
      <w:framePr w:wrap="auto"/>
      <w:widowControl/>
      <w:autoSpaceDE/>
      <w:autoSpaceDN/>
      <w:adjustRightInd/>
      <w:spacing w:line="240" w:lineRule="atLeast"/>
      <w:ind w:left="0" w:right="0"/>
      <w:jc w:val="both"/>
      <w:textAlignment w:val="auto"/>
    </w:pPr>
    <w:rPr>
      <w:rFonts w:ascii="Verdana" w:eastAsia="Calibri" w:hAnsi="Verdana" w:cs="Times New Roman"/>
      <w:sz w:val="20"/>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Title">
    <w:name w:val="Title"/>
    <w:basedOn w:val="Normal"/>
    <w:link w:val="NzovChar"/>
    <w:uiPriority w:val="99"/>
    <w:qFormat/>
    <w:rsid w:val="00875841"/>
    <w:pPr>
      <w:spacing w:before="120" w:line="240" w:lineRule="auto"/>
      <w:jc w:val="center"/>
    </w:pPr>
    <w:rPr>
      <w:rFonts w:ascii="Times New Roman" w:eastAsia="Times New Roman" w:hAnsi="Times New Roman"/>
      <w:sz w:val="28"/>
      <w:szCs w:val="28"/>
      <w:lang w:eastAsia="sk-SK"/>
    </w:rPr>
  </w:style>
  <w:style w:type="character" w:customStyle="1" w:styleId="NzovChar">
    <w:name w:val="Názov Char"/>
    <w:link w:val="Title"/>
    <w:uiPriority w:val="99"/>
    <w:locked/>
    <w:rsid w:val="00875841"/>
    <w:rPr>
      <w:rFonts w:ascii="Times New Roman" w:hAnsi="Times New Roman" w:cs="Times New Roman"/>
      <w:color w:val="auto"/>
      <w:sz w:val="28"/>
      <w:lang w:val="x-none" w:eastAsia="sk-SK"/>
    </w:rPr>
  </w:style>
  <w:style w:type="character" w:styleId="PlaceholderText">
    <w:name w:val="Placeholder Text"/>
    <w:uiPriority w:val="99"/>
    <w:semiHidden/>
    <w:rsid w:val="007C33FF"/>
    <w:rPr>
      <w:rFonts w:ascii="Times New Roman" w:hAnsi="Times New Roman" w:cs="Times New Roman"/>
      <w:color w:val="808080"/>
    </w:rPr>
  </w:style>
  <w:style w:type="paragraph" w:styleId="ListParagraph">
    <w:name w:val="List Paragraph"/>
    <w:basedOn w:val="Normal"/>
    <w:uiPriority w:val="34"/>
    <w:qFormat/>
    <w:rsid w:val="009775AE"/>
    <w:pPr>
      <w:ind w:left="708"/>
      <w:jc w:val="both"/>
    </w:pPr>
  </w:style>
  <w:style w:type="paragraph" w:styleId="BodyText">
    <w:name w:val="Body Text"/>
    <w:basedOn w:val="Normal"/>
    <w:link w:val="ZkladntextChar"/>
    <w:uiPriority w:val="99"/>
    <w:rsid w:val="00693A91"/>
    <w:pPr>
      <w:spacing w:line="240" w:lineRule="auto"/>
      <w:jc w:val="both"/>
    </w:pPr>
    <w:rPr>
      <w:rFonts w:ascii="Times New Roman" w:eastAsia="Times New Roman" w:hAnsi="Times New Roman"/>
      <w:sz w:val="24"/>
      <w:szCs w:val="20"/>
    </w:rPr>
  </w:style>
  <w:style w:type="character" w:customStyle="1" w:styleId="ZkladntextChar">
    <w:name w:val="Základný text Char"/>
    <w:link w:val="BodyText"/>
    <w:uiPriority w:val="99"/>
    <w:locked/>
    <w:rsid w:val="00693A91"/>
    <w:rPr>
      <w:rFonts w:ascii="Times New Roman" w:hAnsi="Times New Roman" w:cs="Times New Roman"/>
      <w:sz w:val="24"/>
      <w:lang w:val="x-none" w:eastAsia="en-US"/>
    </w:rPr>
  </w:style>
  <w:style w:type="character" w:styleId="CommentReference">
    <w:name w:val="annotation reference"/>
    <w:uiPriority w:val="99"/>
    <w:semiHidden/>
    <w:unhideWhenUsed/>
    <w:rsid w:val="00B93590"/>
    <w:rPr>
      <w:sz w:val="16"/>
    </w:rPr>
  </w:style>
  <w:style w:type="paragraph" w:styleId="CommentText">
    <w:name w:val="annotation text"/>
    <w:basedOn w:val="Normal"/>
    <w:link w:val="TextkomentraChar"/>
    <w:uiPriority w:val="99"/>
    <w:semiHidden/>
    <w:unhideWhenUsed/>
    <w:rsid w:val="00B93590"/>
    <w:pPr>
      <w:jc w:val="both"/>
    </w:pPr>
    <w:rPr>
      <w:szCs w:val="20"/>
    </w:rPr>
  </w:style>
  <w:style w:type="character" w:customStyle="1" w:styleId="TextkomentraChar">
    <w:name w:val="Text komentára Char"/>
    <w:link w:val="CommentText"/>
    <w:uiPriority w:val="99"/>
    <w:semiHidden/>
    <w:locked/>
    <w:rsid w:val="00B93590"/>
    <w:rPr>
      <w:rFonts w:ascii="Verdana" w:hAnsi="Verdana" w:cs="Verdana"/>
      <w:lang w:val="x-none" w:eastAsia="en-US"/>
    </w:rPr>
  </w:style>
  <w:style w:type="paragraph" w:styleId="CommentSubject">
    <w:name w:val="annotation subject"/>
    <w:basedOn w:val="CommentText"/>
    <w:next w:val="CommentText"/>
    <w:link w:val="PredmetkomentraChar"/>
    <w:uiPriority w:val="99"/>
    <w:semiHidden/>
    <w:unhideWhenUsed/>
    <w:rsid w:val="00B93590"/>
    <w:pPr>
      <w:jc w:val="both"/>
    </w:pPr>
    <w:rPr>
      <w:b/>
      <w:bCs/>
    </w:rPr>
  </w:style>
  <w:style w:type="character" w:customStyle="1" w:styleId="PredmetkomentraChar">
    <w:name w:val="Predmet komentára Char"/>
    <w:link w:val="CommentSubject"/>
    <w:uiPriority w:val="99"/>
    <w:semiHidden/>
    <w:locked/>
    <w:rsid w:val="00B93590"/>
    <w:rPr>
      <w:rFonts w:ascii="Verdana" w:hAnsi="Verdana" w:cs="Verdana"/>
      <w:b/>
      <w:lang w:val="x-none" w:eastAsia="en-US"/>
    </w:rPr>
  </w:style>
  <w:style w:type="paragraph" w:styleId="BalloonText">
    <w:name w:val="Balloon Text"/>
    <w:basedOn w:val="Normal"/>
    <w:link w:val="TextbublinyChar"/>
    <w:uiPriority w:val="99"/>
    <w:semiHidden/>
    <w:unhideWhenUsed/>
    <w:rsid w:val="00B93590"/>
    <w:pPr>
      <w:spacing w:line="240" w:lineRule="auto"/>
      <w:jc w:val="both"/>
    </w:pPr>
    <w:rPr>
      <w:rFonts w:ascii="Tahoma" w:hAnsi="Tahoma" w:cs="Tahoma"/>
      <w:sz w:val="16"/>
      <w:szCs w:val="16"/>
    </w:rPr>
  </w:style>
  <w:style w:type="character" w:customStyle="1" w:styleId="TextbublinyChar">
    <w:name w:val="Text bubliny Char"/>
    <w:link w:val="BalloonText"/>
    <w:uiPriority w:val="99"/>
    <w:semiHidden/>
    <w:locked/>
    <w:rsid w:val="00B93590"/>
    <w:rPr>
      <w:rFonts w:ascii="Tahoma" w:hAnsi="Tahoma" w:cs="Tahoma"/>
      <w:sz w:val="16"/>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919</Words>
  <Characters>5243</Characters>
  <Application>Microsoft Office Word</Application>
  <DocSecurity>0</DocSecurity>
  <Lines>0</Lines>
  <Paragraphs>0</Paragraphs>
  <ScaleCrop>false</ScaleCrop>
  <Company>Kancelaria NR SR</Company>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Gálisová, Natália</cp:lastModifiedBy>
  <cp:revision>2</cp:revision>
  <cp:lastPrinted>2013-02-14T09:46:00Z</cp:lastPrinted>
  <dcterms:created xsi:type="dcterms:W3CDTF">2017-05-26T15:49:00Z</dcterms:created>
  <dcterms:modified xsi:type="dcterms:W3CDTF">2017-05-26T15:49:00Z</dcterms:modified>
</cp:coreProperties>
</file>