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P="00D9213F">
      <w:pPr>
        <w:pStyle w:val="NormalWeb"/>
        <w:bidi w:val="0"/>
        <w:spacing w:before="0" w:beforeAutospacing="0" w:after="0" w:afterAutospacing="0"/>
        <w:jc w:val="center"/>
        <w:rPr>
          <w:rFonts w:ascii="Times New Roman" w:hAnsi="Times New Roman"/>
          <w:b/>
          <w:bCs/>
          <w:caps/>
          <w:spacing w:val="30"/>
        </w:rPr>
      </w:pPr>
      <w:r w:rsidRPr="009B4893">
        <w:rPr>
          <w:rFonts w:ascii="Times New Roman" w:hAnsi="Times New Roman"/>
          <w:b/>
          <w:bCs/>
          <w:caps/>
          <w:spacing w:val="30"/>
        </w:rPr>
        <w:t>Dôvodová správa</w:t>
      </w:r>
    </w:p>
    <w:p w:rsidR="009B4893" w:rsidRPr="009B4893" w:rsidP="00D9213F">
      <w:pPr>
        <w:pStyle w:val="NormalWeb"/>
        <w:bidi w:val="0"/>
        <w:spacing w:before="0" w:beforeAutospacing="0" w:after="0" w:afterAutospacing="0"/>
        <w:jc w:val="center"/>
        <w:rPr>
          <w:rFonts w:ascii="Times New Roman" w:hAnsi="Times New Roman"/>
        </w:rPr>
      </w:pPr>
    </w:p>
    <w:p w:rsidR="00363498" w:rsidP="00D9213F">
      <w:pPr>
        <w:pStyle w:val="Heading1"/>
        <w:numPr>
          <w:numId w:val="4"/>
        </w:numPr>
        <w:bidi w:val="0"/>
        <w:ind w:left="426" w:hanging="426"/>
        <w:jc w:val="both"/>
        <w:rPr>
          <w:rFonts w:ascii="Times New Roman" w:hAnsi="Times New Roman"/>
          <w:sz w:val="24"/>
          <w:szCs w:val="24"/>
        </w:rPr>
      </w:pPr>
      <w:r w:rsidRPr="009B4893" w:rsidR="003175BE">
        <w:rPr>
          <w:rFonts w:ascii="Times New Roman" w:hAnsi="Times New Roman"/>
          <w:sz w:val="24"/>
          <w:szCs w:val="24"/>
        </w:rPr>
        <w:t>Všeobecná časť</w:t>
      </w:r>
    </w:p>
    <w:p w:rsidR="00C45114" w:rsidRPr="00C45114" w:rsidP="00D9213F">
      <w:pPr>
        <w:bidi w:val="0"/>
        <w:rPr>
          <w:rFonts w:ascii="Times New Roman" w:hAnsi="Times New Roman"/>
        </w:rPr>
      </w:pPr>
    </w:p>
    <w:p w:rsidR="003175BE" w:rsidP="00D9213F">
      <w:pPr>
        <w:bidi w:val="0"/>
        <w:ind w:firstLine="426"/>
        <w:jc w:val="both"/>
        <w:rPr>
          <w:rFonts w:ascii="Times New Roman" w:hAnsi="Times New Roman"/>
        </w:rPr>
      </w:pPr>
      <w:r w:rsidRPr="00720C12" w:rsidR="0087045A">
        <w:rPr>
          <w:rFonts w:ascii="Times New Roman" w:hAnsi="Times New Roman"/>
        </w:rPr>
        <w:t>Návrh zákona, ktorým sa mení a dopĺňa zákon č. 309/2009 Z. z. o podpore obnoviteľných zdrojov energie a vysoko účinnej kombinovanej výroby a o zmene a doplnení niektorých zákonov v znení neskorších predpisov a ktorým sa menia a dopĺňajú niektoré zákony</w:t>
      </w:r>
      <w:r w:rsidRPr="009B4893" w:rsidR="006423A5">
        <w:rPr>
          <w:rFonts w:ascii="Times New Roman" w:hAnsi="Times New Roman"/>
          <w:bCs/>
        </w:rPr>
        <w:t xml:space="preserve"> </w:t>
      </w:r>
      <w:r w:rsidRPr="009B4893" w:rsidR="00463866">
        <w:rPr>
          <w:rFonts w:ascii="Times New Roman" w:hAnsi="Times New Roman"/>
        </w:rPr>
        <w:t>predklad</w:t>
      </w:r>
      <w:r w:rsidRPr="009B4893" w:rsidR="00FF59F4">
        <w:rPr>
          <w:rFonts w:ascii="Times New Roman" w:hAnsi="Times New Roman"/>
        </w:rPr>
        <w:t>ajú</w:t>
      </w:r>
      <w:r w:rsidRPr="009B4893">
        <w:rPr>
          <w:rFonts w:ascii="Times New Roman" w:hAnsi="Times New Roman"/>
        </w:rPr>
        <w:t xml:space="preserve"> </w:t>
      </w:r>
      <w:r w:rsidRPr="009B4893" w:rsidR="00FF59F4">
        <w:rPr>
          <w:rFonts w:ascii="Times New Roman" w:hAnsi="Times New Roman"/>
        </w:rPr>
        <w:t xml:space="preserve">na rokovanie Národnej rady Slovenskej republiky </w:t>
      </w:r>
      <w:r w:rsidRPr="009B4893" w:rsidR="00F522BA">
        <w:rPr>
          <w:rFonts w:ascii="Times New Roman" w:hAnsi="Times New Roman"/>
        </w:rPr>
        <w:t xml:space="preserve">poslanci </w:t>
      </w:r>
      <w:r w:rsidR="00D9213F">
        <w:rPr>
          <w:rFonts w:ascii="Times New Roman" w:hAnsi="Times New Roman"/>
        </w:rPr>
        <w:t>Národnej rady Slovenskej republiky Karol Galek a Jana Kiššová</w:t>
      </w:r>
      <w:r w:rsidRPr="009B4893" w:rsidR="00FF59F4">
        <w:rPr>
          <w:rFonts w:ascii="Times New Roman" w:hAnsi="Times New Roman"/>
        </w:rPr>
        <w:t>.</w:t>
      </w:r>
    </w:p>
    <w:p w:rsidR="00D9213F" w:rsidP="00D9213F">
      <w:pPr>
        <w:bidi w:val="0"/>
        <w:ind w:firstLine="426"/>
        <w:jc w:val="both"/>
        <w:rPr>
          <w:rFonts w:ascii="Times New Roman" w:hAnsi="Times New Roman"/>
        </w:rPr>
      </w:pPr>
    </w:p>
    <w:p w:rsidR="006123FB" w:rsidRPr="0001508C" w:rsidP="00D9213F">
      <w:pPr>
        <w:bidi w:val="0"/>
        <w:ind w:firstLine="708"/>
        <w:jc w:val="both"/>
        <w:rPr>
          <w:rFonts w:ascii="Times New Roman" w:hAnsi="Times New Roman"/>
          <w:b/>
        </w:rPr>
      </w:pPr>
      <w:r w:rsidRPr="0001508C" w:rsidR="0065746D">
        <w:rPr>
          <w:rFonts w:ascii="Times New Roman" w:hAnsi="Times New Roman"/>
          <w:b/>
        </w:rPr>
        <w:t xml:space="preserve">Hlavným </w:t>
      </w:r>
      <w:r w:rsidRPr="0001508C" w:rsidR="00FF59F4">
        <w:rPr>
          <w:rFonts w:ascii="Times New Roman" w:hAnsi="Times New Roman"/>
          <w:b/>
        </w:rPr>
        <w:t>cieľom</w:t>
      </w:r>
      <w:r w:rsidRPr="0001508C" w:rsidR="00F522BA">
        <w:rPr>
          <w:rFonts w:ascii="Times New Roman" w:hAnsi="Times New Roman"/>
          <w:b/>
        </w:rPr>
        <w:t xml:space="preserve"> </w:t>
      </w:r>
      <w:r w:rsidRPr="0001508C" w:rsidR="0065746D">
        <w:rPr>
          <w:rFonts w:ascii="Times New Roman" w:hAnsi="Times New Roman"/>
          <w:b/>
        </w:rPr>
        <w:t>návrhu zákona je</w:t>
      </w:r>
      <w:r w:rsidRPr="0001508C" w:rsidR="008C6163">
        <w:rPr>
          <w:rFonts w:ascii="Times New Roman" w:hAnsi="Times New Roman"/>
          <w:b/>
        </w:rPr>
        <w:t xml:space="preserve"> </w:t>
      </w:r>
      <w:r w:rsidRPr="0001508C" w:rsidR="0087045A">
        <w:rPr>
          <w:rFonts w:ascii="Times New Roman" w:hAnsi="Times New Roman"/>
          <w:b/>
        </w:rPr>
        <w:t>úprava spôsobu financovania nákladov systému podpory výroby elektriny z obnoviteľných zdrojov energie a vysoko účinnou kombinovanou výrobou elektriny a</w:t>
      </w:r>
      <w:r w:rsidRPr="0001508C" w:rsidR="00BF0EAF">
        <w:rPr>
          <w:rFonts w:ascii="Times New Roman" w:hAnsi="Times New Roman"/>
          <w:b/>
        </w:rPr>
        <w:t> </w:t>
      </w:r>
      <w:r w:rsidRPr="0001508C" w:rsidR="0087045A">
        <w:rPr>
          <w:rFonts w:ascii="Times New Roman" w:hAnsi="Times New Roman"/>
          <w:b/>
        </w:rPr>
        <w:t>tepla</w:t>
      </w:r>
      <w:r w:rsidRPr="0001508C" w:rsidR="00BF0EAF">
        <w:rPr>
          <w:rFonts w:ascii="Times New Roman" w:hAnsi="Times New Roman"/>
          <w:b/>
        </w:rPr>
        <w:t xml:space="preserve"> a nákladov na výrobu elektriny z domáceho uhlia</w:t>
      </w:r>
      <w:r w:rsidRPr="0001508C" w:rsidR="0087045A">
        <w:rPr>
          <w:rFonts w:ascii="Times New Roman" w:hAnsi="Times New Roman"/>
          <w:b/>
        </w:rPr>
        <w:t>, a to formou ich prenesenia na štátny rozpočet.</w:t>
      </w:r>
    </w:p>
    <w:p w:rsidR="005A7399" w:rsidRPr="0001508C" w:rsidP="00D9213F">
      <w:pPr>
        <w:bidi w:val="0"/>
        <w:jc w:val="both"/>
        <w:rPr>
          <w:rFonts w:ascii="Times New Roman" w:hAnsi="Times New Roman"/>
          <w:b/>
        </w:rPr>
      </w:pPr>
    </w:p>
    <w:p w:rsidR="0087045A" w:rsidP="00D9213F">
      <w:pPr>
        <w:bidi w:val="0"/>
        <w:ind w:firstLine="708"/>
        <w:jc w:val="both"/>
        <w:rPr>
          <w:rFonts w:ascii="Times New Roman" w:hAnsi="Times New Roman"/>
        </w:rPr>
      </w:pPr>
      <w:r w:rsidRPr="009B4893" w:rsidR="006423A5">
        <w:rPr>
          <w:rFonts w:ascii="Times New Roman" w:hAnsi="Times New Roman"/>
        </w:rPr>
        <w:t>Návrh</w:t>
      </w:r>
      <w:r w:rsidRPr="009B4893" w:rsidR="00880E6B">
        <w:rPr>
          <w:rFonts w:ascii="Times New Roman" w:hAnsi="Times New Roman"/>
        </w:rPr>
        <w:t xml:space="preserve"> zákona reaguje </w:t>
      </w:r>
      <w:r w:rsidR="008C6163">
        <w:rPr>
          <w:rFonts w:ascii="Times New Roman" w:hAnsi="Times New Roman"/>
        </w:rPr>
        <w:t xml:space="preserve">na </w:t>
      </w:r>
      <w:r>
        <w:rPr>
          <w:rFonts w:ascii="Times New Roman" w:hAnsi="Times New Roman"/>
        </w:rPr>
        <w:t>súčasnú neúmernú finančnú záťaž systému podpory</w:t>
      </w:r>
      <w:r w:rsidRPr="00BF0EAF" w:rsidR="00BF0EAF">
        <w:rPr>
          <w:rFonts w:ascii="Times New Roman" w:hAnsi="Times New Roman"/>
        </w:rPr>
        <w:t xml:space="preserve"> </w:t>
      </w:r>
      <w:r w:rsidR="00BF0EAF">
        <w:rPr>
          <w:rFonts w:ascii="Times New Roman" w:hAnsi="Times New Roman"/>
        </w:rPr>
        <w:t>výroby elektriny z obnoviteľných zdrojov energie a vysoko účinnou kombinovanou výrobou a nákladov na výrobu elektriny z domáceho uhlia</w:t>
      </w:r>
      <w:r>
        <w:rPr>
          <w:rFonts w:ascii="Times New Roman" w:hAnsi="Times New Roman"/>
        </w:rPr>
        <w:t xml:space="preserve">, ktorá sa v celom rozsahu prenáša do koncových cien elektriny pre domácnosti ale aj podnikateľských subjektov. Podľa údajov Úradu pre reguláciu sieťových odvetví </w:t>
      </w:r>
      <w:r w:rsidR="00933ACA">
        <w:rPr>
          <w:rFonts w:ascii="Times New Roman" w:hAnsi="Times New Roman"/>
        </w:rPr>
        <w:t xml:space="preserve">(ďalej len „úrad“) </w:t>
      </w:r>
      <w:r>
        <w:rPr>
          <w:rFonts w:ascii="Times New Roman" w:hAnsi="Times New Roman"/>
        </w:rPr>
        <w:t xml:space="preserve">za rok 2015, ktorý v súčasnosti určuje každoročne výšku tzv. tarify za prevádzkovanie systému slúžiacej na kompenzáciu nákladov systému podpory, náklady podpory predstavujú cca </w:t>
      </w:r>
      <w:r w:rsidR="00BF0EAF">
        <w:rPr>
          <w:rFonts w:ascii="Times New Roman" w:hAnsi="Times New Roman"/>
        </w:rPr>
        <w:t>21,40</w:t>
      </w:r>
      <w:r>
        <w:rPr>
          <w:rFonts w:ascii="Times New Roman" w:hAnsi="Times New Roman"/>
        </w:rPr>
        <w:t xml:space="preserve"> EUR/MWh, čo tvorí signifikantnú časť koncovej ceny elektriny. </w:t>
      </w:r>
      <w:r w:rsidR="00BF0EAF">
        <w:rPr>
          <w:rFonts w:ascii="Times New Roman" w:hAnsi="Times New Roman"/>
        </w:rPr>
        <w:t xml:space="preserve">Menšia časť tarify za prevádzkovanie systému (vo výške 0,27 EUR/MWh v rok 2015) slúži na kompenzáciu niektorých nákladov organizátora krátkodobého trhu s elektrinou. </w:t>
      </w:r>
      <w:r>
        <w:rPr>
          <w:rFonts w:ascii="Times New Roman" w:hAnsi="Times New Roman"/>
        </w:rPr>
        <w:t xml:space="preserve">Vo svojej podstate však ide o systém s prvkami štátnej pomoci, a preto by mal </w:t>
      </w:r>
      <w:r w:rsidR="00BF0EAF">
        <w:rPr>
          <w:rFonts w:ascii="Times New Roman" w:hAnsi="Times New Roman"/>
        </w:rPr>
        <w:t xml:space="preserve">tieto </w:t>
      </w:r>
      <w:r>
        <w:rPr>
          <w:rFonts w:ascii="Times New Roman" w:hAnsi="Times New Roman"/>
        </w:rPr>
        <w:t xml:space="preserve">náklady systému v celom rozsahu štátny rozpočet.  </w:t>
      </w:r>
    </w:p>
    <w:p w:rsidR="0087045A" w:rsidP="00D9213F">
      <w:pPr>
        <w:bidi w:val="0"/>
        <w:ind w:firstLine="708"/>
        <w:jc w:val="both"/>
        <w:rPr>
          <w:rFonts w:ascii="Times New Roman" w:hAnsi="Times New Roman"/>
        </w:rPr>
      </w:pPr>
    </w:p>
    <w:p w:rsidR="0087045A" w:rsidP="00D9213F">
      <w:pPr>
        <w:bidi w:val="0"/>
        <w:ind w:firstLine="708"/>
        <w:jc w:val="both"/>
        <w:rPr>
          <w:rFonts w:ascii="Times New Roman" w:hAnsi="Times New Roman"/>
        </w:rPr>
      </w:pPr>
      <w:r>
        <w:rPr>
          <w:rFonts w:ascii="Times New Roman" w:hAnsi="Times New Roman"/>
        </w:rPr>
        <w:t>Výhrady k neúmerne vysokej koncovej ceny elektriny pre energeticky náročný priemysel prezentuje už niekoľko rokov Európska komisia, pričom ako hlavnú príčinu uvádza vysoké regulované poplatky, medzi ktoré patrí aj uvedená tarifa za prevádzkovanie systému (v roku 2017 vo výške 26,</w:t>
      </w:r>
      <w:r w:rsidR="00457C61">
        <w:rPr>
          <w:rFonts w:ascii="Times New Roman" w:hAnsi="Times New Roman"/>
        </w:rPr>
        <w:t>2</w:t>
      </w:r>
      <w:r>
        <w:rPr>
          <w:rFonts w:ascii="Times New Roman" w:hAnsi="Times New Roman"/>
        </w:rPr>
        <w:t xml:space="preserve">0 EUR/MWh). Tento stav kritizujú aj priemyselní odberatelia elektriny v Slovenskej republike poukazujúci na zníženú konkurencieschopnosť </w:t>
      </w:r>
      <w:r w:rsidR="00BF0EAF">
        <w:rPr>
          <w:rFonts w:ascii="Times New Roman" w:hAnsi="Times New Roman"/>
        </w:rPr>
        <w:t>voči zahraničnej konkurencii.</w:t>
      </w:r>
    </w:p>
    <w:p w:rsidR="0087045A" w:rsidP="00D9213F">
      <w:pPr>
        <w:bidi w:val="0"/>
        <w:ind w:firstLine="708"/>
        <w:jc w:val="both"/>
        <w:rPr>
          <w:rFonts w:ascii="Times New Roman" w:hAnsi="Times New Roman"/>
        </w:rPr>
      </w:pPr>
    </w:p>
    <w:p w:rsidR="0087045A" w:rsidP="00D9213F">
      <w:pPr>
        <w:bidi w:val="0"/>
        <w:ind w:firstLine="708"/>
        <w:jc w:val="both"/>
        <w:rPr>
          <w:rFonts w:ascii="Times New Roman" w:hAnsi="Times New Roman"/>
        </w:rPr>
      </w:pPr>
      <w:r>
        <w:rPr>
          <w:rFonts w:ascii="Times New Roman" w:hAnsi="Times New Roman"/>
        </w:rPr>
        <w:t>Návrhom zákona sa ustanovuje, že celé skutočné náklady prevádzkovateľov regionálnych distribučných sústav</w:t>
      </w:r>
      <w:r w:rsidR="00BF0EAF">
        <w:rPr>
          <w:rFonts w:ascii="Times New Roman" w:hAnsi="Times New Roman"/>
        </w:rPr>
        <w:t xml:space="preserve"> na financovanie systému podpory výroby elektriny z obnoviteľných zdrojov energie a vysoko účinnou kombinovanou výrobou a nákladov dominantného výrobcu elektriny na výrobu elektriny z domáceho uhlia </w:t>
      </w:r>
      <w:r>
        <w:rPr>
          <w:rFonts w:ascii="Times New Roman" w:hAnsi="Times New Roman"/>
        </w:rPr>
        <w:t xml:space="preserve">budú hradené zo štátneho rozpočtu – kapitoly Ministerstva hospodárstva Slovenskej republiky (ďalej len „ministerstvo“), prostredníctvom dotácie, ktorú v rozsahu predpokladaných nákladov systému podpory poskytne na kalendárny rok ministerstvo. </w:t>
      </w:r>
      <w:r w:rsidR="00BF0EAF">
        <w:rPr>
          <w:rFonts w:ascii="Times New Roman" w:hAnsi="Times New Roman"/>
        </w:rPr>
        <w:t>V záujme dodržania zásady transparentnosti, nediskriminácie a proporcionality, ministerstvo vykonávacím predpisom určí spôsob výpočtu nákladov systému podpory ako aj nákladov na výrobu elektriny z domáceho uhlia.</w:t>
      </w:r>
    </w:p>
    <w:p w:rsidR="0087045A" w:rsidP="00D9213F">
      <w:pPr>
        <w:bidi w:val="0"/>
        <w:ind w:firstLine="708"/>
        <w:jc w:val="both"/>
        <w:rPr>
          <w:rFonts w:ascii="Times New Roman" w:hAnsi="Times New Roman"/>
        </w:rPr>
      </w:pPr>
    </w:p>
    <w:p w:rsidR="004D05AC" w:rsidRPr="009B4893" w:rsidP="00D9213F">
      <w:pPr>
        <w:bidi w:val="0"/>
        <w:ind w:firstLine="708"/>
        <w:jc w:val="both"/>
        <w:rPr>
          <w:rFonts w:ascii="Times New Roman" w:hAnsi="Times New Roman"/>
        </w:rPr>
      </w:pPr>
      <w:r w:rsidRPr="009B4893">
        <w:rPr>
          <w:rFonts w:ascii="Times New Roman" w:hAnsi="Times New Roman"/>
        </w:rPr>
        <w:t>Aplikácia predpisu do praxe neprinesie žiadnu komplikáciu v činnostiach regulovaných subjektov ani koncovýc</w:t>
      </w:r>
      <w:r w:rsidR="0087045A">
        <w:rPr>
          <w:rFonts w:ascii="Times New Roman" w:hAnsi="Times New Roman"/>
        </w:rPr>
        <w:t xml:space="preserve">h spotrebiteľov energií. Naopak,  bude viesť k poklesu koncovej ceny elektriny </w:t>
      </w:r>
      <w:r w:rsidR="00BF0EAF">
        <w:rPr>
          <w:rFonts w:ascii="Times New Roman" w:hAnsi="Times New Roman"/>
        </w:rPr>
        <w:t>pre všetky kategórie koncových odberateľov elektriny</w:t>
      </w:r>
      <w:r w:rsidRPr="009B4893">
        <w:rPr>
          <w:rFonts w:ascii="Times New Roman" w:hAnsi="Times New Roman"/>
        </w:rPr>
        <w:t>.</w:t>
      </w:r>
    </w:p>
    <w:p w:rsidR="003442F2" w:rsidRPr="009B4893" w:rsidP="00D9213F">
      <w:pPr>
        <w:bidi w:val="0"/>
        <w:ind w:firstLine="708"/>
        <w:jc w:val="both"/>
        <w:rPr>
          <w:rFonts w:ascii="Times New Roman" w:hAnsi="Times New Roman"/>
        </w:rPr>
      </w:pPr>
    </w:p>
    <w:p w:rsidR="003442F2" w:rsidRPr="009B4893" w:rsidP="00D9213F">
      <w:pPr>
        <w:bidi w:val="0"/>
        <w:ind w:firstLine="708"/>
        <w:jc w:val="both"/>
        <w:rPr>
          <w:rFonts w:ascii="Times New Roman" w:hAnsi="Times New Roman"/>
        </w:rPr>
      </w:pPr>
      <w:r w:rsidR="00BF0EAF">
        <w:rPr>
          <w:rFonts w:ascii="Times New Roman" w:hAnsi="Times New Roman"/>
        </w:rPr>
        <w:t>P</w:t>
      </w:r>
      <w:r w:rsidRPr="009B4893" w:rsidR="00912327">
        <w:rPr>
          <w:rFonts w:ascii="Times New Roman" w:hAnsi="Times New Roman"/>
        </w:rPr>
        <w:t xml:space="preserve">redložený návrh zákona </w:t>
      </w:r>
      <w:r w:rsidR="00BF0EAF">
        <w:rPr>
          <w:rFonts w:ascii="Times New Roman" w:hAnsi="Times New Roman"/>
        </w:rPr>
        <w:t>má vplyv</w:t>
      </w:r>
      <w:r w:rsidRPr="00A21CAC" w:rsidR="00912327">
        <w:rPr>
          <w:rFonts w:ascii="Times New Roman" w:hAnsi="Times New Roman"/>
        </w:rPr>
        <w:t xml:space="preserve"> na rozpočet verejnej správy</w:t>
      </w:r>
      <w:r w:rsidR="00BF0EAF">
        <w:rPr>
          <w:rFonts w:ascii="Times New Roman" w:hAnsi="Times New Roman"/>
        </w:rPr>
        <w:t>. Nezakladá však vplyv</w:t>
      </w:r>
      <w:r w:rsidRPr="009B4893" w:rsidR="00912327">
        <w:rPr>
          <w:rFonts w:ascii="Times New Roman" w:hAnsi="Times New Roman"/>
        </w:rPr>
        <w:t xml:space="preserve"> na životné prostredie ani na informatizáciu spoločnosti.</w:t>
      </w:r>
      <w:r w:rsidRPr="009B4893" w:rsidR="00576905">
        <w:rPr>
          <w:rFonts w:ascii="Times New Roman" w:hAnsi="Times New Roman"/>
        </w:rPr>
        <w:t xml:space="preserve"> </w:t>
      </w:r>
      <w:r w:rsidRPr="009B4893" w:rsidR="00F522BA">
        <w:rPr>
          <w:rFonts w:ascii="Times New Roman" w:hAnsi="Times New Roman"/>
        </w:rPr>
        <w:t xml:space="preserve">Návrh zákona má </w:t>
      </w:r>
      <w:r w:rsidR="00BF0EAF">
        <w:rPr>
          <w:rFonts w:ascii="Times New Roman" w:hAnsi="Times New Roman"/>
        </w:rPr>
        <w:t>pozitívne</w:t>
      </w:r>
      <w:r w:rsidRPr="009B4893" w:rsidR="00F522BA">
        <w:rPr>
          <w:rFonts w:ascii="Times New Roman" w:hAnsi="Times New Roman"/>
        </w:rPr>
        <w:t xml:space="preserve"> sociálne vplyv</w:t>
      </w:r>
      <w:r w:rsidRPr="009B4893" w:rsidR="00BF5FE0">
        <w:rPr>
          <w:rFonts w:ascii="Times New Roman" w:hAnsi="Times New Roman"/>
        </w:rPr>
        <w:t xml:space="preserve">y (hospodárenie obyvateľstva) </w:t>
      </w:r>
      <w:r w:rsidR="00BF0EAF">
        <w:rPr>
          <w:rFonts w:ascii="Times New Roman" w:hAnsi="Times New Roman"/>
        </w:rPr>
        <w:t xml:space="preserve">a pozitívne </w:t>
      </w:r>
      <w:r w:rsidRPr="009B4893" w:rsidR="00F522BA">
        <w:rPr>
          <w:rFonts w:ascii="Times New Roman" w:hAnsi="Times New Roman"/>
        </w:rPr>
        <w:t>vplyvy na podnikateľské prostredie.</w:t>
      </w:r>
    </w:p>
    <w:p w:rsidR="00D63180" w:rsidRPr="009B4893" w:rsidP="00D9213F">
      <w:pPr>
        <w:bidi w:val="0"/>
        <w:ind w:firstLine="708"/>
        <w:jc w:val="both"/>
        <w:rPr>
          <w:rFonts w:ascii="Times New Roman" w:hAnsi="Times New Roman"/>
          <w:iCs/>
        </w:rPr>
      </w:pPr>
      <w:r w:rsidRPr="009B4893" w:rsidR="00F522BA">
        <w:rPr>
          <w:rFonts w:ascii="Times New Roman" w:hAnsi="Times New Roman"/>
          <w:iCs/>
        </w:rPr>
        <w:t xml:space="preserve"> </w:t>
      </w:r>
    </w:p>
    <w:p w:rsidR="00C46AAA" w:rsidRPr="009B4893" w:rsidP="00D9213F">
      <w:pPr>
        <w:bidi w:val="0"/>
        <w:ind w:firstLine="708"/>
        <w:jc w:val="both"/>
        <w:rPr>
          <w:rFonts w:ascii="Times New Roman" w:hAnsi="Times New Roman"/>
          <w:iCs/>
        </w:rPr>
      </w:pPr>
      <w:r w:rsidRPr="009B4893" w:rsidR="003175BE">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9B4893" w:rsidR="00B80536">
        <w:rPr>
          <w:rFonts w:ascii="Times New Roman" w:hAnsi="Times New Roman"/>
        </w:rPr>
        <w:t>,</w:t>
      </w:r>
      <w:r w:rsidRPr="009B4893" w:rsidR="003175BE">
        <w:rPr>
          <w:rFonts w:ascii="Times New Roman" w:hAnsi="Times New Roman"/>
        </w:rPr>
        <w:t xml:space="preserve"> a</w:t>
      </w:r>
      <w:r w:rsidRPr="009B4893" w:rsidR="00B80536">
        <w:rPr>
          <w:rFonts w:ascii="Times New Roman" w:hAnsi="Times New Roman"/>
        </w:rPr>
        <w:t>ko aj</w:t>
      </w:r>
      <w:r w:rsidRPr="009B4893" w:rsidR="003175BE">
        <w:rPr>
          <w:rFonts w:ascii="Times New Roman" w:hAnsi="Times New Roman"/>
        </w:rPr>
        <w:t xml:space="preserve"> s právom Európskej únie.</w:t>
      </w:r>
    </w:p>
    <w:p w:rsidR="00A21CAC" w:rsidP="00D9213F">
      <w:pPr>
        <w:bidi w:val="0"/>
        <w:ind w:firstLine="708"/>
        <w:jc w:val="both"/>
        <w:rPr>
          <w:rFonts w:ascii="Times New Roman" w:hAnsi="Times New Roman"/>
          <w:b/>
        </w:rPr>
      </w:pPr>
      <w:r w:rsidRPr="009B4893" w:rsidR="007B7997">
        <w:rPr>
          <w:rFonts w:ascii="Times New Roman" w:hAnsi="Times New Roman"/>
          <w:b/>
          <w:bCs/>
          <w:caps/>
          <w:spacing w:val="30"/>
        </w:rPr>
        <w:br w:type="page"/>
      </w:r>
      <w:r w:rsidRPr="009B4893" w:rsidR="0060535F">
        <w:rPr>
          <w:rFonts w:ascii="Times New Roman" w:hAnsi="Times New Roman"/>
          <w:b/>
        </w:rPr>
        <w:t>B. Osobitná časť</w:t>
      </w:r>
    </w:p>
    <w:p w:rsidR="00A21CAC" w:rsidP="00D9213F">
      <w:pPr>
        <w:bidi w:val="0"/>
        <w:jc w:val="both"/>
        <w:rPr>
          <w:rFonts w:ascii="Times New Roman" w:hAnsi="Times New Roman"/>
          <w:b/>
        </w:rPr>
      </w:pPr>
    </w:p>
    <w:p w:rsidR="0060535F" w:rsidP="00D9213F">
      <w:pPr>
        <w:bidi w:val="0"/>
        <w:ind w:firstLine="708"/>
        <w:jc w:val="both"/>
        <w:rPr>
          <w:rFonts w:ascii="Times New Roman" w:hAnsi="Times New Roman"/>
          <w:b/>
        </w:rPr>
      </w:pPr>
      <w:r w:rsidRPr="009B4893">
        <w:rPr>
          <w:rFonts w:ascii="Times New Roman" w:hAnsi="Times New Roman"/>
          <w:b/>
        </w:rPr>
        <w:t>K Čl. I</w:t>
      </w:r>
    </w:p>
    <w:p w:rsidR="00C45114" w:rsidRPr="009B4893" w:rsidP="00D9213F">
      <w:pPr>
        <w:bidi w:val="0"/>
        <w:jc w:val="both"/>
        <w:rPr>
          <w:rFonts w:ascii="Times New Roman" w:hAnsi="Times New Roman"/>
          <w:b/>
        </w:rPr>
      </w:pPr>
    </w:p>
    <w:p w:rsidR="00D63180"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 1</w:t>
      </w:r>
      <w:r w:rsidRPr="00D9213F" w:rsidR="00933ACA">
        <w:rPr>
          <w:rFonts w:ascii="Times New Roman" w:hAnsi="Times New Roman"/>
          <w:b/>
          <w:bCs/>
        </w:rPr>
        <w:t xml:space="preserve"> až 3</w:t>
      </w:r>
    </w:p>
    <w:p w:rsidR="00D9213F" w:rsidRPr="009B4893" w:rsidP="00D9213F">
      <w:pPr>
        <w:pStyle w:val="BodyText"/>
        <w:bidi w:val="0"/>
        <w:spacing w:before="0" w:after="0"/>
        <w:rPr>
          <w:rFonts w:ascii="Times New Roman" w:hAnsi="Times New Roman"/>
          <w:bCs/>
          <w:u w:val="single"/>
        </w:rPr>
      </w:pPr>
    </w:p>
    <w:p w:rsidR="00D63180" w:rsidP="00D9213F">
      <w:pPr>
        <w:pStyle w:val="BodyText"/>
        <w:bidi w:val="0"/>
        <w:spacing w:before="0" w:after="0"/>
        <w:rPr>
          <w:rFonts w:ascii="Times New Roman" w:hAnsi="Times New Roman"/>
          <w:bCs/>
        </w:rPr>
      </w:pPr>
      <w:r w:rsidRPr="009B4893">
        <w:rPr>
          <w:rFonts w:ascii="Times New Roman" w:hAnsi="Times New Roman"/>
          <w:bCs/>
        </w:rPr>
        <w:tab/>
      </w:r>
      <w:r w:rsidR="00457C61">
        <w:rPr>
          <w:rFonts w:ascii="Times New Roman" w:hAnsi="Times New Roman"/>
          <w:bCs/>
        </w:rPr>
        <w:t>Navrhuje sa zmena doterajšieho systému financovania podpory výroby elektriny z obnoviteľných zdrojov energie a vysoko účinnou kombinovanou výrobou prostredníctvom určovania špeciálnej tarify v cenovej regulácii na dotačný systém.</w:t>
      </w:r>
      <w:r w:rsidR="00933ACA">
        <w:rPr>
          <w:rFonts w:ascii="Times New Roman" w:hAnsi="Times New Roman"/>
          <w:bCs/>
        </w:rPr>
        <w:t xml:space="preserve"> V novom § 6a sa navrhuje ustanoviť právo prevádzkovateľov regionálnych distribučných sústav na prefinancovanie skutočných nákladov systému podpory prostredníctvom dotácie ministerstva, pričom z dôvodu dodržania zásady transparentnosti, nediskriminácie a proporcionality sa skutočné náklady vypočítajú postupom podľa vykonávacieho predpisu, ktorý vydá ministerstvo. Zároveň sa navrhuje ustanoviť, že finančné prostriedky na úhradu nákladov sa vždy obligatórne vyčlenia v štátnom rozpočte, v kapitole ministerstva. </w:t>
      </w:r>
    </w:p>
    <w:p w:rsidR="00C45114" w:rsidRPr="009B4893" w:rsidP="00D9213F">
      <w:pPr>
        <w:pStyle w:val="BodyText"/>
        <w:bidi w:val="0"/>
        <w:spacing w:before="0" w:after="0"/>
        <w:rPr>
          <w:rFonts w:ascii="Times New Roman" w:hAnsi="Times New Roman"/>
          <w:bCs/>
        </w:rPr>
      </w:pPr>
    </w:p>
    <w:p w:rsidR="0060535F"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w:t>
      </w:r>
      <w:r w:rsidRPr="00D9213F" w:rsidR="00D63180">
        <w:rPr>
          <w:rFonts w:ascii="Times New Roman" w:hAnsi="Times New Roman"/>
          <w:b/>
          <w:bCs/>
        </w:rPr>
        <w:t xml:space="preserve"> </w:t>
      </w:r>
      <w:r w:rsidRPr="00D9213F" w:rsidR="00933ACA">
        <w:rPr>
          <w:rFonts w:ascii="Times New Roman" w:hAnsi="Times New Roman"/>
          <w:b/>
          <w:bCs/>
        </w:rPr>
        <w:t>4</w:t>
      </w:r>
    </w:p>
    <w:p w:rsidR="00D9213F" w:rsidRPr="009B4893" w:rsidP="00D9213F">
      <w:pPr>
        <w:pStyle w:val="BodyText"/>
        <w:bidi w:val="0"/>
        <w:spacing w:before="0" w:after="0"/>
        <w:rPr>
          <w:rFonts w:ascii="Times New Roman" w:hAnsi="Times New Roman"/>
          <w:bCs/>
          <w:u w:val="single"/>
        </w:rPr>
      </w:pPr>
    </w:p>
    <w:p w:rsidR="003442F2" w:rsidP="00D9213F">
      <w:pPr>
        <w:pStyle w:val="BodyText"/>
        <w:bidi w:val="0"/>
        <w:spacing w:before="0" w:after="0"/>
        <w:rPr>
          <w:rFonts w:ascii="Times New Roman" w:hAnsi="Times New Roman"/>
          <w:bCs/>
        </w:rPr>
      </w:pPr>
      <w:r w:rsidR="008A536A">
        <w:rPr>
          <w:rFonts w:ascii="Times New Roman" w:hAnsi="Times New Roman"/>
          <w:bCs/>
        </w:rPr>
        <w:tab/>
      </w:r>
      <w:r w:rsidR="00933ACA">
        <w:rPr>
          <w:rFonts w:ascii="Times New Roman" w:hAnsi="Times New Roman"/>
          <w:bCs/>
        </w:rPr>
        <w:t>V prechodných ustanoveniach sa rieši právny stav súvisiaci s prechodom na nový systém financovania nákladov podpory tak, aby bolo jednoznačné, že dotácie ministerstva možno poskytovať na skutočné náklady vzniknuté až od  1. januára 2018. Výnimkou sú skutočné náklady systému vzniknuté do 31. decembra 2017 (t.j. deficit systému), ktoré neboli zohľadnené v konaní o cenovej regulácii</w:t>
      </w:r>
      <w:r w:rsidR="00F73420">
        <w:rPr>
          <w:rFonts w:ascii="Times New Roman" w:hAnsi="Times New Roman"/>
          <w:bCs/>
        </w:rPr>
        <w:t>;</w:t>
      </w:r>
      <w:r w:rsidR="00933ACA">
        <w:rPr>
          <w:rFonts w:ascii="Times New Roman" w:hAnsi="Times New Roman"/>
          <w:bCs/>
        </w:rPr>
        <w:t xml:space="preserve"> </w:t>
      </w:r>
      <w:r w:rsidR="00F73420">
        <w:rPr>
          <w:rFonts w:ascii="Times New Roman" w:hAnsi="Times New Roman"/>
          <w:bCs/>
        </w:rPr>
        <w:t>tieto</w:t>
      </w:r>
      <w:r w:rsidR="00933ACA">
        <w:rPr>
          <w:rFonts w:ascii="Times New Roman" w:hAnsi="Times New Roman"/>
          <w:bCs/>
        </w:rPr>
        <w:t xml:space="preserve"> bude možné zohľadniť aj v rámci dotačného systému.</w:t>
      </w:r>
    </w:p>
    <w:p w:rsidR="00C45114" w:rsidRPr="009B4893" w:rsidP="00D9213F">
      <w:pPr>
        <w:pStyle w:val="BodyText"/>
        <w:bidi w:val="0"/>
        <w:spacing w:before="0" w:after="0"/>
        <w:rPr>
          <w:rFonts w:ascii="Times New Roman" w:hAnsi="Times New Roman"/>
        </w:rPr>
      </w:pPr>
    </w:p>
    <w:p w:rsidR="002B6657" w:rsidRPr="009B4893" w:rsidP="00D9213F">
      <w:pPr>
        <w:pStyle w:val="BodyText"/>
        <w:bidi w:val="0"/>
        <w:spacing w:before="0" w:after="0"/>
        <w:ind w:firstLine="708"/>
        <w:rPr>
          <w:rFonts w:ascii="Times New Roman" w:hAnsi="Times New Roman"/>
          <w:b/>
        </w:rPr>
      </w:pPr>
      <w:r w:rsidR="00961ED6">
        <w:rPr>
          <w:rFonts w:ascii="Times New Roman" w:hAnsi="Times New Roman"/>
          <w:b/>
        </w:rPr>
        <w:t>K Čl. II</w:t>
      </w:r>
    </w:p>
    <w:p w:rsidR="00933ACA" w:rsidP="00D9213F">
      <w:pPr>
        <w:pStyle w:val="BodyText"/>
        <w:bidi w:val="0"/>
        <w:spacing w:before="0" w:after="0"/>
        <w:rPr>
          <w:rFonts w:ascii="Times New Roman" w:hAnsi="Times New Roman"/>
          <w:bCs/>
          <w:u w:val="single"/>
        </w:rPr>
      </w:pPr>
    </w:p>
    <w:p w:rsidR="00933ACA"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 1 a</w:t>
      </w:r>
      <w:r w:rsidRPr="00D9213F" w:rsidR="00D9213F">
        <w:rPr>
          <w:rFonts w:ascii="Times New Roman" w:hAnsi="Times New Roman"/>
          <w:b/>
          <w:bCs/>
        </w:rPr>
        <w:t> </w:t>
      </w:r>
      <w:r w:rsidRPr="00D9213F">
        <w:rPr>
          <w:rFonts w:ascii="Times New Roman" w:hAnsi="Times New Roman"/>
          <w:b/>
          <w:bCs/>
        </w:rPr>
        <w:t>2</w:t>
      </w:r>
    </w:p>
    <w:p w:rsidR="00D9213F" w:rsidRPr="009B4893" w:rsidP="00D9213F">
      <w:pPr>
        <w:pStyle w:val="BodyText"/>
        <w:bidi w:val="0"/>
        <w:spacing w:before="0" w:after="0"/>
        <w:rPr>
          <w:rFonts w:ascii="Times New Roman" w:hAnsi="Times New Roman"/>
          <w:bCs/>
          <w:u w:val="single"/>
        </w:rPr>
      </w:pPr>
    </w:p>
    <w:p w:rsidR="00933ACA" w:rsidP="00D9213F">
      <w:pPr>
        <w:pStyle w:val="BodyText"/>
        <w:bidi w:val="0"/>
        <w:spacing w:before="0" w:after="0"/>
        <w:rPr>
          <w:rFonts w:ascii="Times New Roman" w:hAnsi="Times New Roman"/>
          <w:bCs/>
        </w:rPr>
      </w:pPr>
      <w:r w:rsidRPr="009B4893">
        <w:rPr>
          <w:rFonts w:ascii="Times New Roman" w:hAnsi="Times New Roman"/>
          <w:bCs/>
        </w:rPr>
        <w:tab/>
      </w:r>
      <w:r>
        <w:rPr>
          <w:rFonts w:ascii="Times New Roman" w:hAnsi="Times New Roman"/>
          <w:bCs/>
        </w:rPr>
        <w:t>Navrhuje sa zmena doterajšieho systému financovania nákladov na výrobu elektriny z domáceho uhlia prostredníctvom určovania špeciálnej tarify v cenovej regulácii na dotačný systém. V nových odsekoch § 38 sa navrhuje ustanoviť právo účastníkov trhu s elektrinou, ktorým boli uložené príslušné povinnosti pri podpore výroby elektriny z domáceho uhlia na prefinancovanie skutočných nákladov s tým súvisiacich, pričom z dôvodu dodržania zásady transparentnosti, nediskriminácie a proporcionality sa skutočné náklady vypočítajú postupom podľa vykonávacieho predpisu, ktorý vydá ministerstvo. Zároveň sa navrhuje ustanoviť, že finančné prostriedky na úhradu nákladov sa vždy obligatórne vyčlenia v štátnom rozpočte, v kapitole ministerstva.</w:t>
      </w:r>
    </w:p>
    <w:p w:rsidR="00933ACA" w:rsidP="00D9213F">
      <w:pPr>
        <w:pStyle w:val="BodyText"/>
        <w:bidi w:val="0"/>
        <w:spacing w:before="0" w:after="0"/>
        <w:rPr>
          <w:rFonts w:ascii="Times New Roman" w:hAnsi="Times New Roman"/>
          <w:bCs/>
        </w:rPr>
      </w:pPr>
    </w:p>
    <w:p w:rsidR="00933ACA"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 3</w:t>
      </w:r>
    </w:p>
    <w:p w:rsidR="00D9213F" w:rsidRPr="009B4893" w:rsidP="00D9213F">
      <w:pPr>
        <w:pStyle w:val="BodyText"/>
        <w:bidi w:val="0"/>
        <w:spacing w:before="0" w:after="0"/>
        <w:rPr>
          <w:rFonts w:ascii="Times New Roman" w:hAnsi="Times New Roman"/>
          <w:bCs/>
          <w:u w:val="single"/>
        </w:rPr>
      </w:pPr>
    </w:p>
    <w:p w:rsidR="00933ACA" w:rsidP="00D9213F">
      <w:pPr>
        <w:pStyle w:val="BodyText"/>
        <w:bidi w:val="0"/>
        <w:spacing w:before="0" w:after="0"/>
        <w:rPr>
          <w:rFonts w:ascii="Times New Roman" w:hAnsi="Times New Roman"/>
          <w:bCs/>
        </w:rPr>
      </w:pPr>
      <w:r>
        <w:rPr>
          <w:rFonts w:ascii="Times New Roman" w:hAnsi="Times New Roman"/>
          <w:bCs/>
        </w:rPr>
        <w:tab/>
        <w:t>V prechodných ustanoveniach sa rieši právny stav súvisiaci s prechodom na nový systém financovania nákladov výroby elektriny z domáceho uhlia tak, aby bolo jednoznačné, že dotácie ministerstva možno poskytovať na skutočné náklady vzniknuté až od  1. januára 2018. Výnimkou sú skutočné náklady systému vzniknuté do 31. decembra 2017</w:t>
      </w:r>
      <w:r w:rsidR="00F73420">
        <w:rPr>
          <w:rFonts w:ascii="Times New Roman" w:hAnsi="Times New Roman"/>
          <w:bCs/>
        </w:rPr>
        <w:t>,</w:t>
      </w:r>
      <w:r>
        <w:rPr>
          <w:rFonts w:ascii="Times New Roman" w:hAnsi="Times New Roman"/>
          <w:bCs/>
        </w:rPr>
        <w:t xml:space="preserve"> ktoré neboli zohľadnené v konaní o cenovej regulácii</w:t>
      </w:r>
      <w:r w:rsidR="00F73420">
        <w:rPr>
          <w:rFonts w:ascii="Times New Roman" w:hAnsi="Times New Roman"/>
          <w:bCs/>
        </w:rPr>
        <w:t>;</w:t>
      </w:r>
      <w:r>
        <w:rPr>
          <w:rFonts w:ascii="Times New Roman" w:hAnsi="Times New Roman"/>
          <w:bCs/>
        </w:rPr>
        <w:t xml:space="preserve"> </w:t>
      </w:r>
      <w:r w:rsidR="00F73420">
        <w:rPr>
          <w:rFonts w:ascii="Times New Roman" w:hAnsi="Times New Roman"/>
          <w:bCs/>
        </w:rPr>
        <w:t>tieto</w:t>
      </w:r>
      <w:r>
        <w:rPr>
          <w:rFonts w:ascii="Times New Roman" w:hAnsi="Times New Roman"/>
          <w:bCs/>
        </w:rPr>
        <w:t xml:space="preserve"> bude možné zohľadniť aj v rámci dotačného systému.</w:t>
      </w:r>
    </w:p>
    <w:p w:rsidR="00933ACA" w:rsidP="00D9213F">
      <w:pPr>
        <w:pStyle w:val="BodyText"/>
        <w:bidi w:val="0"/>
        <w:spacing w:before="0" w:after="0"/>
        <w:rPr>
          <w:rFonts w:ascii="Times New Roman" w:hAnsi="Times New Roman"/>
          <w:bCs/>
        </w:rPr>
      </w:pPr>
    </w:p>
    <w:p w:rsidR="00933ACA" w:rsidRPr="009B4893" w:rsidP="00D9213F">
      <w:pPr>
        <w:pStyle w:val="BodyText"/>
        <w:keepNext/>
        <w:bidi w:val="0"/>
        <w:spacing w:before="0" w:after="0"/>
        <w:ind w:firstLine="708"/>
        <w:rPr>
          <w:rFonts w:ascii="Times New Roman" w:hAnsi="Times New Roman"/>
          <w:b/>
        </w:rPr>
      </w:pPr>
      <w:r>
        <w:rPr>
          <w:rFonts w:ascii="Times New Roman" w:hAnsi="Times New Roman"/>
          <w:b/>
        </w:rPr>
        <w:t>K Čl. III</w:t>
      </w:r>
    </w:p>
    <w:p w:rsidR="00933ACA" w:rsidP="00D9213F">
      <w:pPr>
        <w:pStyle w:val="BodyText"/>
        <w:keepNext/>
        <w:bidi w:val="0"/>
        <w:spacing w:before="0" w:after="0"/>
        <w:rPr>
          <w:rFonts w:ascii="Times New Roman" w:hAnsi="Times New Roman"/>
          <w:bCs/>
          <w:u w:val="single"/>
        </w:rPr>
      </w:pPr>
    </w:p>
    <w:p w:rsidR="00933ACA" w:rsidRPr="00D9213F" w:rsidP="00D9213F">
      <w:pPr>
        <w:pStyle w:val="BodyText"/>
        <w:keepNext/>
        <w:bidi w:val="0"/>
        <w:spacing w:before="0" w:after="0"/>
        <w:ind w:firstLine="708"/>
        <w:rPr>
          <w:rFonts w:ascii="Times New Roman" w:hAnsi="Times New Roman"/>
          <w:b/>
          <w:bCs/>
        </w:rPr>
      </w:pPr>
      <w:r w:rsidRPr="00D9213F">
        <w:rPr>
          <w:rFonts w:ascii="Times New Roman" w:hAnsi="Times New Roman"/>
          <w:b/>
          <w:bCs/>
        </w:rPr>
        <w:t>K bodu 1</w:t>
      </w:r>
    </w:p>
    <w:p w:rsidR="00D9213F" w:rsidRPr="009B4893" w:rsidP="00D9213F">
      <w:pPr>
        <w:pStyle w:val="BodyText"/>
        <w:keepNext/>
        <w:bidi w:val="0"/>
        <w:spacing w:before="0" w:after="0"/>
        <w:rPr>
          <w:rFonts w:ascii="Times New Roman" w:hAnsi="Times New Roman"/>
          <w:bCs/>
          <w:u w:val="single"/>
        </w:rPr>
      </w:pPr>
    </w:p>
    <w:p w:rsidR="00DE3F77" w:rsidP="00D9213F">
      <w:pPr>
        <w:pStyle w:val="BodyText"/>
        <w:keepNext/>
        <w:bidi w:val="0"/>
        <w:spacing w:before="0" w:after="0"/>
        <w:rPr>
          <w:rFonts w:ascii="Times New Roman" w:hAnsi="Times New Roman"/>
          <w:bCs/>
        </w:rPr>
      </w:pPr>
      <w:r w:rsidRPr="009B4893" w:rsidR="00933ACA">
        <w:rPr>
          <w:rFonts w:ascii="Times New Roman" w:hAnsi="Times New Roman"/>
          <w:bCs/>
        </w:rPr>
        <w:tab/>
      </w:r>
      <w:r w:rsidR="00933ACA">
        <w:rPr>
          <w:rFonts w:ascii="Times New Roman" w:hAnsi="Times New Roman"/>
          <w:bCs/>
        </w:rPr>
        <w:t xml:space="preserve">Vzhľadom na navrhovaný nový systém financovania </w:t>
      </w:r>
      <w:r>
        <w:rPr>
          <w:rFonts w:ascii="Times New Roman" w:hAnsi="Times New Roman"/>
          <w:bCs/>
        </w:rPr>
        <w:t>podpor</w:t>
      </w:r>
      <w:r w:rsidR="00F73420">
        <w:rPr>
          <w:rFonts w:ascii="Times New Roman" w:hAnsi="Times New Roman"/>
          <w:bCs/>
        </w:rPr>
        <w:t>y</w:t>
      </w:r>
      <w:r w:rsidR="00933ACA">
        <w:rPr>
          <w:rFonts w:ascii="Times New Roman" w:hAnsi="Times New Roman"/>
          <w:bCs/>
        </w:rPr>
        <w:t xml:space="preserve"> výrob</w:t>
      </w:r>
      <w:r>
        <w:rPr>
          <w:rFonts w:ascii="Times New Roman" w:hAnsi="Times New Roman"/>
          <w:bCs/>
        </w:rPr>
        <w:t>y</w:t>
      </w:r>
      <w:r w:rsidR="00933ACA">
        <w:rPr>
          <w:rFonts w:ascii="Times New Roman" w:hAnsi="Times New Roman"/>
          <w:bCs/>
        </w:rPr>
        <w:t xml:space="preserve"> elektriny z domáceho uhlia sa navrhuje zrušiť právomoc </w:t>
      </w:r>
      <w:r>
        <w:rPr>
          <w:rFonts w:ascii="Times New Roman" w:hAnsi="Times New Roman"/>
          <w:bCs/>
        </w:rPr>
        <w:t>úradu cenovo regulovať činnosť výroby elektriny z domáceho uhlia na základe rozhodnutia ministerstva vo všeobecnom hospodárskom záujme.</w:t>
      </w:r>
    </w:p>
    <w:p w:rsidR="00DE3F77" w:rsidP="00D9213F">
      <w:pPr>
        <w:pStyle w:val="BodyText"/>
        <w:keepNext/>
        <w:bidi w:val="0"/>
        <w:spacing w:before="0" w:after="0"/>
        <w:rPr>
          <w:rFonts w:ascii="Times New Roman" w:hAnsi="Times New Roman"/>
          <w:bCs/>
        </w:rPr>
      </w:pPr>
    </w:p>
    <w:p w:rsidR="00933ACA" w:rsidRPr="00D9213F" w:rsidP="00D9213F">
      <w:pPr>
        <w:pStyle w:val="BodyText"/>
        <w:keepNext/>
        <w:bidi w:val="0"/>
        <w:spacing w:before="0" w:after="0"/>
        <w:ind w:firstLine="708"/>
        <w:rPr>
          <w:rFonts w:ascii="Times New Roman" w:hAnsi="Times New Roman"/>
          <w:b/>
          <w:bCs/>
        </w:rPr>
      </w:pPr>
      <w:r w:rsidRPr="00D9213F" w:rsidR="00DE3F77">
        <w:rPr>
          <w:rFonts w:ascii="Times New Roman" w:hAnsi="Times New Roman"/>
          <w:b/>
          <w:bCs/>
        </w:rPr>
        <w:t xml:space="preserve">K bodu 2 </w:t>
      </w:r>
    </w:p>
    <w:p w:rsidR="00D9213F" w:rsidRPr="00DE3F77" w:rsidP="00D9213F">
      <w:pPr>
        <w:pStyle w:val="BodyText"/>
        <w:keepNext/>
        <w:bidi w:val="0"/>
        <w:spacing w:before="0" w:after="0"/>
        <w:rPr>
          <w:rFonts w:ascii="Times New Roman" w:hAnsi="Times New Roman"/>
          <w:bCs/>
          <w:u w:val="single"/>
        </w:rPr>
      </w:pPr>
    </w:p>
    <w:p w:rsidR="00933ACA" w:rsidP="00D9213F">
      <w:pPr>
        <w:pStyle w:val="BodyText"/>
        <w:bidi w:val="0"/>
        <w:spacing w:before="0" w:after="0"/>
        <w:rPr>
          <w:rFonts w:ascii="Times New Roman" w:hAnsi="Times New Roman"/>
          <w:bCs/>
        </w:rPr>
      </w:pPr>
      <w:r w:rsidR="00DE3F77">
        <w:rPr>
          <w:rFonts w:ascii="Times New Roman" w:hAnsi="Times New Roman"/>
          <w:bCs/>
        </w:rPr>
        <w:tab/>
        <w:t xml:space="preserve">Rovnako sa navrhuje vypustiť oprávnenie úradu určovať v rámci tzv. taríf </w:t>
      </w:r>
      <w:r w:rsidRPr="00DE3F77" w:rsidR="00DE3F77">
        <w:rPr>
          <w:rFonts w:ascii="Times New Roman" w:hAnsi="Times New Roman"/>
          <w:bCs/>
        </w:rPr>
        <w:t>súvisiac</w:t>
      </w:r>
      <w:r w:rsidR="00DE3F77">
        <w:rPr>
          <w:rFonts w:ascii="Times New Roman" w:hAnsi="Times New Roman"/>
          <w:bCs/>
        </w:rPr>
        <w:t>ich</w:t>
      </w:r>
      <w:r w:rsidRPr="00DE3F77" w:rsidR="00DE3F77">
        <w:rPr>
          <w:rFonts w:ascii="Times New Roman" w:hAnsi="Times New Roman"/>
          <w:bCs/>
        </w:rPr>
        <w:t xml:space="preserve"> so systémovými službami a úhradou osobitných nákladov</w:t>
      </w:r>
      <w:r w:rsidR="00DE3F77">
        <w:rPr>
          <w:rFonts w:ascii="Times New Roman" w:hAnsi="Times New Roman"/>
          <w:bCs/>
        </w:rPr>
        <w:t xml:space="preserve"> (t.j. súčasná tarifa za prevádzkovanie systému) tarify </w:t>
      </w:r>
      <w:r w:rsidRPr="00DE3F77" w:rsidR="00DE3F77">
        <w:rPr>
          <w:rFonts w:ascii="Times New Roman" w:hAnsi="Times New Roman"/>
          <w:bCs/>
        </w:rPr>
        <w:t xml:space="preserve">súvisiace s úhradou nákladov na poskytnutie podpory </w:t>
      </w:r>
      <w:r w:rsidR="00DE3F77">
        <w:rPr>
          <w:rFonts w:ascii="Times New Roman" w:hAnsi="Times New Roman"/>
          <w:bCs/>
        </w:rPr>
        <w:t xml:space="preserve">výroby elektriny z obnoviteľných zdrojov energie a vysoko účinnou kombinovanou výrobou a tarify </w:t>
      </w:r>
      <w:r w:rsidRPr="00DE3F77" w:rsidR="00DE3F77">
        <w:rPr>
          <w:rFonts w:ascii="Times New Roman" w:hAnsi="Times New Roman"/>
          <w:bCs/>
        </w:rPr>
        <w:t>súvisiace s úhradou pomernej časti nákladov na plnenie povinností vo všeobecnom hospodárskom záujme.</w:t>
      </w:r>
    </w:p>
    <w:p w:rsidR="00D9213F" w:rsidP="00D9213F">
      <w:pPr>
        <w:pStyle w:val="BodyText"/>
        <w:bidi w:val="0"/>
        <w:spacing w:before="0" w:after="0"/>
        <w:rPr>
          <w:rFonts w:ascii="Times New Roman" w:hAnsi="Times New Roman"/>
          <w:bCs/>
          <w:u w:val="single"/>
        </w:rPr>
      </w:pPr>
    </w:p>
    <w:p w:rsidR="00DE3F77"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 3 až 6</w:t>
      </w:r>
    </w:p>
    <w:p w:rsidR="00D9213F" w:rsidRPr="00DE3F77" w:rsidP="00D9213F">
      <w:pPr>
        <w:pStyle w:val="BodyText"/>
        <w:bidi w:val="0"/>
        <w:spacing w:before="0" w:after="0"/>
        <w:rPr>
          <w:rFonts w:ascii="Times New Roman" w:hAnsi="Times New Roman"/>
          <w:bCs/>
          <w:u w:val="single"/>
        </w:rPr>
      </w:pPr>
    </w:p>
    <w:p w:rsidR="00933ACA" w:rsidP="00D9213F">
      <w:pPr>
        <w:pStyle w:val="BodyText"/>
        <w:bidi w:val="0"/>
        <w:spacing w:before="0" w:after="0"/>
        <w:rPr>
          <w:rFonts w:ascii="Times New Roman" w:hAnsi="Times New Roman"/>
          <w:bCs/>
        </w:rPr>
      </w:pPr>
      <w:r w:rsidR="00DE3F77">
        <w:rPr>
          <w:rFonts w:ascii="Times New Roman" w:hAnsi="Times New Roman"/>
          <w:bCs/>
        </w:rPr>
        <w:tab/>
        <w:t>Legislatívno-technické zmeny súvisiace s bodom 1.</w:t>
      </w:r>
    </w:p>
    <w:p w:rsidR="00DE3F77" w:rsidP="00D9213F">
      <w:pPr>
        <w:pStyle w:val="BodyText"/>
        <w:bidi w:val="0"/>
        <w:spacing w:before="0" w:after="0"/>
        <w:rPr>
          <w:rFonts w:ascii="Times New Roman" w:hAnsi="Times New Roman"/>
          <w:bCs/>
        </w:rPr>
      </w:pPr>
    </w:p>
    <w:p w:rsidR="00DE3F77" w:rsidRPr="00D9213F" w:rsidP="00D9213F">
      <w:pPr>
        <w:pStyle w:val="BodyText"/>
        <w:bidi w:val="0"/>
        <w:spacing w:before="0" w:after="0"/>
        <w:ind w:firstLine="708"/>
        <w:rPr>
          <w:rFonts w:ascii="Times New Roman" w:hAnsi="Times New Roman"/>
          <w:b/>
          <w:bCs/>
        </w:rPr>
      </w:pPr>
      <w:r w:rsidRPr="00D9213F">
        <w:rPr>
          <w:rFonts w:ascii="Times New Roman" w:hAnsi="Times New Roman"/>
          <w:b/>
          <w:bCs/>
        </w:rPr>
        <w:t>K bodu 7</w:t>
      </w:r>
    </w:p>
    <w:p w:rsidR="00D9213F" w:rsidP="00D9213F">
      <w:pPr>
        <w:pStyle w:val="BodyText"/>
        <w:bidi w:val="0"/>
        <w:spacing w:before="0" w:after="0"/>
        <w:rPr>
          <w:rFonts w:ascii="Times New Roman" w:hAnsi="Times New Roman"/>
          <w:bCs/>
          <w:u w:val="single"/>
        </w:rPr>
      </w:pPr>
    </w:p>
    <w:p w:rsidR="00DE3F77" w:rsidP="00D9213F">
      <w:pPr>
        <w:pStyle w:val="BodyText"/>
        <w:bidi w:val="0"/>
        <w:spacing w:before="0" w:after="0"/>
        <w:rPr>
          <w:rFonts w:ascii="Times New Roman" w:hAnsi="Times New Roman"/>
          <w:bCs/>
        </w:rPr>
      </w:pPr>
      <w:r>
        <w:rPr>
          <w:rFonts w:ascii="Times New Roman" w:hAnsi="Times New Roman"/>
          <w:bCs/>
        </w:rPr>
        <w:tab/>
        <w:t xml:space="preserve">V prechodných ustanoveniach sa rieši ukončenie vykonávania cenovej regulácie nákladov podpory výroby elektriny z obnoviteľných zdrojov energie a vysoko účinnou kombinovanou výrobou a nákladov na podporu výroby elektriny z domáceho uhlia </w:t>
      </w:r>
      <w:r w:rsidR="00911E2B">
        <w:rPr>
          <w:rFonts w:ascii="Times New Roman" w:hAnsi="Times New Roman"/>
          <w:bCs/>
        </w:rPr>
        <w:t xml:space="preserve">                  </w:t>
      </w:r>
      <w:r>
        <w:rPr>
          <w:rFonts w:ascii="Times New Roman" w:hAnsi="Times New Roman"/>
          <w:bCs/>
        </w:rPr>
        <w:t>k 31. decembru 2017.</w:t>
      </w:r>
    </w:p>
    <w:p w:rsidR="00DE3F77" w:rsidP="00D9213F">
      <w:pPr>
        <w:pStyle w:val="BodyText"/>
        <w:bidi w:val="0"/>
        <w:spacing w:before="0" w:after="0"/>
        <w:rPr>
          <w:rFonts w:ascii="Times New Roman" w:hAnsi="Times New Roman"/>
          <w:bCs/>
        </w:rPr>
      </w:pPr>
    </w:p>
    <w:p w:rsidR="00DE3F77" w:rsidRPr="009B4893" w:rsidP="00D9213F">
      <w:pPr>
        <w:pStyle w:val="BodyText"/>
        <w:keepNext/>
        <w:bidi w:val="0"/>
        <w:spacing w:before="0" w:after="0"/>
        <w:ind w:firstLine="708"/>
        <w:rPr>
          <w:rFonts w:ascii="Times New Roman" w:hAnsi="Times New Roman"/>
          <w:b/>
        </w:rPr>
      </w:pPr>
      <w:r>
        <w:rPr>
          <w:rFonts w:ascii="Times New Roman" w:hAnsi="Times New Roman"/>
          <w:b/>
        </w:rPr>
        <w:t>K Čl. IV</w:t>
      </w:r>
    </w:p>
    <w:p w:rsidR="00DE3F77" w:rsidP="00D9213F">
      <w:pPr>
        <w:pStyle w:val="BodyText"/>
        <w:keepNext/>
        <w:bidi w:val="0"/>
        <w:spacing w:before="0" w:after="0"/>
        <w:rPr>
          <w:rFonts w:ascii="Times New Roman" w:hAnsi="Times New Roman"/>
          <w:bCs/>
          <w:u w:val="single"/>
        </w:rPr>
      </w:pPr>
    </w:p>
    <w:p w:rsidR="00DE3F77" w:rsidRPr="00D9213F" w:rsidP="00D9213F">
      <w:pPr>
        <w:pStyle w:val="BodyText"/>
        <w:keepNext/>
        <w:bidi w:val="0"/>
        <w:spacing w:before="0" w:after="0"/>
        <w:ind w:firstLine="708"/>
        <w:rPr>
          <w:rFonts w:ascii="Times New Roman" w:hAnsi="Times New Roman"/>
          <w:b/>
          <w:bCs/>
        </w:rPr>
      </w:pPr>
      <w:r w:rsidRPr="00D9213F">
        <w:rPr>
          <w:rFonts w:ascii="Times New Roman" w:hAnsi="Times New Roman"/>
          <w:b/>
          <w:bCs/>
        </w:rPr>
        <w:t>K bodu 1</w:t>
      </w:r>
      <w:r w:rsidRPr="00D9213F" w:rsidR="007A1A60">
        <w:rPr>
          <w:rFonts w:ascii="Times New Roman" w:hAnsi="Times New Roman"/>
          <w:b/>
          <w:bCs/>
        </w:rPr>
        <w:t xml:space="preserve"> a</w:t>
      </w:r>
      <w:r w:rsidRPr="00D9213F" w:rsidR="00D9213F">
        <w:rPr>
          <w:rFonts w:ascii="Times New Roman" w:hAnsi="Times New Roman"/>
          <w:b/>
          <w:bCs/>
        </w:rPr>
        <w:t> </w:t>
      </w:r>
      <w:r w:rsidRPr="00D9213F" w:rsidR="007A1A60">
        <w:rPr>
          <w:rFonts w:ascii="Times New Roman" w:hAnsi="Times New Roman"/>
          <w:b/>
          <w:bCs/>
        </w:rPr>
        <w:t>2</w:t>
      </w:r>
    </w:p>
    <w:p w:rsidR="00D9213F" w:rsidRPr="009B4893" w:rsidP="00D9213F">
      <w:pPr>
        <w:pStyle w:val="BodyText"/>
        <w:keepNext/>
        <w:bidi w:val="0"/>
        <w:spacing w:before="0" w:after="0"/>
        <w:rPr>
          <w:rFonts w:ascii="Times New Roman" w:hAnsi="Times New Roman"/>
          <w:bCs/>
          <w:u w:val="single"/>
        </w:rPr>
      </w:pPr>
    </w:p>
    <w:p w:rsidR="007A1A60" w:rsidP="00D9213F">
      <w:pPr>
        <w:pStyle w:val="BodyText"/>
        <w:bidi w:val="0"/>
        <w:spacing w:before="0" w:after="0"/>
        <w:rPr>
          <w:rFonts w:ascii="Times New Roman" w:hAnsi="Times New Roman"/>
          <w:bCs/>
        </w:rPr>
      </w:pPr>
      <w:r w:rsidRPr="009B4893" w:rsidR="00DE3F77">
        <w:rPr>
          <w:rFonts w:ascii="Times New Roman" w:hAnsi="Times New Roman"/>
          <w:bCs/>
        </w:rPr>
        <w:tab/>
      </w:r>
      <w:r w:rsidR="00F73420">
        <w:rPr>
          <w:rFonts w:ascii="Times New Roman" w:hAnsi="Times New Roman"/>
          <w:bCs/>
        </w:rPr>
        <w:t>V nadväznosti na navrhované úpravy v zákone č. 309/2009 Z. z. a zákone č. 251/2012 Z. z. ohľadne financovania systému podpory výroby elektriny z obnoviteľných zdrojov energie a vysoko účinnou kombinovanou výrobou a financovania nákladov na podporu výroby elektriny z domáceho uhlia sa navrhuje ustanoviť</w:t>
      </w:r>
      <w:r>
        <w:rPr>
          <w:rFonts w:ascii="Times New Roman" w:hAnsi="Times New Roman"/>
          <w:bCs/>
        </w:rPr>
        <w:t xml:space="preserve"> tieto oblasti ako oblasti, v ktorých poskytuje dotácie zo svojej rozpočtovej kapitoly ministerstvo.</w:t>
      </w:r>
    </w:p>
    <w:p w:rsidR="007A1A60" w:rsidRPr="00D9213F" w:rsidP="00D9213F">
      <w:pPr>
        <w:pStyle w:val="BodyText"/>
        <w:bidi w:val="0"/>
        <w:spacing w:before="0" w:after="0"/>
        <w:rPr>
          <w:rFonts w:ascii="Times New Roman" w:hAnsi="Times New Roman"/>
          <w:b/>
          <w:bCs/>
        </w:rPr>
      </w:pPr>
    </w:p>
    <w:p w:rsidR="00DE3F77" w:rsidRPr="00D9213F" w:rsidP="00D9213F">
      <w:pPr>
        <w:pStyle w:val="BodyText"/>
        <w:bidi w:val="0"/>
        <w:spacing w:before="0" w:after="0"/>
        <w:ind w:firstLine="708"/>
        <w:rPr>
          <w:rFonts w:ascii="Times New Roman" w:hAnsi="Times New Roman"/>
          <w:b/>
          <w:bCs/>
        </w:rPr>
      </w:pPr>
      <w:r w:rsidRPr="00D9213F" w:rsidR="007A1A60">
        <w:rPr>
          <w:rFonts w:ascii="Times New Roman" w:hAnsi="Times New Roman"/>
          <w:b/>
          <w:bCs/>
        </w:rPr>
        <w:t xml:space="preserve">K bodu 3 </w:t>
      </w:r>
      <w:r w:rsidRPr="00D9213F" w:rsidR="00F73420">
        <w:rPr>
          <w:rFonts w:ascii="Times New Roman" w:hAnsi="Times New Roman"/>
          <w:b/>
          <w:bCs/>
        </w:rPr>
        <w:t xml:space="preserve">  </w:t>
      </w:r>
    </w:p>
    <w:p w:rsidR="00D9213F" w:rsidP="00D9213F">
      <w:pPr>
        <w:pStyle w:val="BodyText"/>
        <w:bidi w:val="0"/>
        <w:spacing w:before="0" w:after="0"/>
        <w:rPr>
          <w:rFonts w:ascii="Times New Roman" w:hAnsi="Times New Roman"/>
          <w:bCs/>
          <w:u w:val="single"/>
        </w:rPr>
      </w:pPr>
    </w:p>
    <w:p w:rsidR="00DE3F77" w:rsidP="00D9213F">
      <w:pPr>
        <w:pStyle w:val="BodyText"/>
        <w:bidi w:val="0"/>
        <w:spacing w:before="0" w:after="0"/>
        <w:rPr>
          <w:rFonts w:ascii="Times New Roman" w:hAnsi="Times New Roman"/>
          <w:bCs/>
        </w:rPr>
      </w:pPr>
      <w:r w:rsidR="007A1A60">
        <w:rPr>
          <w:rFonts w:ascii="Times New Roman" w:hAnsi="Times New Roman"/>
          <w:bCs/>
        </w:rPr>
        <w:tab/>
        <w:t>Vzhľadom na to, že prevádzkovateľom regionálnych distribučných sústav a ďalším účastníkom trhu s elektrinou vznikajú náklady na financovanie podpory výroby elektriny z obnoviteľných zdrojov energie a vysoko účinnou kombinovanou výrobou a náklady na financovanie podpory výroby elektriny z domáceho uhlia priebežne, navrhuje sa ustanoviť, že dotácie budú poskytované v rozsahu predpokladaných skutočných nákladov týchto subjektov, a to na základe žiadosti predloženej ministerstvu najneskôr do 30. novembra predchádzajúceho roka.  Po skončení kalendárneho roka, najneskôr však do 31. marca nasledujúceho roka, sa poskytnutá dotácia zúčtuje postupom, ktorý ustanovuje Ministerstvo financií Slovenskej republiky v zmysle zákona o rozpočtových pravidlách.</w:t>
      </w:r>
    </w:p>
    <w:p w:rsidR="00DE3F77" w:rsidP="00D9213F">
      <w:pPr>
        <w:pStyle w:val="BodyText"/>
        <w:bidi w:val="0"/>
        <w:spacing w:before="0" w:after="0"/>
        <w:rPr>
          <w:rFonts w:ascii="Times New Roman" w:hAnsi="Times New Roman"/>
          <w:bCs/>
        </w:rPr>
      </w:pPr>
    </w:p>
    <w:p w:rsidR="00DE3F77" w:rsidRPr="009B4893" w:rsidP="00D9213F">
      <w:pPr>
        <w:pStyle w:val="BodyText"/>
        <w:keepNext/>
        <w:bidi w:val="0"/>
        <w:spacing w:before="0" w:after="0"/>
        <w:ind w:firstLine="708"/>
        <w:rPr>
          <w:rFonts w:ascii="Times New Roman" w:hAnsi="Times New Roman"/>
          <w:b/>
        </w:rPr>
      </w:pPr>
      <w:r>
        <w:rPr>
          <w:rFonts w:ascii="Times New Roman" w:hAnsi="Times New Roman"/>
          <w:b/>
        </w:rPr>
        <w:t>K Čl. V</w:t>
      </w:r>
    </w:p>
    <w:p w:rsidR="00DE3F77" w:rsidP="00D9213F">
      <w:pPr>
        <w:pStyle w:val="BodyText"/>
        <w:keepNext/>
        <w:bidi w:val="0"/>
        <w:spacing w:before="0" w:after="0"/>
        <w:rPr>
          <w:rFonts w:ascii="Times New Roman" w:hAnsi="Times New Roman"/>
          <w:bCs/>
          <w:u w:val="single"/>
        </w:rPr>
      </w:pPr>
    </w:p>
    <w:p w:rsidR="00170A0E" w:rsidRPr="009B4893" w:rsidP="00D9213F">
      <w:pPr>
        <w:pStyle w:val="BodyText"/>
        <w:bidi w:val="0"/>
        <w:spacing w:before="0" w:after="0"/>
        <w:ind w:firstLine="708"/>
        <w:rPr>
          <w:rFonts w:ascii="Times New Roman" w:hAnsi="Times New Roman"/>
          <w:b/>
          <w:bCs/>
          <w:caps/>
          <w:spacing w:val="30"/>
        </w:rPr>
      </w:pPr>
      <w:r w:rsidR="00DE3F77">
        <w:rPr>
          <w:rFonts w:ascii="Times New Roman" w:hAnsi="Times New Roman"/>
          <w:bCs/>
        </w:rPr>
        <w:t>Upravuje účinnosť návrhu zákona</w:t>
      </w:r>
      <w:r w:rsidR="007A1A60">
        <w:rPr>
          <w:rFonts w:ascii="Times New Roman" w:hAnsi="Times New Roman"/>
          <w:bCs/>
        </w:rPr>
        <w:t>.</w:t>
      </w:r>
      <w:r w:rsidR="00DE3F77">
        <w:rPr>
          <w:rFonts w:ascii="Times New Roman" w:hAnsi="Times New Roman"/>
          <w:bCs/>
        </w:rPr>
        <w:t xml:space="preserve"> </w:t>
      </w:r>
      <w:r w:rsidR="007A1A60">
        <w:rPr>
          <w:rFonts w:ascii="Times New Roman" w:hAnsi="Times New Roman"/>
          <w:bCs/>
        </w:rPr>
        <w:t>V</w:t>
      </w:r>
      <w:r w:rsidR="00DE3F77">
        <w:rPr>
          <w:rFonts w:ascii="Times New Roman" w:hAnsi="Times New Roman"/>
          <w:bCs/>
        </w:rPr>
        <w:t xml:space="preserve">zhľadom na </w:t>
      </w:r>
      <w:r w:rsidR="007A1A60">
        <w:rPr>
          <w:rFonts w:ascii="Times New Roman" w:hAnsi="Times New Roman"/>
          <w:bCs/>
        </w:rPr>
        <w:t xml:space="preserve">prebiehajúci </w:t>
      </w:r>
      <w:r w:rsidR="00DE3F77">
        <w:rPr>
          <w:rFonts w:ascii="Times New Roman" w:hAnsi="Times New Roman"/>
          <w:bCs/>
        </w:rPr>
        <w:t xml:space="preserve">rozpočtový proces </w:t>
      </w:r>
      <w:r w:rsidR="007A1A60">
        <w:rPr>
          <w:rFonts w:ascii="Times New Roman" w:hAnsi="Times New Roman"/>
          <w:bCs/>
        </w:rPr>
        <w:t xml:space="preserve">sa </w:t>
      </w:r>
      <w:r w:rsidR="00D9213F">
        <w:rPr>
          <w:rFonts w:ascii="Times New Roman" w:hAnsi="Times New Roman"/>
          <w:bCs/>
        </w:rPr>
        <w:t>delená účinnosť, pričom nadobudnutie väčšiny ustanovení sa navrhuje na</w:t>
      </w:r>
      <w:r w:rsidR="00DE3F77">
        <w:rPr>
          <w:rFonts w:ascii="Times New Roman" w:hAnsi="Times New Roman"/>
          <w:bCs/>
        </w:rPr>
        <w:t> 1. január</w:t>
      </w:r>
      <w:r w:rsidR="00D9213F">
        <w:rPr>
          <w:rFonts w:ascii="Times New Roman" w:hAnsi="Times New Roman"/>
          <w:bCs/>
        </w:rPr>
        <w:t>a</w:t>
      </w:r>
      <w:r w:rsidR="00DE3F77">
        <w:rPr>
          <w:rFonts w:ascii="Times New Roman" w:hAnsi="Times New Roman"/>
          <w:bCs/>
        </w:rPr>
        <w:t xml:space="preserve"> 2018</w:t>
      </w:r>
      <w:r w:rsidR="00D9213F">
        <w:rPr>
          <w:rFonts w:ascii="Times New Roman" w:hAnsi="Times New Roman"/>
          <w:bCs/>
        </w:rPr>
        <w:t>; výnimkou je len čl. IV bod 3, ktorého účinnosť sa navrhuje od 1. novembra 2017.</w:t>
      </w:r>
    </w:p>
    <w:sectPr w:rsidSect="003175BE">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C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5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33E09">
      <w:rPr>
        <w:rFonts w:ascii="Times New Roman" w:hAnsi="Times New Roman"/>
        <w:noProof/>
      </w:rPr>
      <w:t>5</w:t>
    </w:r>
    <w:r>
      <w:rPr>
        <w:rFonts w:ascii="Times New Roman" w:hAnsi="Times New Roman"/>
      </w:rPr>
      <w:fldChar w:fldCharType="end"/>
    </w:r>
  </w:p>
  <w:p w:rsidR="002B6657">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C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CB">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CB">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CB">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EB45CF"/>
    <w:multiLevelType w:val="hybridMultilevel"/>
    <w:tmpl w:val="D8584D50"/>
    <w:lvl w:ilvl="0">
      <w:start w:val="1"/>
      <w:numFmt w:val="decimal"/>
      <w:lvlText w:val="(%1)"/>
      <w:lvlJc w:val="left"/>
      <w:pPr>
        <w:ind w:left="1211" w:hanging="360"/>
      </w:pPr>
      <w:rPr>
        <w:rFonts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nsid w:val="5A8D1BD9"/>
    <w:multiLevelType w:val="hybridMultilevel"/>
    <w:tmpl w:val="EEC464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3"/>
  </w:num>
  <w:num w:numId="4">
    <w:abstractNumId w:val="8"/>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3175BE"/>
    <w:rsid w:val="0001508C"/>
    <w:rsid w:val="000167AB"/>
    <w:rsid w:val="000229FC"/>
    <w:rsid w:val="00032833"/>
    <w:rsid w:val="0003619E"/>
    <w:rsid w:val="000532A5"/>
    <w:rsid w:val="00054693"/>
    <w:rsid w:val="00063A0B"/>
    <w:rsid w:val="00064CF3"/>
    <w:rsid w:val="00084FC8"/>
    <w:rsid w:val="000911E9"/>
    <w:rsid w:val="000A6410"/>
    <w:rsid w:val="000B554E"/>
    <w:rsid w:val="000D3314"/>
    <w:rsid w:val="00101B0F"/>
    <w:rsid w:val="001044A9"/>
    <w:rsid w:val="00123988"/>
    <w:rsid w:val="00140628"/>
    <w:rsid w:val="00157F7F"/>
    <w:rsid w:val="00170A0E"/>
    <w:rsid w:val="00171CB5"/>
    <w:rsid w:val="00175B7F"/>
    <w:rsid w:val="0017655C"/>
    <w:rsid w:val="0018356E"/>
    <w:rsid w:val="001A21E4"/>
    <w:rsid w:val="001B41BD"/>
    <w:rsid w:val="001C22C9"/>
    <w:rsid w:val="001C4C36"/>
    <w:rsid w:val="001D4C15"/>
    <w:rsid w:val="001D5062"/>
    <w:rsid w:val="001F00B2"/>
    <w:rsid w:val="001F26A8"/>
    <w:rsid w:val="001F6C29"/>
    <w:rsid w:val="001F7ECF"/>
    <w:rsid w:val="00201740"/>
    <w:rsid w:val="00203D44"/>
    <w:rsid w:val="00206BC8"/>
    <w:rsid w:val="00215D46"/>
    <w:rsid w:val="002354D2"/>
    <w:rsid w:val="00260B31"/>
    <w:rsid w:val="00266BC7"/>
    <w:rsid w:val="0027321F"/>
    <w:rsid w:val="002842A2"/>
    <w:rsid w:val="00286619"/>
    <w:rsid w:val="002B6657"/>
    <w:rsid w:val="002D02D2"/>
    <w:rsid w:val="002D0E64"/>
    <w:rsid w:val="002E266C"/>
    <w:rsid w:val="003040AE"/>
    <w:rsid w:val="003175BE"/>
    <w:rsid w:val="003434D3"/>
    <w:rsid w:val="003442F2"/>
    <w:rsid w:val="003456D6"/>
    <w:rsid w:val="00353F2A"/>
    <w:rsid w:val="00363498"/>
    <w:rsid w:val="00365127"/>
    <w:rsid w:val="00372961"/>
    <w:rsid w:val="00376F30"/>
    <w:rsid w:val="00381BBC"/>
    <w:rsid w:val="00391830"/>
    <w:rsid w:val="0039236F"/>
    <w:rsid w:val="003A10BB"/>
    <w:rsid w:val="003C5495"/>
    <w:rsid w:val="003D19A2"/>
    <w:rsid w:val="00406514"/>
    <w:rsid w:val="0041703F"/>
    <w:rsid w:val="00424139"/>
    <w:rsid w:val="00437AF7"/>
    <w:rsid w:val="00446EA4"/>
    <w:rsid w:val="0045395E"/>
    <w:rsid w:val="00457BEC"/>
    <w:rsid w:val="00457C61"/>
    <w:rsid w:val="00463866"/>
    <w:rsid w:val="00465B53"/>
    <w:rsid w:val="00477D01"/>
    <w:rsid w:val="004838F9"/>
    <w:rsid w:val="0048522B"/>
    <w:rsid w:val="004963E0"/>
    <w:rsid w:val="004C1E72"/>
    <w:rsid w:val="004D05AC"/>
    <w:rsid w:val="004D2CD3"/>
    <w:rsid w:val="004E79B1"/>
    <w:rsid w:val="005002B1"/>
    <w:rsid w:val="00502794"/>
    <w:rsid w:val="00526F89"/>
    <w:rsid w:val="00540149"/>
    <w:rsid w:val="00551EB1"/>
    <w:rsid w:val="00564C1D"/>
    <w:rsid w:val="00566DBD"/>
    <w:rsid w:val="0057365F"/>
    <w:rsid w:val="00574E14"/>
    <w:rsid w:val="00576905"/>
    <w:rsid w:val="00590FD4"/>
    <w:rsid w:val="00591DDD"/>
    <w:rsid w:val="005A287C"/>
    <w:rsid w:val="005A3E5A"/>
    <w:rsid w:val="005A7399"/>
    <w:rsid w:val="005B0C25"/>
    <w:rsid w:val="005C02C3"/>
    <w:rsid w:val="005C4E02"/>
    <w:rsid w:val="005F14CB"/>
    <w:rsid w:val="005F1DD3"/>
    <w:rsid w:val="0060535F"/>
    <w:rsid w:val="006123FB"/>
    <w:rsid w:val="00614310"/>
    <w:rsid w:val="006171A0"/>
    <w:rsid w:val="00622338"/>
    <w:rsid w:val="00623C2E"/>
    <w:rsid w:val="006416C5"/>
    <w:rsid w:val="006423A5"/>
    <w:rsid w:val="0065746D"/>
    <w:rsid w:val="00682AA7"/>
    <w:rsid w:val="006A30A0"/>
    <w:rsid w:val="006A6B6A"/>
    <w:rsid w:val="006D17E8"/>
    <w:rsid w:val="006D3885"/>
    <w:rsid w:val="006D65D6"/>
    <w:rsid w:val="00720C12"/>
    <w:rsid w:val="007359DE"/>
    <w:rsid w:val="00736BF5"/>
    <w:rsid w:val="007469F2"/>
    <w:rsid w:val="00767047"/>
    <w:rsid w:val="00772C93"/>
    <w:rsid w:val="00776EBC"/>
    <w:rsid w:val="00782D66"/>
    <w:rsid w:val="007861E0"/>
    <w:rsid w:val="007A1A60"/>
    <w:rsid w:val="007B7997"/>
    <w:rsid w:val="007B7EEC"/>
    <w:rsid w:val="007C4A7C"/>
    <w:rsid w:val="007C75EB"/>
    <w:rsid w:val="007E7F59"/>
    <w:rsid w:val="007F1866"/>
    <w:rsid w:val="008027D9"/>
    <w:rsid w:val="00815B74"/>
    <w:rsid w:val="00816F3B"/>
    <w:rsid w:val="00817990"/>
    <w:rsid w:val="008206E0"/>
    <w:rsid w:val="00825B5D"/>
    <w:rsid w:val="00825CF7"/>
    <w:rsid w:val="00826879"/>
    <w:rsid w:val="00834094"/>
    <w:rsid w:val="00835FF8"/>
    <w:rsid w:val="008442D4"/>
    <w:rsid w:val="00844C27"/>
    <w:rsid w:val="00850072"/>
    <w:rsid w:val="0087045A"/>
    <w:rsid w:val="00880E6B"/>
    <w:rsid w:val="008862D2"/>
    <w:rsid w:val="008903BA"/>
    <w:rsid w:val="00890E28"/>
    <w:rsid w:val="0089411F"/>
    <w:rsid w:val="008A536A"/>
    <w:rsid w:val="008B6E9B"/>
    <w:rsid w:val="008C6163"/>
    <w:rsid w:val="00911E2B"/>
    <w:rsid w:val="00912327"/>
    <w:rsid w:val="00932C01"/>
    <w:rsid w:val="00933ACA"/>
    <w:rsid w:val="0096074E"/>
    <w:rsid w:val="00961ED6"/>
    <w:rsid w:val="00993743"/>
    <w:rsid w:val="009A4263"/>
    <w:rsid w:val="009A7347"/>
    <w:rsid w:val="009B0E47"/>
    <w:rsid w:val="009B4893"/>
    <w:rsid w:val="009D6FCA"/>
    <w:rsid w:val="009E053A"/>
    <w:rsid w:val="009F1AE2"/>
    <w:rsid w:val="009F292F"/>
    <w:rsid w:val="009F43CE"/>
    <w:rsid w:val="00A21CAC"/>
    <w:rsid w:val="00A23AD0"/>
    <w:rsid w:val="00A26469"/>
    <w:rsid w:val="00A37520"/>
    <w:rsid w:val="00A41C44"/>
    <w:rsid w:val="00A5682A"/>
    <w:rsid w:val="00A843A8"/>
    <w:rsid w:val="00A85A27"/>
    <w:rsid w:val="00AB349F"/>
    <w:rsid w:val="00AB45BA"/>
    <w:rsid w:val="00AC0FA2"/>
    <w:rsid w:val="00AC46DA"/>
    <w:rsid w:val="00AE2F9E"/>
    <w:rsid w:val="00AF32AA"/>
    <w:rsid w:val="00B04C7F"/>
    <w:rsid w:val="00B20292"/>
    <w:rsid w:val="00B2622F"/>
    <w:rsid w:val="00B36F5F"/>
    <w:rsid w:val="00B56A03"/>
    <w:rsid w:val="00B638E5"/>
    <w:rsid w:val="00B73974"/>
    <w:rsid w:val="00B77909"/>
    <w:rsid w:val="00B80536"/>
    <w:rsid w:val="00B82E79"/>
    <w:rsid w:val="00BA6BDA"/>
    <w:rsid w:val="00BE3305"/>
    <w:rsid w:val="00BF0EAF"/>
    <w:rsid w:val="00BF2191"/>
    <w:rsid w:val="00BF5FE0"/>
    <w:rsid w:val="00C12D10"/>
    <w:rsid w:val="00C13D09"/>
    <w:rsid w:val="00C15A35"/>
    <w:rsid w:val="00C45114"/>
    <w:rsid w:val="00C46AAA"/>
    <w:rsid w:val="00C54C2F"/>
    <w:rsid w:val="00C73B39"/>
    <w:rsid w:val="00C80768"/>
    <w:rsid w:val="00C81634"/>
    <w:rsid w:val="00C86C8A"/>
    <w:rsid w:val="00C90CCD"/>
    <w:rsid w:val="00C947BA"/>
    <w:rsid w:val="00CC6147"/>
    <w:rsid w:val="00CD034D"/>
    <w:rsid w:val="00CE28B9"/>
    <w:rsid w:val="00CE69A4"/>
    <w:rsid w:val="00CF4335"/>
    <w:rsid w:val="00CF54EF"/>
    <w:rsid w:val="00D0085C"/>
    <w:rsid w:val="00D05599"/>
    <w:rsid w:val="00D41F56"/>
    <w:rsid w:val="00D424BC"/>
    <w:rsid w:val="00D4711C"/>
    <w:rsid w:val="00D5754D"/>
    <w:rsid w:val="00D63180"/>
    <w:rsid w:val="00D707E7"/>
    <w:rsid w:val="00D72FB1"/>
    <w:rsid w:val="00D9019C"/>
    <w:rsid w:val="00D9213F"/>
    <w:rsid w:val="00D960CF"/>
    <w:rsid w:val="00DC79A8"/>
    <w:rsid w:val="00DD7FF2"/>
    <w:rsid w:val="00DE3F77"/>
    <w:rsid w:val="00DF5E6A"/>
    <w:rsid w:val="00E00CAD"/>
    <w:rsid w:val="00E11A26"/>
    <w:rsid w:val="00E13E44"/>
    <w:rsid w:val="00E175CB"/>
    <w:rsid w:val="00E20854"/>
    <w:rsid w:val="00E242E7"/>
    <w:rsid w:val="00E27536"/>
    <w:rsid w:val="00E333CB"/>
    <w:rsid w:val="00E33E09"/>
    <w:rsid w:val="00E3516B"/>
    <w:rsid w:val="00E57B4D"/>
    <w:rsid w:val="00E61EA6"/>
    <w:rsid w:val="00E85935"/>
    <w:rsid w:val="00E85959"/>
    <w:rsid w:val="00E92966"/>
    <w:rsid w:val="00EA0EF7"/>
    <w:rsid w:val="00EA75FC"/>
    <w:rsid w:val="00EC1681"/>
    <w:rsid w:val="00EC3351"/>
    <w:rsid w:val="00EF4768"/>
    <w:rsid w:val="00EF576C"/>
    <w:rsid w:val="00EF69AF"/>
    <w:rsid w:val="00F04E09"/>
    <w:rsid w:val="00F05BBE"/>
    <w:rsid w:val="00F13A21"/>
    <w:rsid w:val="00F17BA8"/>
    <w:rsid w:val="00F2762E"/>
    <w:rsid w:val="00F305A4"/>
    <w:rsid w:val="00F522BA"/>
    <w:rsid w:val="00F73420"/>
    <w:rsid w:val="00F75198"/>
    <w:rsid w:val="00F86291"/>
    <w:rsid w:val="00F94CC2"/>
    <w:rsid w:val="00FC6490"/>
    <w:rsid w:val="00FF59F4"/>
    <w:rsid w:val="00FF5BCA"/>
    <w:rsid w:val="00FF719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rsid w:val="00AE2F9E"/>
  </w:style>
  <w:style w:type="paragraph" w:styleId="BodyText">
    <w:name w:val="Body Text"/>
    <w:basedOn w:val="Normal"/>
    <w:link w:val="ZkladntextChar"/>
    <w:uiPriority w:val="99"/>
    <w:rsid w:val="00B638E5"/>
    <w:pPr>
      <w:autoSpaceDE w:val="0"/>
      <w:autoSpaceDN w:val="0"/>
      <w:spacing w:before="120" w:after="120"/>
      <w:jc w:val="both"/>
    </w:pPr>
  </w:style>
  <w:style w:type="character" w:customStyle="1" w:styleId="ZkladntextChar">
    <w:name w:val="Základný text Char"/>
    <w:link w:val="BodyText"/>
    <w:uiPriority w:val="99"/>
    <w:locked/>
    <w:rsid w:val="00B638E5"/>
    <w:rPr>
      <w:rFonts w:ascii="Times New Roman" w:hAnsi="Times New Roman" w:cs="Times New Roman"/>
      <w:sz w:val="24"/>
    </w:rPr>
  </w:style>
  <w:style w:type="paragraph" w:styleId="FootnoteText">
    <w:name w:val="footnote text"/>
    <w:basedOn w:val="Normal"/>
    <w:link w:val="TextpoznmkypodiarouChar"/>
    <w:uiPriority w:val="99"/>
    <w:semiHidden/>
    <w:unhideWhenUsed/>
    <w:rsid w:val="00266BC7"/>
    <w:pPr>
      <w:autoSpaceDE w:val="0"/>
      <w:autoSpaceDN w:val="0"/>
      <w:jc w:val="left"/>
    </w:pPr>
    <w:rPr>
      <w:sz w:val="20"/>
      <w:szCs w:val="20"/>
    </w:rPr>
  </w:style>
  <w:style w:type="character" w:customStyle="1" w:styleId="TextpoznmkypodiarouChar">
    <w:name w:val="Text poznámky pod čiarou Char"/>
    <w:link w:val="FootnoteText"/>
    <w:uiPriority w:val="99"/>
    <w:semiHidden/>
    <w:locked/>
    <w:rsid w:val="00266BC7"/>
    <w:rPr>
      <w:rFonts w:ascii="Times New Roman" w:hAnsi="Times New Roman" w:cs="Times New Roman"/>
    </w:rPr>
  </w:style>
  <w:style w:type="character" w:styleId="FootnoteReference">
    <w:name w:val="footnote reference"/>
    <w:uiPriority w:val="99"/>
    <w:semiHidden/>
    <w:unhideWhenUsed/>
    <w:rsid w:val="00266BC7"/>
    <w:rPr>
      <w:vertAlign w:val="superscript"/>
    </w:rPr>
  </w:style>
  <w:style w:type="paragraph" w:styleId="Header">
    <w:name w:val="header"/>
    <w:basedOn w:val="Normal"/>
    <w:link w:val="HlavikaChar"/>
    <w:uiPriority w:val="99"/>
    <w:unhideWhenUsed/>
    <w:rsid w:val="001D5062"/>
    <w:pPr>
      <w:tabs>
        <w:tab w:val="center" w:pos="4536"/>
        <w:tab w:val="right" w:pos="9072"/>
      </w:tabs>
      <w:jc w:val="left"/>
    </w:pPr>
  </w:style>
  <w:style w:type="character" w:customStyle="1" w:styleId="HlavikaChar">
    <w:name w:val="Hlavička Char"/>
    <w:link w:val="Header"/>
    <w:uiPriority w:val="99"/>
    <w:locked/>
    <w:rsid w:val="001D5062"/>
    <w:rPr>
      <w:rFonts w:ascii="Times New Roman" w:hAnsi="Times New Roman" w:cs="Times New Roman"/>
      <w:sz w:val="24"/>
    </w:rPr>
  </w:style>
  <w:style w:type="paragraph" w:styleId="Footer">
    <w:name w:val="footer"/>
    <w:basedOn w:val="Normal"/>
    <w:link w:val="PtaChar"/>
    <w:uiPriority w:val="99"/>
    <w:unhideWhenUsed/>
    <w:rsid w:val="001D5062"/>
    <w:pPr>
      <w:tabs>
        <w:tab w:val="center" w:pos="4536"/>
        <w:tab w:val="right" w:pos="9072"/>
      </w:tabs>
      <w:jc w:val="left"/>
    </w:pPr>
  </w:style>
  <w:style w:type="character" w:customStyle="1" w:styleId="PtaChar">
    <w:name w:val="Päta Char"/>
    <w:link w:val="Footer"/>
    <w:uiPriority w:val="99"/>
    <w:locked/>
    <w:rsid w:val="001D5062"/>
    <w:rPr>
      <w:rFonts w:ascii="Times New Roman" w:hAnsi="Times New Roman" w:cs="Times New Roman"/>
      <w:sz w:val="24"/>
    </w:rPr>
  </w:style>
  <w:style w:type="paragraph" w:customStyle="1" w:styleId="bodytext0">
    <w:name w:val="bodytext"/>
    <w:basedOn w:val="Normal"/>
    <w:rsid w:val="004838F9"/>
    <w:pPr>
      <w:spacing w:before="100" w:beforeAutospacing="1" w:after="100" w:afterAutospacing="1"/>
      <w:jc w:val="left"/>
    </w:pPr>
  </w:style>
  <w:style w:type="paragraph" w:customStyle="1" w:styleId="Default">
    <w:name w:val="Default"/>
    <w:rsid w:val="0003283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004C-9F1B-45A3-8CEA-D8613CF7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1288</Words>
  <Characters>7343</Characters>
  <Application>Microsoft Office Word</Application>
  <DocSecurity>0</DocSecurity>
  <Lines>0</Lines>
  <Paragraphs>0</Paragraphs>
  <ScaleCrop>false</ScaleCrop>
  <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2017-05-25T16:41:00Z</dcterms:created>
  <dcterms:modified xsi:type="dcterms:W3CDTF">2017-05-25T16:54:00Z</dcterms:modified>
</cp:coreProperties>
</file>