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B25A6" w:rsidRPr="00A64D2D" w:rsidP="008B25A6">
      <w:pPr>
        <w:widowControl/>
        <w:bidi w:val="0"/>
        <w:jc w:val="center"/>
        <w:rPr>
          <w:rFonts w:ascii="Times New Roman" w:hAnsi="Times New Roman"/>
          <w:b/>
          <w:caps/>
          <w:color w:val="000000"/>
          <w:spacing w:val="30"/>
        </w:rPr>
      </w:pPr>
      <w:r w:rsidRPr="00A64D2D">
        <w:rPr>
          <w:rFonts w:ascii="Times New Roman" w:hAnsi="Times New Roman"/>
          <w:b/>
          <w:caps/>
          <w:color w:val="000000"/>
          <w:spacing w:val="30"/>
        </w:rPr>
        <w:t>Dôvodová správa</w:t>
      </w:r>
    </w:p>
    <w:p w:rsidR="008B25A6" w:rsidRPr="00A64D2D" w:rsidP="008B25A6">
      <w:pPr>
        <w:widowControl/>
        <w:bidi w:val="0"/>
        <w:jc w:val="both"/>
        <w:rPr>
          <w:rFonts w:ascii="Times New Roman" w:hAnsi="Times New Roman"/>
          <w:color w:val="000000"/>
        </w:rPr>
      </w:pPr>
    </w:p>
    <w:p w:rsidR="008B25A6" w:rsidRPr="00A64D2D" w:rsidP="008B25A6">
      <w:pPr>
        <w:widowControl/>
        <w:bidi w:val="0"/>
        <w:jc w:val="both"/>
        <w:rPr>
          <w:rFonts w:ascii="Times New Roman" w:hAnsi="Times New Roman"/>
          <w:color w:val="000000"/>
        </w:rPr>
      </w:pPr>
    </w:p>
    <w:p w:rsidR="008B25A6" w:rsidRPr="00A64D2D" w:rsidP="008B25A6">
      <w:pPr>
        <w:widowControl/>
        <w:bidi w:val="0"/>
        <w:jc w:val="both"/>
        <w:rPr>
          <w:rFonts w:ascii="Times New Roman" w:hAnsi="Times New Roman"/>
          <w:b/>
          <w:color w:val="000000"/>
        </w:rPr>
      </w:pPr>
      <w:r w:rsidRPr="00A64D2D">
        <w:rPr>
          <w:rFonts w:ascii="Times New Roman" w:hAnsi="Times New Roman"/>
          <w:b/>
          <w:color w:val="000000"/>
        </w:rPr>
        <w:t>A. Všeobecná časť</w:t>
      </w:r>
    </w:p>
    <w:p w:rsidR="008B25A6" w:rsidRPr="00A64D2D" w:rsidP="008B25A6">
      <w:pPr>
        <w:widowControl/>
        <w:bidi w:val="0"/>
        <w:jc w:val="both"/>
        <w:rPr>
          <w:rFonts w:ascii="Times New Roman" w:hAnsi="Times New Roman"/>
          <w:color w:val="000000"/>
        </w:rPr>
      </w:pPr>
    </w:p>
    <w:p w:rsidR="0007609C" w:rsidRPr="002F20D1" w:rsidP="00877665">
      <w:pPr>
        <w:widowControl/>
        <w:autoSpaceDE w:val="0"/>
        <w:autoSpaceDN w:val="0"/>
        <w:bidi w:val="0"/>
        <w:ind w:firstLine="720"/>
        <w:jc w:val="both"/>
        <w:rPr>
          <w:rStyle w:val="PlaceholderText"/>
          <w:color w:val="auto"/>
        </w:rPr>
      </w:pPr>
      <w:r w:rsidRPr="002F20D1">
        <w:rPr>
          <w:rStyle w:val="PlaceholderText"/>
          <w:color w:val="auto"/>
        </w:rPr>
        <w:t>Koncepcia štátnej bytovej politiky do roku 20</w:t>
      </w:r>
      <w:r w:rsidRPr="002F20D1" w:rsidR="00973063">
        <w:rPr>
          <w:rStyle w:val="PlaceholderText"/>
          <w:color w:val="auto"/>
        </w:rPr>
        <w:t>20</w:t>
      </w:r>
      <w:r w:rsidRPr="002F20D1">
        <w:rPr>
          <w:rStyle w:val="PlaceholderText"/>
          <w:color w:val="auto"/>
        </w:rPr>
        <w:t xml:space="preserve"> schválená uznesením vlády S</w:t>
      </w:r>
      <w:r w:rsidRPr="002F20D1" w:rsidR="007D1964">
        <w:rPr>
          <w:rStyle w:val="PlaceholderText"/>
          <w:color w:val="auto"/>
        </w:rPr>
        <w:t xml:space="preserve">lovenskej republiky </w:t>
      </w:r>
      <w:r w:rsidRPr="002F20D1">
        <w:rPr>
          <w:rStyle w:val="PlaceholderText"/>
          <w:color w:val="auto"/>
        </w:rPr>
        <w:t xml:space="preserve">č. </w:t>
      </w:r>
      <w:r w:rsidRPr="002F20D1" w:rsidR="00973063">
        <w:rPr>
          <w:rStyle w:val="PlaceholderText"/>
          <w:color w:val="auto"/>
        </w:rPr>
        <w:t>13</w:t>
      </w:r>
      <w:r w:rsidRPr="002F20D1">
        <w:rPr>
          <w:rStyle w:val="PlaceholderText"/>
          <w:color w:val="auto"/>
        </w:rPr>
        <w:t xml:space="preserve"> zo dňa </w:t>
      </w:r>
      <w:r w:rsidRPr="002F20D1" w:rsidR="00973063">
        <w:rPr>
          <w:rStyle w:val="PlaceholderText"/>
          <w:color w:val="auto"/>
        </w:rPr>
        <w:t>7</w:t>
      </w:r>
      <w:r w:rsidRPr="002F20D1">
        <w:rPr>
          <w:rStyle w:val="PlaceholderText"/>
          <w:color w:val="auto"/>
        </w:rPr>
        <w:t>. </w:t>
      </w:r>
      <w:r w:rsidRPr="002F20D1" w:rsidR="00973063">
        <w:rPr>
          <w:rStyle w:val="PlaceholderText"/>
          <w:color w:val="auto"/>
        </w:rPr>
        <w:t>1</w:t>
      </w:r>
      <w:r w:rsidRPr="002F20D1">
        <w:rPr>
          <w:rStyle w:val="PlaceholderText"/>
          <w:color w:val="auto"/>
        </w:rPr>
        <w:t>. 201</w:t>
      </w:r>
      <w:r w:rsidRPr="002F20D1" w:rsidR="00973063">
        <w:rPr>
          <w:rStyle w:val="PlaceholderText"/>
          <w:color w:val="auto"/>
        </w:rPr>
        <w:t>5</w:t>
      </w:r>
      <w:r w:rsidRPr="002F20D1">
        <w:rPr>
          <w:rStyle w:val="PlaceholderText"/>
          <w:color w:val="auto"/>
        </w:rPr>
        <w:t>, ako východiskový dokumen</w:t>
      </w:r>
      <w:r w:rsidRPr="002F20D1" w:rsidR="00973063">
        <w:rPr>
          <w:rStyle w:val="PlaceholderText"/>
          <w:color w:val="auto"/>
        </w:rPr>
        <w:t>t pre oblasť bývania do roku 2020</w:t>
      </w:r>
      <w:r w:rsidRPr="002F20D1">
        <w:rPr>
          <w:rStyle w:val="PlaceholderText"/>
          <w:color w:val="auto"/>
        </w:rPr>
        <w:t xml:space="preserve"> stanovila základné pôsobnosti štátu v oblasti rozvoja bývania. </w:t>
      </w:r>
      <w:r w:rsidRPr="002F20D1" w:rsidR="00877665">
        <w:rPr>
          <w:rStyle w:val="PlaceholderText"/>
          <w:color w:val="auto"/>
        </w:rPr>
        <w:t>V</w:t>
      </w:r>
      <w:r w:rsidRPr="002F20D1" w:rsidR="00973063">
        <w:rPr>
          <w:rFonts w:ascii="Times New Roman" w:hAnsi="Times New Roman"/>
        </w:rPr>
        <w:t>yjadruje komplexné ciele štátu pre oblasť bytovej</w:t>
      </w:r>
      <w:r w:rsidRPr="002F20D1" w:rsidR="00877665">
        <w:rPr>
          <w:rFonts w:ascii="Times New Roman" w:hAnsi="Times New Roman"/>
        </w:rPr>
        <w:t xml:space="preserve"> </w:t>
      </w:r>
      <w:r w:rsidRPr="002F20D1" w:rsidR="00973063">
        <w:rPr>
          <w:rFonts w:ascii="Times New Roman" w:hAnsi="Times New Roman"/>
        </w:rPr>
        <w:t>politiky, definuje nástroje na ich dosiahnutie, ako aj formuluje zodpovednosť občanov, štátu,</w:t>
      </w:r>
      <w:r w:rsidRPr="002F20D1" w:rsidR="00877665">
        <w:rPr>
          <w:rFonts w:ascii="Times New Roman" w:hAnsi="Times New Roman"/>
        </w:rPr>
        <w:t xml:space="preserve"> </w:t>
      </w:r>
      <w:r w:rsidRPr="002F20D1" w:rsidR="00973063">
        <w:rPr>
          <w:rFonts w:ascii="Times New Roman" w:hAnsi="Times New Roman"/>
        </w:rPr>
        <w:t>obcí, vyšších územných celkov a súkromného sektora pri zabezpečovaní bývania.</w:t>
      </w:r>
    </w:p>
    <w:p w:rsidR="0007609C" w:rsidRPr="002F20D1" w:rsidP="0007609C">
      <w:pPr>
        <w:bidi w:val="0"/>
        <w:spacing w:before="120"/>
        <w:ind w:firstLine="720"/>
        <w:jc w:val="both"/>
        <w:rPr>
          <w:rFonts w:ascii="Times New Roman" w:hAnsi="Times New Roman"/>
        </w:rPr>
      </w:pPr>
      <w:r w:rsidRPr="002F20D1">
        <w:rPr>
          <w:rFonts w:ascii="Times New Roman" w:hAnsi="Times New Roman"/>
        </w:rPr>
        <w:t xml:space="preserve">Štátny fond rozvoja bývania patrí k významným nástrojom podpory rozvoja bývania. Prostredníctvom Štátneho fondu rozvoja bývania štát dlhodobo podporuje financovanie priorít, ktoré sú premietnuté v štátnej bytovej politike pri rozširovaní a zveľaďovaní bytového fondu. </w:t>
      </w:r>
    </w:p>
    <w:p w:rsidR="0007609C" w:rsidRPr="002F20D1" w:rsidP="0007609C">
      <w:pPr>
        <w:bidi w:val="0"/>
        <w:spacing w:before="120"/>
        <w:ind w:firstLine="720"/>
        <w:jc w:val="both"/>
        <w:rPr>
          <w:rFonts w:ascii="Times New Roman" w:hAnsi="Times New Roman"/>
        </w:rPr>
      </w:pPr>
      <w:r w:rsidRPr="002F20D1">
        <w:rPr>
          <w:rFonts w:ascii="Times New Roman" w:hAnsi="Times New Roman"/>
        </w:rPr>
        <w:t xml:space="preserve">V súčasnosti  jeho podpora smeruje predovšetkým do oblasti podpory obstarávania nájomných bytov a do obnovy bytových budov. Záujem o tento nástroj je dôkazom, že aj pri existujúcich nastavených podmienkach patrí k významným prvkom zvyšovania kvality a dostupnosti bývania pre široký okruh žiadateľov. </w:t>
      </w:r>
    </w:p>
    <w:p w:rsidR="00E81163" w:rsidRPr="002F20D1" w:rsidP="00E81163">
      <w:pPr>
        <w:bidi w:val="0"/>
        <w:spacing w:before="120"/>
        <w:ind w:firstLine="720"/>
        <w:jc w:val="both"/>
        <w:rPr>
          <w:rFonts w:ascii="Times New Roman" w:hAnsi="Times New Roman"/>
        </w:rPr>
      </w:pPr>
      <w:r w:rsidRPr="002F20D1" w:rsidR="001C405C">
        <w:rPr>
          <w:rFonts w:ascii="Times New Roman" w:hAnsi="Times New Roman"/>
        </w:rPr>
        <w:t xml:space="preserve">V pláne Legislatívnych úloh vlády </w:t>
      </w:r>
      <w:r w:rsidRPr="002F20D1" w:rsidR="00AF4C73">
        <w:rPr>
          <w:rFonts w:ascii="Times New Roman" w:hAnsi="Times New Roman"/>
        </w:rPr>
        <w:t xml:space="preserve">Slovenskej republiky </w:t>
      </w:r>
      <w:r w:rsidRPr="002F20D1" w:rsidR="001C405C">
        <w:rPr>
          <w:rFonts w:ascii="Times New Roman" w:hAnsi="Times New Roman"/>
        </w:rPr>
        <w:t>na rok 201</w:t>
      </w:r>
      <w:r w:rsidRPr="002F20D1" w:rsidR="00D010DF">
        <w:rPr>
          <w:rFonts w:ascii="Times New Roman" w:hAnsi="Times New Roman"/>
        </w:rPr>
        <w:t>7</w:t>
      </w:r>
      <w:r w:rsidR="00AA5F18">
        <w:rPr>
          <w:rFonts w:ascii="Times New Roman" w:hAnsi="Times New Roman"/>
        </w:rPr>
        <w:t xml:space="preserve"> je  úloha predložiť „</w:t>
      </w:r>
      <w:r w:rsidRPr="002F20D1" w:rsidR="001C405C">
        <w:rPr>
          <w:rFonts w:ascii="Times New Roman" w:hAnsi="Times New Roman"/>
        </w:rPr>
        <w:t>Návrh zákona, ktorým sa mení a dopĺňa zákon č. 150/2013 Z. z. o Štátnom fonde rozvoja bývania</w:t>
      </w:r>
      <w:r w:rsidRPr="002F20D1" w:rsidR="00D010DF">
        <w:rPr>
          <w:rFonts w:ascii="Times New Roman" w:hAnsi="Times New Roman"/>
        </w:rPr>
        <w:t xml:space="preserve"> v znení zákona č. 276/2015 Z. z.“</w:t>
      </w:r>
      <w:r w:rsidR="00AA5F18">
        <w:rPr>
          <w:rFonts w:ascii="Times New Roman" w:hAnsi="Times New Roman"/>
        </w:rPr>
        <w:t>.</w:t>
      </w:r>
    </w:p>
    <w:p w:rsidR="002E1A0C" w:rsidP="002E1A0C">
      <w:pPr>
        <w:bidi w:val="0"/>
        <w:spacing w:before="120"/>
        <w:ind w:firstLine="720"/>
        <w:jc w:val="both"/>
        <w:rPr>
          <w:rFonts w:ascii="Times New Roman" w:hAnsi="Times New Roman"/>
        </w:rPr>
      </w:pPr>
      <w:r w:rsidRPr="002F20D1" w:rsidR="001C405C">
        <w:rPr>
          <w:rFonts w:ascii="Times New Roman" w:hAnsi="Times New Roman"/>
        </w:rPr>
        <w:t xml:space="preserve">Vypracovanie návrhu zákona </w:t>
      </w:r>
      <w:r w:rsidRPr="002F20D1" w:rsidR="00E81163">
        <w:rPr>
          <w:rFonts w:ascii="Times New Roman" w:hAnsi="Times New Roman"/>
        </w:rPr>
        <w:t>nadväzuje na niektoré zmeny právnych predpisov</w:t>
      </w:r>
      <w:r w:rsidRPr="002F20D1" w:rsidR="00D010DF">
        <w:rPr>
          <w:rFonts w:ascii="Times New Roman" w:hAnsi="Times New Roman"/>
        </w:rPr>
        <w:t xml:space="preserve">. </w:t>
      </w:r>
      <w:r w:rsidRPr="002F20D1" w:rsidR="001C405C">
        <w:rPr>
          <w:rFonts w:ascii="Times New Roman" w:hAnsi="Times New Roman"/>
        </w:rPr>
        <w:t>Súčasne návrh reag</w:t>
      </w:r>
      <w:r w:rsidRPr="002F20D1" w:rsidR="00E81163">
        <w:rPr>
          <w:rFonts w:ascii="Times New Roman" w:hAnsi="Times New Roman"/>
        </w:rPr>
        <w:t>uje</w:t>
      </w:r>
      <w:r w:rsidRPr="002F20D1" w:rsidR="001C405C">
        <w:rPr>
          <w:rFonts w:ascii="Times New Roman" w:hAnsi="Times New Roman"/>
        </w:rPr>
        <w:t xml:space="preserve"> na zmenené tepelnotechnické požiadavky na stav</w:t>
      </w:r>
      <w:r w:rsidRPr="002F20D1" w:rsidR="00E81163">
        <w:rPr>
          <w:rFonts w:ascii="Times New Roman" w:hAnsi="Times New Roman"/>
        </w:rPr>
        <w:t xml:space="preserve">by a bude obsahovať aj úpravy a </w:t>
      </w:r>
      <w:r w:rsidRPr="002F20D1" w:rsidR="001C405C">
        <w:rPr>
          <w:rFonts w:ascii="Times New Roman" w:hAnsi="Times New Roman"/>
        </w:rPr>
        <w:t>doplnenia, ktorých potreba vyplynula z aplikačnej praxe.</w:t>
      </w:r>
      <w:r w:rsidRPr="002F20D1" w:rsidR="00B07091">
        <w:rPr>
          <w:rFonts w:ascii="Times New Roman" w:hAnsi="Times New Roman"/>
        </w:rPr>
        <w:t xml:space="preserve"> Navrhuje sa doplnenie nov</w:t>
      </w:r>
      <w:r w:rsidRPr="002F20D1" w:rsidR="00800F24">
        <w:rPr>
          <w:rFonts w:ascii="Times New Roman" w:hAnsi="Times New Roman"/>
        </w:rPr>
        <w:t>ých</w:t>
      </w:r>
      <w:r w:rsidRPr="002F20D1" w:rsidR="00B07091">
        <w:rPr>
          <w:rFonts w:ascii="Times New Roman" w:hAnsi="Times New Roman"/>
        </w:rPr>
        <w:t xml:space="preserve"> účel</w:t>
      </w:r>
      <w:r w:rsidRPr="002F20D1" w:rsidR="00800F24">
        <w:rPr>
          <w:rFonts w:ascii="Times New Roman" w:hAnsi="Times New Roman"/>
        </w:rPr>
        <w:t>ov</w:t>
      </w:r>
      <w:r w:rsidRPr="002F20D1" w:rsidR="00B07091">
        <w:rPr>
          <w:rFonts w:ascii="Times New Roman" w:hAnsi="Times New Roman"/>
        </w:rPr>
        <w:t xml:space="preserve"> podpory, ktorým</w:t>
      </w:r>
      <w:r w:rsidRPr="002F20D1" w:rsidR="00800F24">
        <w:rPr>
          <w:rFonts w:ascii="Times New Roman" w:hAnsi="Times New Roman"/>
        </w:rPr>
        <w:t>i sú</w:t>
      </w:r>
      <w:r w:rsidRPr="002F20D1" w:rsidR="00B07091">
        <w:rPr>
          <w:rFonts w:ascii="Times New Roman" w:hAnsi="Times New Roman"/>
        </w:rPr>
        <w:t xml:space="preserve"> obstaranie technickej vybavenosti podmieňujúcej výstavbu a užívanie nájomných bytov, na obstaranie ktorých bola poskytnutá podpory z fondu alebo dotácia ministerstva</w:t>
      </w:r>
      <w:r w:rsidRPr="002F20D1" w:rsidR="00800F24">
        <w:rPr>
          <w:rFonts w:ascii="Times New Roman" w:hAnsi="Times New Roman"/>
        </w:rPr>
        <w:t xml:space="preserve"> a kúpa pozemku podmieňujúceho výstavbu a užívanie nájomných bytov, na obstaranie ktorých bola poskytnutá podpora z prostriedkov Štátneho fondu rozvoja bývania.</w:t>
      </w:r>
    </w:p>
    <w:p w:rsidR="002E1A0C" w:rsidRPr="002E1A0C" w:rsidP="002E1A0C">
      <w:pPr>
        <w:bidi w:val="0"/>
        <w:spacing w:before="120"/>
        <w:ind w:firstLine="720"/>
        <w:jc w:val="both"/>
        <w:rPr>
          <w:rFonts w:ascii="Times New Roman" w:hAnsi="Times New Roman"/>
        </w:rPr>
      </w:pPr>
      <w:r w:rsidRPr="0073562E" w:rsidR="00BF565E">
        <w:rPr>
          <w:rFonts w:ascii="Times New Roman" w:hAnsi="Times New Roman"/>
        </w:rPr>
        <w:t>Predloženým návrhom nevzniknú nové požiadavky na rozpočet verejnej správy</w:t>
      </w:r>
      <w:r>
        <w:rPr>
          <w:rFonts w:ascii="Times New Roman" w:hAnsi="Times New Roman"/>
        </w:rPr>
        <w:t>. Financovanie bude zabezpečené v rámci schválených limitov výdavkov rozpočtu Štátneho fondu rozvoja bývania na príslušný rozpočtový rok. V súčasnej dobe však nie je možné vyčísliť výšku poskytnutých podpôr v príslušnom rozpočtovom roku, nakoľko nie je zrejmé, koľko oprávnených žiadateľov využije túto formu financovania zákonom navrhovaných nových účelov.</w:t>
      </w:r>
    </w:p>
    <w:p w:rsidR="00BF565E" w:rsidRPr="0073562E" w:rsidP="00BF565E">
      <w:pPr>
        <w:pStyle w:val="BodyText"/>
        <w:bidi w:val="0"/>
        <w:spacing w:before="120" w:line="240" w:lineRule="auto"/>
        <w:ind w:firstLine="709"/>
        <w:rPr>
          <w:rFonts w:ascii="Times New Roman" w:hAnsi="Times New Roman"/>
        </w:rPr>
      </w:pPr>
      <w:r w:rsidRPr="0073562E">
        <w:rPr>
          <w:rFonts w:ascii="Times New Roman" w:hAnsi="Times New Roman"/>
        </w:rPr>
        <w:t>Návrh zákona má pozitívny vplyv na podnikateľské prostredie, sociálne vplyvy, životné prostredie a nemá vplyv na informatizáciu a na služby verejnej správy pre občana. Vo vzťahu na soc</w:t>
      </w:r>
      <w:r w:rsidRPr="0073562E" w:rsidR="0073562E">
        <w:rPr>
          <w:rFonts w:ascii="Times New Roman" w:hAnsi="Times New Roman"/>
        </w:rPr>
        <w:t xml:space="preserve">iálne vplyvy má návrh zákona </w:t>
      </w:r>
      <w:r w:rsidR="00AD4F94">
        <w:rPr>
          <w:rFonts w:ascii="Times New Roman" w:hAnsi="Times New Roman"/>
        </w:rPr>
        <w:t xml:space="preserve">aj </w:t>
      </w:r>
      <w:r w:rsidRPr="0073562E">
        <w:rPr>
          <w:rFonts w:ascii="Times New Roman" w:hAnsi="Times New Roman"/>
        </w:rPr>
        <w:t xml:space="preserve">negatívny vplyv.  </w:t>
      </w:r>
    </w:p>
    <w:p w:rsidR="00BF565E" w:rsidRPr="00BF565E" w:rsidP="00BF565E">
      <w:pPr>
        <w:bidi w:val="0"/>
        <w:spacing w:before="120" w:after="120"/>
        <w:ind w:firstLine="708"/>
        <w:jc w:val="both"/>
        <w:rPr>
          <w:rStyle w:val="PlaceholderText"/>
          <w:color w:val="auto"/>
        </w:rPr>
      </w:pPr>
      <w:r w:rsidRPr="0073562E">
        <w:rPr>
          <w:rStyle w:val="PlaceholderText"/>
          <w:color w:val="auto"/>
        </w:rPr>
        <w:t>Predložený návrh zákona</w:t>
      </w:r>
      <w:r w:rsidRPr="00BF565E">
        <w:rPr>
          <w:rStyle w:val="PlaceholderText"/>
          <w:color w:val="auto"/>
        </w:rPr>
        <w:t xml:space="preserve"> nevyžaduje nové nároky na pracovné sily.</w:t>
      </w:r>
    </w:p>
    <w:p w:rsidR="00D50535" w:rsidRPr="00D50535" w:rsidP="00D50535">
      <w:pPr>
        <w:widowControl/>
        <w:bidi w:val="0"/>
        <w:spacing w:before="120" w:after="120"/>
        <w:ind w:firstLine="708"/>
        <w:jc w:val="both"/>
        <w:rPr>
          <w:rStyle w:val="PlaceholderText"/>
          <w:color w:val="auto"/>
        </w:rPr>
      </w:pPr>
      <w:r w:rsidRPr="00D50535">
        <w:rPr>
          <w:rStyle w:val="PlaceholderText"/>
          <w:color w:val="auto"/>
        </w:rPr>
        <w:t>Návrh zákona nie je predmetom vnútrokomunitárneho pripomienkového konania. Dátum účinnosti sa navrhuje s prihliadnutím na dĺžku legislatívneho procesu a potrebnú legisvakanciu.</w:t>
      </w:r>
    </w:p>
    <w:p w:rsidR="00C0489E" w:rsidP="00D50535">
      <w:pPr>
        <w:widowControl/>
        <w:bidi w:val="0"/>
        <w:spacing w:before="120" w:after="120"/>
        <w:ind w:firstLine="708"/>
        <w:jc w:val="both"/>
        <w:rPr>
          <w:rStyle w:val="PlaceholderText"/>
          <w:color w:val="auto"/>
        </w:rPr>
      </w:pPr>
      <w:r w:rsidRPr="00D50535" w:rsidR="00D50535">
        <w:rPr>
          <w:rStyle w:val="PlaceholderText"/>
          <w:color w:val="auto"/>
        </w:rPr>
        <w:t>Návrh zákona je v súlade s Ústavou Slovenskej republiky, ústavnými zákonmi a nálezmi ústavného súdu, s inými zákonmi a medzinárodnými zmluvami a inými medzinárodnými dokumentmi, ktorými je Slovenská republika viazaná a s právom Európskej únie.</w:t>
      </w:r>
    </w:p>
    <w:p w:rsidR="00EA0DCF" w:rsidP="00D50535">
      <w:pPr>
        <w:widowControl/>
        <w:bidi w:val="0"/>
        <w:spacing w:before="120" w:after="120"/>
        <w:ind w:firstLine="708"/>
        <w:jc w:val="both"/>
        <w:rPr>
          <w:rStyle w:val="PlaceholderText"/>
          <w:color w:val="auto"/>
        </w:rPr>
      </w:pPr>
    </w:p>
    <w:p w:rsidR="00EA0DCF" w:rsidP="00D50535">
      <w:pPr>
        <w:widowControl/>
        <w:bidi w:val="0"/>
        <w:spacing w:before="120" w:after="120"/>
        <w:ind w:firstLine="708"/>
        <w:jc w:val="both"/>
        <w:rPr>
          <w:rStyle w:val="PlaceholderText"/>
          <w:color w:val="auto"/>
        </w:rPr>
      </w:pPr>
    </w:p>
    <w:p w:rsidR="00EA0DCF" w:rsidP="00D50535">
      <w:pPr>
        <w:widowControl/>
        <w:bidi w:val="0"/>
        <w:spacing w:before="120" w:after="120"/>
        <w:ind w:firstLine="708"/>
        <w:jc w:val="both"/>
        <w:rPr>
          <w:rStyle w:val="PlaceholderText"/>
          <w:color w:val="auto"/>
        </w:rPr>
      </w:pPr>
    </w:p>
    <w:p w:rsidR="00EA0DCF" w:rsidP="00D50535">
      <w:pPr>
        <w:widowControl/>
        <w:bidi w:val="0"/>
        <w:spacing w:before="120" w:after="120"/>
        <w:ind w:firstLine="708"/>
        <w:jc w:val="both"/>
        <w:rPr>
          <w:rStyle w:val="PlaceholderText"/>
          <w:color w:val="auto"/>
        </w:rPr>
      </w:pPr>
    </w:p>
    <w:p w:rsidR="00EA0DCF" w:rsidRPr="00934313" w:rsidP="00EA0DCF">
      <w:pPr>
        <w:bidi w:val="0"/>
        <w:ind w:right="143"/>
        <w:jc w:val="center"/>
        <w:rPr>
          <w:rFonts w:ascii="Times New Roman" w:hAnsi="Times New Roman"/>
          <w:b/>
          <w:caps/>
          <w:spacing w:val="30"/>
        </w:rPr>
      </w:pPr>
      <w:r w:rsidRPr="00934313">
        <w:rPr>
          <w:rFonts w:ascii="Times New Roman" w:hAnsi="Times New Roman"/>
          <w:b/>
          <w:caps/>
          <w:spacing w:val="30"/>
        </w:rPr>
        <w:t>Doložka zlučiteľnosti</w:t>
      </w:r>
    </w:p>
    <w:p w:rsidR="00EA0DCF" w:rsidP="00EA0DCF">
      <w:pPr>
        <w:bidi w:val="0"/>
        <w:ind w:right="143"/>
        <w:jc w:val="center"/>
        <w:rPr>
          <w:rFonts w:ascii="Times New Roman" w:hAnsi="Times New Roman"/>
          <w:b/>
        </w:rPr>
      </w:pPr>
      <w:r w:rsidRPr="00934313">
        <w:rPr>
          <w:rFonts w:ascii="Times New Roman" w:hAnsi="Times New Roman"/>
          <w:b/>
        </w:rPr>
        <w:t>právneho predpisu s právom Európskej únie </w:t>
      </w:r>
    </w:p>
    <w:p w:rsidR="00EA0DCF" w:rsidRPr="00934313" w:rsidP="00EA0DCF">
      <w:pPr>
        <w:bidi w:val="0"/>
        <w:ind w:right="143"/>
        <w:jc w:val="center"/>
        <w:rPr>
          <w:rFonts w:ascii="Times New Roman" w:hAnsi="Times New Roman"/>
          <w:b/>
        </w:rPr>
      </w:pPr>
    </w:p>
    <w:p w:rsidR="00EA0DCF" w:rsidRPr="00140194" w:rsidP="00EA0DCF">
      <w:pPr>
        <w:bidi w:val="0"/>
        <w:ind w:right="143"/>
        <w:rPr>
          <w:rFonts w:ascii="Times New Roman" w:hAnsi="Times New Roman"/>
        </w:rPr>
      </w:pPr>
    </w:p>
    <w:p w:rsidR="00EA0DCF" w:rsidRPr="00140194" w:rsidP="00EA0DCF">
      <w:pPr>
        <w:bidi w:val="0"/>
        <w:ind w:left="360" w:right="143" w:hanging="360"/>
        <w:rPr>
          <w:rFonts w:ascii="Times New Roman" w:hAnsi="Times New Roman"/>
          <w:b/>
        </w:rPr>
      </w:pPr>
      <w:r w:rsidRPr="00140194">
        <w:rPr>
          <w:rFonts w:ascii="Times New Roman" w:hAnsi="Times New Roman"/>
          <w:b/>
        </w:rPr>
        <w:t>1.</w:t>
        <w:tab/>
        <w:t>Predkladateľ právneho predpisu:</w:t>
      </w:r>
      <w:r w:rsidRPr="00140194">
        <w:rPr>
          <w:rFonts w:ascii="Times New Roman" w:hAnsi="Times New Roman"/>
        </w:rPr>
        <w:t xml:space="preserve"> vláda Slovenskej republiky </w:t>
      </w:r>
    </w:p>
    <w:p w:rsidR="00EA0DCF" w:rsidRPr="00140194" w:rsidP="00EA0DCF">
      <w:pPr>
        <w:tabs>
          <w:tab w:val="left" w:pos="360"/>
        </w:tabs>
        <w:bidi w:val="0"/>
        <w:ind w:left="360" w:right="143"/>
        <w:rPr>
          <w:rFonts w:ascii="Times New Roman" w:hAnsi="Times New Roman"/>
        </w:rPr>
      </w:pPr>
      <w:r w:rsidRPr="00140194">
        <w:rPr>
          <w:rFonts w:ascii="Times New Roman" w:hAnsi="Times New Roman"/>
        </w:rPr>
        <w:t xml:space="preserve"> </w:t>
      </w:r>
    </w:p>
    <w:p w:rsidR="00EA0DCF" w:rsidRPr="00140194" w:rsidP="00EA0DCF">
      <w:pPr>
        <w:bidi w:val="0"/>
        <w:ind w:left="360" w:right="143" w:hanging="360"/>
        <w:rPr>
          <w:rFonts w:ascii="Times New Roman" w:hAnsi="Times New Roman"/>
        </w:rPr>
      </w:pPr>
      <w:r w:rsidRPr="00140194">
        <w:rPr>
          <w:rFonts w:ascii="Times New Roman" w:hAnsi="Times New Roman"/>
          <w:b/>
        </w:rPr>
        <w:t>2.</w:t>
        <w:tab/>
        <w:t>Názov návrhu právneho predpisu:</w:t>
      </w:r>
      <w:r w:rsidRPr="00140194">
        <w:rPr>
          <w:rFonts w:ascii="Times New Roman" w:hAnsi="Times New Roman"/>
        </w:rPr>
        <w:t xml:space="preserve"> </w:t>
      </w:r>
    </w:p>
    <w:p w:rsidR="00EA0DCF" w:rsidRPr="00140194" w:rsidP="00EA0DCF">
      <w:pPr>
        <w:bidi w:val="0"/>
        <w:ind w:left="360" w:right="143"/>
        <w:jc w:val="both"/>
        <w:rPr>
          <w:rFonts w:ascii="Times New Roman" w:hAnsi="Times New Roman"/>
        </w:rPr>
      </w:pPr>
      <w:r w:rsidRPr="00140194">
        <w:rPr>
          <w:rFonts w:ascii="Times New Roman" w:hAnsi="Times New Roman"/>
        </w:rPr>
        <w:t>Návrh zákona</w:t>
      </w:r>
      <w:r>
        <w:rPr>
          <w:rFonts w:ascii="Times New Roman" w:hAnsi="Times New Roman"/>
        </w:rPr>
        <w:t>,</w:t>
      </w:r>
      <w:r w:rsidRPr="00140194">
        <w:rPr>
          <w:rFonts w:ascii="Times New Roman" w:hAnsi="Times New Roman"/>
          <w:bCs/>
        </w:rPr>
        <w:t> </w:t>
      </w:r>
      <w:r>
        <w:rPr>
          <w:rFonts w:ascii="Times New Roman" w:hAnsi="Times New Roman"/>
          <w:bCs/>
        </w:rPr>
        <w:t>ktorým sa mení a dopĺňa zákon č. 150/2013 Z. z. o Štátnom fonde rozvoja bývania v znení zákona č. 276/2015 Z. z. a ktorým sa mení zákon č. 17/2006 Z. z. o osobitnom kvalifikačnom predpoklade na zabezpečenie preneseného výkonu štátnej správy na úseku bývania</w:t>
      </w:r>
      <w:r w:rsidRPr="00140194">
        <w:rPr>
          <w:rFonts w:ascii="Times New Roman" w:hAnsi="Times New Roman"/>
        </w:rPr>
        <w:t xml:space="preserve"> </w:t>
      </w:r>
    </w:p>
    <w:p w:rsidR="00EA0DCF" w:rsidRPr="00140194" w:rsidP="00EA0DCF">
      <w:pPr>
        <w:bidi w:val="0"/>
        <w:ind w:right="143"/>
        <w:rPr>
          <w:rFonts w:ascii="Times New Roman" w:hAnsi="Times New Roman"/>
        </w:rPr>
      </w:pPr>
    </w:p>
    <w:p w:rsidR="00EA0DCF" w:rsidRPr="00140194" w:rsidP="00EA0DCF">
      <w:pPr>
        <w:bidi w:val="0"/>
        <w:ind w:left="360" w:right="143" w:hanging="360"/>
        <w:rPr>
          <w:rFonts w:ascii="Times New Roman" w:hAnsi="Times New Roman"/>
          <w:b/>
        </w:rPr>
      </w:pPr>
      <w:r w:rsidRPr="00140194">
        <w:rPr>
          <w:rFonts w:ascii="Times New Roman" w:hAnsi="Times New Roman"/>
          <w:b/>
        </w:rPr>
        <w:t>3.</w:t>
        <w:tab/>
        <w:t>Problematika návrhu právneho predpisu:</w:t>
      </w:r>
    </w:p>
    <w:p w:rsidR="00EA0DCF" w:rsidRPr="00BD186F" w:rsidP="00EA0DCF">
      <w:pPr>
        <w:bidi w:val="0"/>
        <w:ind w:right="143" w:firstLine="360"/>
        <w:rPr>
          <w:rFonts w:ascii="Times New Roman" w:hAnsi="Times New Roman"/>
        </w:rPr>
      </w:pPr>
    </w:p>
    <w:p w:rsidR="00EA0DCF" w:rsidRPr="00BD186F" w:rsidP="00EA0DCF">
      <w:pPr>
        <w:bidi w:val="0"/>
        <w:ind w:left="709" w:right="143" w:hanging="349"/>
        <w:rPr>
          <w:rFonts w:ascii="Times New Roman" w:hAnsi="Times New Roman"/>
        </w:rPr>
      </w:pPr>
      <w:r w:rsidRPr="00BD186F">
        <w:rPr>
          <w:rFonts w:ascii="Times New Roman" w:hAnsi="Times New Roman"/>
        </w:rPr>
        <w:t>a)</w:t>
        <w:tab/>
        <w:t>je upravená v práve Európskej únie</w:t>
      </w:r>
    </w:p>
    <w:p w:rsidR="00EA0DCF" w:rsidRPr="00BD186F" w:rsidP="00EA0DCF">
      <w:pPr>
        <w:bidi w:val="0"/>
        <w:ind w:left="360" w:right="143"/>
        <w:rPr>
          <w:rFonts w:ascii="Times New Roman" w:hAnsi="Times New Roman"/>
        </w:rPr>
      </w:pPr>
    </w:p>
    <w:p w:rsidR="00EA0DCF" w:rsidRPr="00BD186F" w:rsidP="00EA0DCF">
      <w:pPr>
        <w:tabs>
          <w:tab w:val="left" w:pos="1068"/>
        </w:tabs>
        <w:bidi w:val="0"/>
        <w:ind w:left="879" w:right="143" w:hanging="171"/>
        <w:rPr>
          <w:rFonts w:ascii="Times New Roman" w:hAnsi="Times New Roman"/>
          <w:i/>
        </w:rPr>
      </w:pPr>
      <w:r w:rsidRPr="00BD186F">
        <w:rPr>
          <w:rFonts w:ascii="Times New Roman" w:hAnsi="Times New Roman"/>
        </w:rPr>
        <w:t>-</w:t>
        <w:tab/>
      </w:r>
      <w:r w:rsidRPr="00BD186F">
        <w:rPr>
          <w:rFonts w:ascii="Times New Roman" w:hAnsi="Times New Roman"/>
          <w:i/>
        </w:rPr>
        <w:t>primárnom</w:t>
      </w:r>
    </w:p>
    <w:p w:rsidR="00EA0DCF" w:rsidRPr="00BD186F" w:rsidP="00EA0DCF">
      <w:pPr>
        <w:numPr>
          <w:numId w:val="2"/>
        </w:numPr>
        <w:autoSpaceDE w:val="0"/>
        <w:autoSpaceDN w:val="0"/>
        <w:bidi w:val="0"/>
        <w:ind w:left="1134" w:right="143" w:hanging="283"/>
        <w:jc w:val="both"/>
        <w:rPr>
          <w:rFonts w:ascii="Times New Roman" w:hAnsi="Times New Roman"/>
        </w:rPr>
      </w:pPr>
      <w:r w:rsidRPr="00BD186F">
        <w:rPr>
          <w:rFonts w:ascii="Times New Roman" w:hAnsi="Times New Roman"/>
        </w:rPr>
        <w:t>čl. 18, 107 až 109 a 174 až 178 Zmluvy o fungovaní Európskej únie (Ú. v. EÚ C 326, 26.10.2012),</w:t>
      </w:r>
    </w:p>
    <w:p w:rsidR="00EA0DCF" w:rsidRPr="00BD186F" w:rsidP="00EA0DCF">
      <w:pPr>
        <w:numPr>
          <w:numId w:val="2"/>
        </w:numPr>
        <w:autoSpaceDE w:val="0"/>
        <w:autoSpaceDN w:val="0"/>
        <w:bidi w:val="0"/>
        <w:ind w:left="1134" w:right="143" w:hanging="283"/>
        <w:jc w:val="both"/>
        <w:rPr>
          <w:rFonts w:ascii="Times New Roman" w:hAnsi="Times New Roman"/>
        </w:rPr>
      </w:pPr>
      <w:r w:rsidRPr="00BD186F">
        <w:rPr>
          <w:rFonts w:ascii="Times New Roman" w:hAnsi="Times New Roman"/>
        </w:rPr>
        <w:t>čl. 2,6 a 9 Zmluvy o Európskej únii ((Ú. v. EÚ C 326, 26.10.2012),</w:t>
      </w:r>
    </w:p>
    <w:p w:rsidR="00EA0DCF" w:rsidRPr="00BD186F" w:rsidP="00EA0DCF">
      <w:pPr>
        <w:numPr>
          <w:numId w:val="2"/>
        </w:numPr>
        <w:autoSpaceDE w:val="0"/>
        <w:autoSpaceDN w:val="0"/>
        <w:bidi w:val="0"/>
        <w:ind w:left="1134" w:right="143" w:hanging="283"/>
        <w:jc w:val="both"/>
        <w:rPr>
          <w:rFonts w:ascii="Times New Roman" w:hAnsi="Times New Roman"/>
        </w:rPr>
      </w:pPr>
      <w:r w:rsidRPr="00BD186F">
        <w:rPr>
          <w:rFonts w:ascii="Times New Roman" w:hAnsi="Times New Roman"/>
        </w:rPr>
        <w:t>čl. 20 a 21 Charty základných práv Európskej únie (Ú. v. EÚ C 326, 26.10.2012)</w:t>
      </w:r>
    </w:p>
    <w:p w:rsidR="00EA0DCF" w:rsidRPr="00BD186F" w:rsidP="00EA0DCF">
      <w:pPr>
        <w:bidi w:val="0"/>
        <w:ind w:right="143" w:firstLine="360"/>
        <w:rPr>
          <w:rFonts w:ascii="Times New Roman" w:hAnsi="Times New Roman"/>
        </w:rPr>
      </w:pPr>
    </w:p>
    <w:p w:rsidR="00EA0DCF" w:rsidRPr="00BD186F" w:rsidP="00EA0DCF">
      <w:pPr>
        <w:tabs>
          <w:tab w:val="left" w:pos="1068"/>
        </w:tabs>
        <w:bidi w:val="0"/>
        <w:ind w:left="879" w:right="143" w:hanging="171"/>
        <w:rPr>
          <w:rFonts w:ascii="Times New Roman" w:hAnsi="Times New Roman"/>
          <w:i/>
        </w:rPr>
      </w:pPr>
      <w:r w:rsidRPr="00BD186F">
        <w:rPr>
          <w:rFonts w:ascii="Times New Roman" w:hAnsi="Times New Roman"/>
        </w:rPr>
        <w:t>-</w:t>
        <w:tab/>
      </w:r>
      <w:r w:rsidRPr="00BD186F">
        <w:rPr>
          <w:rFonts w:ascii="Times New Roman" w:hAnsi="Times New Roman"/>
          <w:i/>
        </w:rPr>
        <w:t>sekundárnom (prijatom po nadobudnutím platnosti Lisabonskej zmluvy, ktorou sa mení a dopĺňa Zmluva o Európskom spoločenstve a Zmluva o Európskej únii – po 30. novembri 2009)</w:t>
      </w:r>
    </w:p>
    <w:p w:rsidR="00EA0DCF" w:rsidRPr="00BD186F" w:rsidP="00EA0DCF">
      <w:pPr>
        <w:tabs>
          <w:tab w:val="left" w:pos="1068"/>
        </w:tabs>
        <w:bidi w:val="0"/>
        <w:ind w:left="879" w:right="143" w:hanging="171"/>
        <w:rPr>
          <w:rFonts w:ascii="Times New Roman" w:hAnsi="Times New Roman"/>
          <w:i/>
        </w:rPr>
      </w:pPr>
    </w:p>
    <w:p w:rsidR="00EA0DCF" w:rsidRPr="00BD186F" w:rsidP="00EA0DCF">
      <w:pPr>
        <w:bidi w:val="0"/>
        <w:ind w:left="1239" w:right="143" w:hanging="360"/>
        <w:rPr>
          <w:rFonts w:ascii="Times New Roman" w:hAnsi="Times New Roman"/>
          <w:i/>
        </w:rPr>
      </w:pPr>
      <w:r w:rsidRPr="00BD186F">
        <w:rPr>
          <w:rFonts w:ascii="Times New Roman" w:hAnsi="Times New Roman"/>
        </w:rPr>
        <w:t>1.</w:t>
        <w:tab/>
        <w:t xml:space="preserve">legislatívne akty </w:t>
      </w:r>
    </w:p>
    <w:p w:rsidR="00EA0DCF" w:rsidRPr="00BD186F" w:rsidP="00EA0DCF">
      <w:pPr>
        <w:bidi w:val="0"/>
        <w:ind w:left="1276" w:right="143"/>
        <w:jc w:val="both"/>
        <w:rPr>
          <w:rFonts w:ascii="Times New Roman" w:hAnsi="Times New Roman"/>
        </w:rPr>
      </w:pPr>
      <w:r w:rsidRPr="00BD186F">
        <w:rPr>
          <w:rFonts w:ascii="Times New Roman" w:hAnsi="Times New Roman"/>
        </w:rPr>
        <w:t>Nariadenie Európskeho parlamentu a Rady (EÚ) č. 1301/2013 zo 17. decembra 2013 o Európskom fonde regionálneho rozvoja a o osobitných ustanoveniach týkajúcich sa cieľa Investovanie do rastu a zamestnanosti, a ktorým sa zrušuje nariadenie (ES) č. 1080/2006 (Ú. v. EÚ L 347, 20.12.2013).</w:t>
      </w:r>
    </w:p>
    <w:p w:rsidR="00EA0DCF" w:rsidRPr="00BD186F" w:rsidP="00EA0DCF">
      <w:pPr>
        <w:bidi w:val="0"/>
        <w:spacing w:before="240"/>
        <w:ind w:left="1276" w:right="142"/>
        <w:jc w:val="both"/>
        <w:rPr>
          <w:rFonts w:ascii="Times New Roman" w:hAnsi="Times New Roman"/>
        </w:rPr>
      </w:pPr>
      <w:r w:rsidRPr="00BD186F">
        <w:rPr>
          <w:rFonts w:ascii="Times New Roman" w:hAnsi="Times New Roman"/>
        </w:rPr>
        <w:t xml:space="preserve">Nariadenie Európskeho parlamentu a Rady (EÚ) č. 1303/2013 zo 17. decembra 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 (Ú. v. EÚ L 347, 20.12.2013) v platnom znení. </w:t>
      </w:r>
    </w:p>
    <w:p w:rsidR="00EA0DCF" w:rsidRPr="00BD186F" w:rsidP="00EA0DCF">
      <w:pPr>
        <w:bidi w:val="0"/>
        <w:ind w:left="709" w:right="143"/>
        <w:rPr>
          <w:rFonts w:ascii="Times New Roman" w:hAnsi="Times New Roman"/>
        </w:rPr>
      </w:pPr>
    </w:p>
    <w:p w:rsidR="00EA0DCF" w:rsidRPr="00BD186F" w:rsidP="00EA0DCF">
      <w:pPr>
        <w:bidi w:val="0"/>
        <w:ind w:left="1239" w:right="143" w:hanging="360"/>
        <w:jc w:val="both"/>
        <w:rPr>
          <w:rFonts w:ascii="Times New Roman" w:hAnsi="Times New Roman"/>
          <w:i/>
        </w:rPr>
      </w:pPr>
      <w:r w:rsidRPr="00BD186F">
        <w:rPr>
          <w:rFonts w:ascii="Times New Roman" w:hAnsi="Times New Roman"/>
        </w:rPr>
        <w:t>2.</w:t>
        <w:tab/>
        <w:t>nelegislatívne akty</w:t>
      </w:r>
    </w:p>
    <w:p w:rsidR="00EA0DCF" w:rsidRPr="00140194" w:rsidP="00EA0DCF">
      <w:pPr>
        <w:bidi w:val="0"/>
        <w:ind w:right="143" w:firstLine="708"/>
        <w:jc w:val="both"/>
        <w:rPr>
          <w:rFonts w:ascii="Times New Roman" w:hAnsi="Times New Roman"/>
        </w:rPr>
      </w:pPr>
    </w:p>
    <w:p w:rsidR="00EA0DCF" w:rsidRPr="00140194" w:rsidP="00EA0DCF">
      <w:pPr>
        <w:bidi w:val="0"/>
        <w:ind w:left="879" w:right="143" w:hanging="171"/>
        <w:jc w:val="both"/>
        <w:rPr>
          <w:rFonts w:ascii="Times New Roman" w:hAnsi="Times New Roman"/>
          <w:i/>
        </w:rPr>
      </w:pPr>
      <w:r w:rsidRPr="00140194">
        <w:rPr>
          <w:rFonts w:ascii="Times New Roman" w:hAnsi="Times New Roman"/>
        </w:rPr>
        <w:t>-</w:t>
        <w:tab/>
      </w:r>
      <w:r w:rsidRPr="00140194">
        <w:rPr>
          <w:rFonts w:ascii="Times New Roman" w:hAnsi="Times New Roman"/>
          <w:i/>
        </w:rPr>
        <w:t>sekundárnom (prijatom pred nadobudnutím platnosti Lisabonskej zmluvy, ktorou sa mení a dopĺňa Zmluva o Európskom spoločenstve a Zmluva o Európskej únii – do 30. novembra 2009)</w:t>
      </w:r>
    </w:p>
    <w:p w:rsidR="00EA0DCF" w:rsidRPr="00140194" w:rsidP="00EA0DCF">
      <w:pPr>
        <w:bidi w:val="0"/>
        <w:ind w:right="143" w:firstLine="708"/>
        <w:jc w:val="both"/>
        <w:rPr>
          <w:rFonts w:ascii="Times New Roman" w:hAnsi="Times New Roman"/>
        </w:rPr>
      </w:pPr>
    </w:p>
    <w:p w:rsidR="00EA0DCF" w:rsidRPr="00BD186F" w:rsidP="00EA0DCF">
      <w:pPr>
        <w:numPr>
          <w:numId w:val="1"/>
        </w:numPr>
        <w:autoSpaceDE w:val="0"/>
        <w:autoSpaceDN w:val="0"/>
        <w:bidi w:val="0"/>
        <w:spacing w:before="120"/>
        <w:ind w:left="641" w:hanging="357"/>
        <w:jc w:val="both"/>
        <w:rPr>
          <w:rFonts w:ascii="Times New Roman" w:hAnsi="Times New Roman"/>
        </w:rPr>
      </w:pPr>
      <w:r w:rsidRPr="00140194">
        <w:rPr>
          <w:rFonts w:ascii="Times New Roman" w:hAnsi="Times New Roman"/>
        </w:rPr>
        <w:t>Nariadenie Komisie (ES) č. 1828/2006 z 8. decembra 2006, ktorým sa stanovujú vykonávacie pravidlá nariadenia Rady (ES) č. 1083/2006, ktorým sa ustanovujú všeobecné ustanovenia o Európskom fonde regionálneho rozvoja, Európskom sociálnom fonde a Kohéznom fonde, a nariadenia Európskeho parlamentu a Rady (ES) č. 1080/</w:t>
      </w:r>
      <w:r w:rsidRPr="00BD186F">
        <w:rPr>
          <w:rFonts w:ascii="Times New Roman" w:hAnsi="Times New Roman"/>
        </w:rPr>
        <w:t xml:space="preserve">2006 o Európskom fonde regionálneho rozvoja (Ú. v. EÚ L 371, 27.12.2006) v platnom znení. </w:t>
      </w:r>
    </w:p>
    <w:tbl>
      <w:tblPr>
        <w:tblStyle w:val="TableNormal"/>
        <w:tblW w:w="0" w:type="auto"/>
        <w:tblInd w:w="918" w:type="dxa"/>
        <w:tblLayout w:type="fixed"/>
        <w:tblCellMar>
          <w:top w:w="0" w:type="dxa"/>
          <w:bottom w:w="0" w:type="dxa"/>
        </w:tblCellMar>
      </w:tblPr>
      <w:tblGrid>
        <w:gridCol w:w="8658"/>
      </w:tblGrid>
      <w:tr>
        <w:tblPrEx>
          <w:tblW w:w="0" w:type="auto"/>
          <w:tblInd w:w="918" w:type="dxa"/>
          <w:tblLayout w:type="fixed"/>
          <w:tblCellMar>
            <w:top w:w="0" w:type="dxa"/>
            <w:bottom w:w="0" w:type="dxa"/>
          </w:tblCellMar>
        </w:tblPrEx>
        <w:tc>
          <w:tcPr>
            <w:tcW w:w="8658" w:type="dxa"/>
            <w:tcBorders>
              <w:top w:val="nil"/>
              <w:left w:val="nil"/>
              <w:bottom w:val="nil"/>
              <w:right w:val="nil"/>
            </w:tcBorders>
            <w:textDirection w:val="lrTb"/>
            <w:vAlign w:val="top"/>
          </w:tcPr>
          <w:p w:rsidR="00EA0DCF" w:rsidRPr="00BD186F" w:rsidP="00EA0DCF">
            <w:pPr>
              <w:bidi w:val="0"/>
              <w:spacing w:after="0" w:line="240" w:lineRule="auto"/>
              <w:ind w:right="143"/>
              <w:jc w:val="both"/>
              <w:rPr>
                <w:rFonts w:ascii="Times New Roman" w:hAnsi="Times New Roman"/>
              </w:rPr>
            </w:pPr>
          </w:p>
        </w:tc>
      </w:tr>
    </w:tbl>
    <w:p w:rsidR="00EA0DCF" w:rsidRPr="00140194" w:rsidP="00EA0DCF">
      <w:pPr>
        <w:bidi w:val="0"/>
        <w:ind w:left="709" w:right="143" w:hanging="349"/>
        <w:rPr>
          <w:rFonts w:ascii="Times New Roman" w:hAnsi="Times New Roman"/>
        </w:rPr>
      </w:pPr>
      <w:r w:rsidRPr="00140194">
        <w:rPr>
          <w:rFonts w:ascii="Times New Roman" w:hAnsi="Times New Roman"/>
        </w:rPr>
        <w:t>b)</w:t>
        <w:tab/>
        <w:t>nie je obsiahnutá v judikatúre Súdneho dvora Európskej únie.</w:t>
      </w:r>
    </w:p>
    <w:p w:rsidR="00EA0DCF" w:rsidRPr="00140194" w:rsidP="00EA0DCF">
      <w:pPr>
        <w:bidi w:val="0"/>
        <w:ind w:left="360" w:right="143"/>
        <w:rPr>
          <w:rFonts w:ascii="Times New Roman" w:hAnsi="Times New Roman"/>
        </w:rPr>
      </w:pPr>
    </w:p>
    <w:p w:rsidR="00EA0DCF" w:rsidRPr="00140194" w:rsidP="00EA0DCF">
      <w:pPr>
        <w:bidi w:val="0"/>
        <w:ind w:right="143"/>
        <w:rPr>
          <w:rFonts w:ascii="Times New Roman" w:hAnsi="Times New Roman"/>
        </w:rPr>
      </w:pPr>
    </w:p>
    <w:p w:rsidR="00EA0DCF" w:rsidRPr="00140194" w:rsidP="00EA0DCF">
      <w:pPr>
        <w:bidi w:val="0"/>
        <w:ind w:left="360" w:right="143" w:hanging="360"/>
        <w:rPr>
          <w:rFonts w:ascii="Times New Roman" w:hAnsi="Times New Roman"/>
          <w:b/>
        </w:rPr>
      </w:pPr>
      <w:r w:rsidRPr="00140194">
        <w:rPr>
          <w:rFonts w:ascii="Times New Roman" w:hAnsi="Times New Roman"/>
          <w:b/>
        </w:rPr>
        <w:t>4.</w:t>
        <w:tab/>
        <w:t xml:space="preserve">Záväzky Slovenskej republiky vo vzťahu k Európskej únii: </w:t>
      </w:r>
    </w:p>
    <w:p w:rsidR="00EA0DCF" w:rsidRPr="00140194" w:rsidP="00EA0DCF">
      <w:pPr>
        <w:bidi w:val="0"/>
        <w:ind w:right="143"/>
        <w:rPr>
          <w:rFonts w:ascii="Times New Roman" w:hAnsi="Times New Roman"/>
        </w:rPr>
      </w:pPr>
    </w:p>
    <w:p w:rsidR="00EA0DCF" w:rsidRPr="00140194" w:rsidP="00EA0DCF">
      <w:pPr>
        <w:bidi w:val="0"/>
        <w:ind w:left="709" w:right="143" w:hanging="349"/>
        <w:rPr>
          <w:rFonts w:ascii="Times New Roman" w:hAnsi="Times New Roman"/>
        </w:rPr>
      </w:pPr>
      <w:r w:rsidRPr="00140194">
        <w:rPr>
          <w:rFonts w:ascii="Times New Roman" w:hAnsi="Times New Roman"/>
        </w:rPr>
        <w:t>a)</w:t>
        <w:tab/>
        <w:t>lehota na prebratie smernice alebo lehota na implementáciu nariadenia alebo rozhodnutia</w:t>
      </w:r>
    </w:p>
    <w:p w:rsidR="00EA0DCF" w:rsidRPr="00140194" w:rsidP="00EA0DCF">
      <w:pPr>
        <w:bidi w:val="0"/>
        <w:ind w:left="720" w:right="143"/>
        <w:rPr>
          <w:rFonts w:ascii="Times New Roman" w:hAnsi="Times New Roman"/>
        </w:rPr>
      </w:pPr>
    </w:p>
    <w:p w:rsidR="00EA0DCF" w:rsidRPr="00140194" w:rsidP="00EA0DCF">
      <w:pPr>
        <w:bidi w:val="0"/>
        <w:ind w:left="720" w:right="143"/>
        <w:rPr>
          <w:rFonts w:ascii="Times New Roman" w:hAnsi="Times New Roman"/>
        </w:rPr>
      </w:pPr>
      <w:r w:rsidRPr="00140194">
        <w:rPr>
          <w:rFonts w:ascii="Times New Roman" w:hAnsi="Times New Roman"/>
        </w:rPr>
        <w:t>Nie je určená </w:t>
      </w:r>
    </w:p>
    <w:p w:rsidR="00EA0DCF" w:rsidRPr="00140194" w:rsidP="00EA0DCF">
      <w:pPr>
        <w:bidi w:val="0"/>
        <w:ind w:right="143"/>
        <w:rPr>
          <w:rFonts w:ascii="Times New Roman" w:hAnsi="Times New Roman"/>
        </w:rPr>
      </w:pPr>
    </w:p>
    <w:p w:rsidR="00EA0DCF" w:rsidRPr="00140194" w:rsidP="00EA0DCF">
      <w:pPr>
        <w:bidi w:val="0"/>
        <w:ind w:left="709" w:right="143" w:hanging="349"/>
        <w:rPr>
          <w:rFonts w:ascii="Times New Roman" w:hAnsi="Times New Roman"/>
        </w:rPr>
      </w:pPr>
      <w:r w:rsidRPr="00140194">
        <w:rPr>
          <w:rFonts w:ascii="Times New Roman" w:hAnsi="Times New Roman"/>
        </w:rPr>
        <w:t>b)</w:t>
        <w:tab/>
      </w:r>
      <w:r w:rsidRPr="00140194">
        <w:rPr>
          <w:rFonts w:ascii="Times New Roman" w:hAnsi="Times New Roman"/>
          <w:color w:val="000000"/>
        </w:rPr>
        <w:t>lehota určená na predloženie návrhu právneho predpisu na rokovanie vlády podľa určenia gestorských ústredných orgánov štátnej správy zodpovedných za transpozíciu smerníc a vypracovanie tabuliek zhody k návrhom všeobecne záväzných právnych predpisov</w:t>
      </w:r>
    </w:p>
    <w:p w:rsidR="00EA0DCF" w:rsidRPr="00140194" w:rsidP="00EA0DCF">
      <w:pPr>
        <w:bidi w:val="0"/>
        <w:ind w:left="709" w:right="143" w:hanging="349"/>
        <w:rPr>
          <w:rFonts w:ascii="Times New Roman" w:hAnsi="Times New Roman"/>
        </w:rPr>
      </w:pPr>
      <w:r w:rsidRPr="00140194">
        <w:rPr>
          <w:rFonts w:ascii="Times New Roman" w:hAnsi="Times New Roman"/>
        </w:rPr>
        <w:tab/>
      </w:r>
    </w:p>
    <w:p w:rsidR="00EA0DCF" w:rsidRPr="00140194" w:rsidP="00EA0DCF">
      <w:pPr>
        <w:bidi w:val="0"/>
        <w:ind w:left="709" w:right="143" w:hanging="349"/>
        <w:rPr>
          <w:rFonts w:ascii="Times New Roman" w:hAnsi="Times New Roman"/>
        </w:rPr>
      </w:pPr>
      <w:r w:rsidRPr="00140194">
        <w:rPr>
          <w:rFonts w:ascii="Times New Roman" w:hAnsi="Times New Roman"/>
        </w:rPr>
        <w:tab/>
        <w:t>Nie je určená </w:t>
      </w:r>
    </w:p>
    <w:p w:rsidR="00EA0DCF" w:rsidRPr="00140194" w:rsidP="00EA0DCF">
      <w:pPr>
        <w:bidi w:val="0"/>
        <w:ind w:left="709" w:right="143" w:hanging="349"/>
        <w:rPr>
          <w:rFonts w:ascii="Times New Roman" w:hAnsi="Times New Roman"/>
        </w:rPr>
      </w:pPr>
    </w:p>
    <w:p w:rsidR="00EA0DCF" w:rsidRPr="00140194" w:rsidP="00EA0DCF">
      <w:pPr>
        <w:bidi w:val="0"/>
        <w:ind w:left="709" w:right="143" w:hanging="349"/>
        <w:rPr>
          <w:rFonts w:ascii="Times New Roman" w:hAnsi="Times New Roman"/>
        </w:rPr>
      </w:pPr>
      <w:r w:rsidRPr="00140194">
        <w:rPr>
          <w:rFonts w:ascii="Times New Roman" w:hAnsi="Times New Roman"/>
        </w:rPr>
        <w:t>c)</w:t>
        <w:tab/>
        <w:t>informácia o konaní začatom proti Slovenskej republike o porušení podľa čl. 258 až 260 Zmluvy o fungovaní Európskej únie</w:t>
      </w:r>
    </w:p>
    <w:p w:rsidR="00EA0DCF" w:rsidRPr="00140194" w:rsidP="00EA0DCF">
      <w:pPr>
        <w:bidi w:val="0"/>
        <w:ind w:right="143" w:firstLine="708"/>
        <w:rPr>
          <w:rFonts w:ascii="Times New Roman" w:hAnsi="Times New Roman"/>
        </w:rPr>
      </w:pPr>
      <w:r w:rsidRPr="00140194">
        <w:rPr>
          <w:rFonts w:ascii="Times New Roman" w:hAnsi="Times New Roman"/>
        </w:rPr>
        <w:t> </w:t>
      </w:r>
    </w:p>
    <w:p w:rsidR="00EA0DCF" w:rsidRPr="00D87402" w:rsidP="00EA0DCF">
      <w:pPr>
        <w:bidi w:val="0"/>
        <w:ind w:right="143" w:firstLine="708"/>
        <w:rPr>
          <w:rFonts w:ascii="Times New Roman" w:hAnsi="Times New Roman"/>
        </w:rPr>
      </w:pPr>
      <w:r w:rsidRPr="00D87402">
        <w:rPr>
          <w:rFonts w:ascii="Times New Roman" w:hAnsi="Times New Roman"/>
        </w:rPr>
        <w:t>Nie je</w:t>
      </w:r>
    </w:p>
    <w:p w:rsidR="00EA0DCF" w:rsidRPr="00D87402" w:rsidP="00EA0DCF">
      <w:pPr>
        <w:bidi w:val="0"/>
        <w:ind w:right="143" w:firstLine="708"/>
        <w:rPr>
          <w:rFonts w:ascii="Times New Roman" w:hAnsi="Times New Roman"/>
        </w:rPr>
      </w:pPr>
    </w:p>
    <w:p w:rsidR="00EA0DCF" w:rsidP="00EA0DCF">
      <w:pPr>
        <w:bidi w:val="0"/>
        <w:ind w:left="709" w:right="143" w:hanging="349"/>
        <w:rPr>
          <w:rFonts w:ascii="Times New Roman" w:hAnsi="Times New Roman"/>
        </w:rPr>
      </w:pPr>
      <w:r w:rsidRPr="00D87402">
        <w:rPr>
          <w:rFonts w:ascii="Times New Roman" w:hAnsi="Times New Roman"/>
        </w:rPr>
        <w:t>d)</w:t>
        <w:tab/>
        <w:t>informácia o právnych predpisoch, v ktorých sú preberané smernice už prebraté spolu s uvedením rozsahu tohto prebratia</w:t>
      </w:r>
    </w:p>
    <w:p w:rsidR="00EA0DCF" w:rsidRPr="00D87402" w:rsidP="00EA0DCF">
      <w:pPr>
        <w:bidi w:val="0"/>
        <w:ind w:left="709" w:right="143" w:hanging="349"/>
        <w:rPr>
          <w:rFonts w:ascii="Times New Roman" w:hAnsi="Times New Roman"/>
        </w:rPr>
      </w:pPr>
    </w:p>
    <w:p w:rsidR="00EA0DCF" w:rsidRPr="00D87402" w:rsidP="00EA0DCF">
      <w:pPr>
        <w:bidi w:val="0"/>
        <w:ind w:right="143"/>
        <w:rPr>
          <w:rFonts w:ascii="Times New Roman" w:hAnsi="Times New Roman"/>
        </w:rPr>
      </w:pPr>
      <w:r w:rsidRPr="00D87402">
        <w:rPr>
          <w:rFonts w:ascii="Times New Roman" w:hAnsi="Times New Roman"/>
        </w:rPr>
        <w:tab/>
        <w:t>Bezpredmetné</w:t>
      </w:r>
    </w:p>
    <w:p w:rsidR="00EA0DCF" w:rsidRPr="00D87402" w:rsidP="00EA0DCF">
      <w:pPr>
        <w:bidi w:val="0"/>
        <w:ind w:right="143" w:firstLine="708"/>
        <w:rPr>
          <w:rFonts w:ascii="Times New Roman" w:hAnsi="Times New Roman"/>
        </w:rPr>
      </w:pPr>
    </w:p>
    <w:p w:rsidR="00EA0DCF" w:rsidRPr="00140194" w:rsidP="00EA0DCF">
      <w:pPr>
        <w:bidi w:val="0"/>
        <w:ind w:left="360" w:right="143" w:hanging="360"/>
        <w:rPr>
          <w:rFonts w:ascii="Times New Roman" w:hAnsi="Times New Roman"/>
          <w:b/>
        </w:rPr>
      </w:pPr>
      <w:r w:rsidRPr="00140194">
        <w:rPr>
          <w:rFonts w:ascii="Times New Roman" w:hAnsi="Times New Roman"/>
          <w:b/>
        </w:rPr>
        <w:t>5.</w:t>
        <w:tab/>
        <w:t>Stupeň zlučiteľnosti návrhu právneho predpisu s právom Európskej únie:</w:t>
      </w:r>
    </w:p>
    <w:p w:rsidR="00EA0DCF" w:rsidRPr="00140194" w:rsidP="00EA0DCF">
      <w:pPr>
        <w:bidi w:val="0"/>
        <w:ind w:right="143"/>
        <w:rPr>
          <w:rFonts w:ascii="Times New Roman" w:hAnsi="Times New Roman"/>
        </w:rPr>
      </w:pPr>
    </w:p>
    <w:p w:rsidR="00EA0DCF" w:rsidRPr="00140194" w:rsidP="00EA0DCF">
      <w:pPr>
        <w:bidi w:val="0"/>
        <w:ind w:right="143" w:firstLine="360"/>
        <w:rPr>
          <w:rFonts w:ascii="Times New Roman" w:hAnsi="Times New Roman"/>
        </w:rPr>
      </w:pPr>
      <w:r w:rsidRPr="00140194">
        <w:rPr>
          <w:rFonts w:ascii="Times New Roman" w:hAnsi="Times New Roman"/>
        </w:rPr>
        <w:t>Stupeň zlučiteľnosti -</w:t>
      </w:r>
      <w:r w:rsidRPr="00BD186F">
        <w:rPr>
          <w:rFonts w:ascii="Times New Roman" w:hAnsi="Times New Roman"/>
        </w:rPr>
        <w:t xml:space="preserve"> úplný</w:t>
      </w:r>
    </w:p>
    <w:p w:rsidR="00EA0DCF" w:rsidRPr="00140194" w:rsidP="00EA0DCF">
      <w:pPr>
        <w:bidi w:val="0"/>
        <w:ind w:right="143"/>
        <w:rPr>
          <w:rFonts w:ascii="Times New Roman" w:hAnsi="Times New Roman"/>
        </w:rPr>
      </w:pPr>
    </w:p>
    <w:p w:rsidR="00EA0DCF" w:rsidRPr="00140194" w:rsidP="00EA0DCF">
      <w:pPr>
        <w:bidi w:val="0"/>
        <w:ind w:left="360" w:right="143" w:hanging="360"/>
        <w:rPr>
          <w:rFonts w:ascii="Times New Roman" w:hAnsi="Times New Roman"/>
          <w:b/>
        </w:rPr>
      </w:pPr>
      <w:r w:rsidRPr="00140194">
        <w:rPr>
          <w:rFonts w:ascii="Times New Roman" w:hAnsi="Times New Roman"/>
          <w:b/>
        </w:rPr>
        <w:t>6.</w:t>
        <w:tab/>
        <w:t xml:space="preserve">Gestor a spolupracujúce rezorty: </w:t>
      </w:r>
    </w:p>
    <w:p w:rsidR="00EA0DCF" w:rsidRPr="00140194" w:rsidP="00EA0DCF">
      <w:pPr>
        <w:tabs>
          <w:tab w:val="left" w:pos="360"/>
        </w:tabs>
        <w:bidi w:val="0"/>
        <w:ind w:left="360" w:right="143"/>
        <w:rPr>
          <w:rFonts w:ascii="Times New Roman" w:hAnsi="Times New Roman"/>
        </w:rPr>
      </w:pPr>
    </w:p>
    <w:p w:rsidR="00EA0DCF" w:rsidRPr="00140194" w:rsidP="00EA0DCF">
      <w:pPr>
        <w:tabs>
          <w:tab w:val="left" w:pos="360"/>
        </w:tabs>
        <w:bidi w:val="0"/>
        <w:ind w:left="360" w:right="143"/>
        <w:rPr>
          <w:rFonts w:ascii="Times New Roman" w:hAnsi="Times New Roman"/>
        </w:rPr>
      </w:pPr>
      <w:r w:rsidRPr="00140194">
        <w:rPr>
          <w:rFonts w:ascii="Times New Roman" w:hAnsi="Times New Roman"/>
        </w:rPr>
        <w:t>Ministerstvo dopravy a výstavby Slovenskej republiky</w:t>
        <w:br/>
        <w:t> </w:t>
      </w:r>
    </w:p>
    <w:p w:rsidR="00EA0DCF" w:rsidRPr="00140194" w:rsidP="00EA0DCF">
      <w:pPr>
        <w:tabs>
          <w:tab w:val="left" w:pos="360"/>
        </w:tabs>
        <w:bidi w:val="0"/>
        <w:ind w:right="143"/>
        <w:rPr>
          <w:rFonts w:ascii="Times New Roman" w:hAnsi="Times New Roman"/>
        </w:rPr>
      </w:pPr>
    </w:p>
    <w:p w:rsidR="00EA0DCF" w:rsidRPr="00140194" w:rsidP="00EA0DCF">
      <w:pPr>
        <w:bidi w:val="0"/>
        <w:ind w:right="143"/>
        <w:rPr>
          <w:rFonts w:ascii="Times New Roman" w:hAnsi="Times New Roman"/>
        </w:rPr>
      </w:pPr>
    </w:p>
    <w:p w:rsidR="00EA0DCF" w:rsidRPr="00140194" w:rsidP="00EA0DCF">
      <w:pPr>
        <w:tabs>
          <w:tab w:val="left" w:pos="360"/>
        </w:tabs>
        <w:bidi w:val="0"/>
        <w:ind w:left="360" w:right="143"/>
        <w:rPr>
          <w:rFonts w:ascii="Times New Roman" w:hAnsi="Times New Roman"/>
        </w:rPr>
      </w:pPr>
    </w:p>
    <w:p w:rsidR="00EA0DCF" w:rsidP="00D50535">
      <w:pPr>
        <w:widowControl/>
        <w:bidi w:val="0"/>
        <w:spacing w:before="120" w:after="120"/>
        <w:ind w:firstLine="708"/>
        <w:jc w:val="both"/>
        <w:rPr>
          <w:rStyle w:val="PlaceholderText"/>
          <w:color w:val="auto"/>
        </w:rPr>
      </w:pPr>
    </w:p>
    <w:p w:rsidR="00EA0DCF" w:rsidP="00D50535">
      <w:pPr>
        <w:widowControl/>
        <w:bidi w:val="0"/>
        <w:spacing w:before="120" w:after="120"/>
        <w:ind w:firstLine="708"/>
        <w:jc w:val="both"/>
        <w:rPr>
          <w:rStyle w:val="PlaceholderText"/>
          <w:color w:val="auto"/>
        </w:rPr>
      </w:pPr>
    </w:p>
    <w:p w:rsidR="00EA0DCF" w:rsidP="00D50535">
      <w:pPr>
        <w:widowControl/>
        <w:bidi w:val="0"/>
        <w:spacing w:before="120" w:after="120"/>
        <w:ind w:firstLine="708"/>
        <w:jc w:val="both"/>
        <w:rPr>
          <w:rStyle w:val="PlaceholderText"/>
          <w:color w:val="auto"/>
        </w:rPr>
      </w:pPr>
    </w:p>
    <w:p w:rsidR="00EA0DCF" w:rsidP="00D50535">
      <w:pPr>
        <w:widowControl/>
        <w:bidi w:val="0"/>
        <w:spacing w:before="120" w:after="120"/>
        <w:ind w:firstLine="708"/>
        <w:jc w:val="both"/>
        <w:rPr>
          <w:rStyle w:val="PlaceholderText"/>
          <w:color w:val="auto"/>
        </w:rPr>
      </w:pPr>
    </w:p>
    <w:p w:rsidR="00EA0DCF" w:rsidP="00D50535">
      <w:pPr>
        <w:widowControl/>
        <w:bidi w:val="0"/>
        <w:spacing w:before="120" w:after="120"/>
        <w:ind w:firstLine="708"/>
        <w:jc w:val="both"/>
        <w:rPr>
          <w:rStyle w:val="PlaceholderText"/>
          <w:color w:val="auto"/>
        </w:rPr>
      </w:pPr>
    </w:p>
    <w:p w:rsidR="00EA0DCF" w:rsidP="00D50535">
      <w:pPr>
        <w:widowControl/>
        <w:bidi w:val="0"/>
        <w:spacing w:before="120" w:after="120"/>
        <w:ind w:firstLine="708"/>
        <w:jc w:val="both"/>
        <w:rPr>
          <w:rStyle w:val="PlaceholderText"/>
          <w:color w:val="auto"/>
        </w:rPr>
      </w:pPr>
    </w:p>
    <w:p w:rsidR="00EA0DCF" w:rsidP="00D50535">
      <w:pPr>
        <w:widowControl/>
        <w:bidi w:val="0"/>
        <w:spacing w:before="120" w:after="120"/>
        <w:ind w:firstLine="708"/>
        <w:jc w:val="both"/>
        <w:rPr>
          <w:rStyle w:val="PlaceholderText"/>
          <w:color w:val="auto"/>
        </w:rPr>
      </w:pPr>
    </w:p>
    <w:p w:rsidR="00EA0DCF" w:rsidP="00D50535">
      <w:pPr>
        <w:widowControl/>
        <w:bidi w:val="0"/>
        <w:spacing w:before="120" w:after="120"/>
        <w:ind w:firstLine="708"/>
        <w:jc w:val="both"/>
        <w:rPr>
          <w:rStyle w:val="PlaceholderText"/>
          <w:color w:val="auto"/>
        </w:rPr>
      </w:pPr>
    </w:p>
    <w:p w:rsidR="00EA0DCF" w:rsidRPr="00EA0DCF" w:rsidP="00EA0DCF">
      <w:pPr>
        <w:widowControl/>
        <w:bidi w:val="0"/>
        <w:adjustRightInd/>
        <w:jc w:val="center"/>
        <w:rPr>
          <w:rFonts w:ascii="Times New Roman" w:hAnsi="Times New Roman"/>
          <w:b/>
          <w:bCs/>
          <w:sz w:val="28"/>
          <w:szCs w:val="28"/>
        </w:rPr>
      </w:pPr>
      <w:r w:rsidRPr="00EA0DCF">
        <w:rPr>
          <w:rFonts w:ascii="Times New Roman" w:hAnsi="Times New Roman"/>
          <w:b/>
          <w:bCs/>
          <w:sz w:val="28"/>
          <w:szCs w:val="28"/>
        </w:rPr>
        <w:t>Doložka vybraných vplyvov</w:t>
      </w:r>
    </w:p>
    <w:p w:rsidR="00EA0DCF" w:rsidRPr="00EA0DCF" w:rsidP="00EA0DCF">
      <w:pPr>
        <w:widowControl/>
        <w:bidi w:val="0"/>
        <w:adjustRightInd/>
        <w:spacing w:after="200" w:line="276" w:lineRule="auto"/>
        <w:ind w:left="426"/>
        <w:contextualSpacing/>
        <w:rPr>
          <w:rFonts w:ascii="Calibri" w:hAnsi="Calibri"/>
          <w:b/>
          <w:sz w:val="22"/>
          <w:szCs w:val="22"/>
          <w:lang w:eastAsia="en-US"/>
        </w:rPr>
      </w:pPr>
    </w:p>
    <w:tbl>
      <w:tblPr>
        <w:tblStyle w:val="TableGrid"/>
        <w:tblW w:w="9180" w:type="dxa"/>
        <w:tblLayout w:type="fixed"/>
        <w:tblLook w:val="04A0"/>
      </w:tblPr>
      <w:tblGrid>
        <w:gridCol w:w="3811"/>
        <w:gridCol w:w="400"/>
        <w:gridCol w:w="141"/>
        <w:gridCol w:w="564"/>
        <w:gridCol w:w="717"/>
        <w:gridCol w:w="570"/>
        <w:gridCol w:w="1133"/>
        <w:gridCol w:w="284"/>
        <w:gridCol w:w="263"/>
        <w:gridCol w:w="1297"/>
      </w:tblGrid>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EA0DCF" w:rsidRPr="00EA0DCF" w:rsidP="00EA0DCF">
            <w:pPr>
              <w:widowControl/>
              <w:numPr>
                <w:numId w:val="3"/>
              </w:numPr>
              <w:bidi w:val="0"/>
              <w:adjustRightInd/>
              <w:ind w:left="426"/>
              <w:contextualSpacing/>
              <w:rPr>
                <w:rFonts w:ascii="Times New Roman" w:hAnsi="Times New Roman"/>
                <w:b/>
                <w:sz w:val="22"/>
                <w:szCs w:val="22"/>
                <w:lang w:eastAsia="en-US"/>
              </w:rPr>
            </w:pPr>
            <w:r w:rsidRPr="00EA0DCF">
              <w:rPr>
                <w:rFonts w:ascii="Times New Roman" w:hAnsi="Times New Roman"/>
                <w:b/>
                <w:sz w:val="22"/>
                <w:szCs w:val="22"/>
                <w:lang w:eastAsia="en-US"/>
              </w:rPr>
              <w:t>Základné údaje</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EA0DCF" w:rsidRPr="00EA0DCF" w:rsidP="00EA0DCF">
            <w:pPr>
              <w:widowControl/>
              <w:bidi w:val="0"/>
              <w:adjustRightInd/>
              <w:spacing w:after="200" w:line="276" w:lineRule="auto"/>
              <w:ind w:left="142"/>
              <w:contextualSpacing/>
              <w:rPr>
                <w:rFonts w:ascii="Times New Roman" w:hAnsi="Times New Roman"/>
                <w:b/>
                <w:sz w:val="22"/>
                <w:szCs w:val="22"/>
                <w:lang w:eastAsia="en-US"/>
              </w:rPr>
            </w:pPr>
            <w:r w:rsidRPr="00EA0DCF">
              <w:rPr>
                <w:rFonts w:ascii="Times New Roman" w:hAnsi="Times New Roman"/>
                <w:b/>
                <w:sz w:val="22"/>
                <w:szCs w:val="22"/>
                <w:lang w:eastAsia="en-US"/>
              </w:rPr>
              <w:t>Názov materiálu</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textDirection w:val="lrTb"/>
            <w:vAlign w:val="top"/>
          </w:tcPr>
          <w:p w:rsidR="00EA0DCF" w:rsidRPr="00EA0DCF" w:rsidP="00EA0DCF">
            <w:pPr>
              <w:widowControl/>
              <w:bidi w:val="0"/>
              <w:adjustRightInd/>
              <w:rPr>
                <w:rFonts w:ascii="Times New Roman" w:hAnsi="Times New Roman"/>
                <w:sz w:val="20"/>
                <w:szCs w:val="20"/>
                <w:lang w:eastAsia="en-US"/>
              </w:rPr>
            </w:pPr>
            <w:r w:rsidRPr="00EA0DCF">
              <w:rPr>
                <w:rFonts w:ascii="Times New Roman" w:hAnsi="Times New Roman"/>
                <w:color w:val="000000"/>
                <w:sz w:val="20"/>
                <w:szCs w:val="20"/>
                <w:lang w:eastAsia="en-US"/>
              </w:rPr>
              <w:t xml:space="preserve">Návrh zákona, </w:t>
            </w:r>
            <w:r w:rsidRPr="00EA0DCF">
              <w:rPr>
                <w:rFonts w:ascii="Times New Roman" w:hAnsi="Times New Roman"/>
                <w:bCs/>
                <w:sz w:val="20"/>
                <w:szCs w:val="20"/>
                <w:lang w:eastAsia="en-US"/>
              </w:rPr>
              <w:t>ktorým sa mení a dopĺňa zákon č. 150/2013 Z. z. o Štátnom fonde rozvoja bývania v znení zákona č. 276/2015 Z. z. a ktorým sa mení zákon č. 17/2006 Z. z. o osobitnom kvalifikačnom predpoklade na zabezpečenie preneseného výkonu štátnej správy na úseku bývania</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EA0DCF" w:rsidRPr="00EA0DCF" w:rsidP="00EA0DCF">
            <w:pPr>
              <w:widowControl/>
              <w:bidi w:val="0"/>
              <w:adjustRightInd/>
              <w:spacing w:after="200" w:line="276" w:lineRule="auto"/>
              <w:ind w:left="142"/>
              <w:contextualSpacing/>
              <w:rPr>
                <w:rFonts w:ascii="Times New Roman" w:hAnsi="Times New Roman"/>
                <w:b/>
                <w:sz w:val="22"/>
                <w:szCs w:val="22"/>
                <w:lang w:eastAsia="en-US"/>
              </w:rPr>
            </w:pPr>
            <w:r w:rsidRPr="00EA0DCF">
              <w:rPr>
                <w:rFonts w:ascii="Times New Roman" w:hAnsi="Times New Roman"/>
                <w:b/>
                <w:sz w:val="22"/>
                <w:szCs w:val="22"/>
                <w:lang w:eastAsia="en-US"/>
              </w:rPr>
              <w:t>Predkladateľ (a spolupredkladateľ)</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EA0DCF" w:rsidRPr="00EA0DCF" w:rsidP="00EA0DCF">
            <w:pPr>
              <w:widowControl/>
              <w:bidi w:val="0"/>
              <w:adjustRightInd/>
              <w:rPr>
                <w:rFonts w:ascii="Times New Roman" w:hAnsi="Times New Roman"/>
                <w:sz w:val="20"/>
                <w:szCs w:val="20"/>
                <w:lang w:eastAsia="en-US"/>
              </w:rPr>
            </w:pPr>
            <w:r w:rsidRPr="00EA0DCF">
              <w:rPr>
                <w:rFonts w:ascii="Times New Roman" w:hAnsi="Times New Roman"/>
                <w:sz w:val="20"/>
                <w:szCs w:val="20"/>
                <w:lang w:eastAsia="en-US"/>
              </w:rPr>
              <w:t xml:space="preserve">Ministerstvo dopravy a výstavby Slovenskej republiky </w:t>
            </w:r>
          </w:p>
        </w:tc>
      </w:tr>
      <w:tr>
        <w:tblPrEx>
          <w:tblW w:w="9180" w:type="dxa"/>
          <w:tblLayout w:type="fixed"/>
          <w:tblLook w:val="04A0"/>
        </w:tblPrEx>
        <w:tc>
          <w:tcPr>
            <w:tcW w:w="4212" w:type="dxa"/>
            <w:gridSpan w:val="2"/>
            <w:vMerge w:val="restart"/>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EA0DCF" w:rsidRPr="00EA0DCF" w:rsidP="00EA0DCF">
            <w:pPr>
              <w:widowControl/>
              <w:bidi w:val="0"/>
              <w:adjustRightInd/>
              <w:spacing w:after="200" w:line="276" w:lineRule="auto"/>
              <w:ind w:left="142"/>
              <w:contextualSpacing/>
              <w:rPr>
                <w:rFonts w:ascii="Times New Roman" w:hAnsi="Times New Roman"/>
                <w:b/>
                <w:sz w:val="22"/>
                <w:szCs w:val="22"/>
                <w:lang w:eastAsia="en-US"/>
              </w:rPr>
            </w:pPr>
            <w:r w:rsidRPr="00EA0DCF">
              <w:rPr>
                <w:rFonts w:ascii="Times New Roman" w:hAnsi="Times New Roman"/>
                <w:b/>
                <w:sz w:val="22"/>
                <w:szCs w:val="22"/>
                <w:lang w:eastAsia="en-US"/>
              </w:rPr>
              <w:t>Charakter predkladaného materiálu</w:t>
            </w: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EA0DCF" w:rsidRPr="00EA0DCF" w:rsidP="00EA0DCF">
            <w:pPr>
              <w:widowControl/>
              <w:bidi w:val="0"/>
              <w:adjustRightInd/>
              <w:jc w:val="center"/>
              <w:rPr>
                <w:rFonts w:ascii="Times New Roman" w:hAnsi="Times New Roman"/>
                <w:sz w:val="20"/>
                <w:szCs w:val="20"/>
                <w:lang w:eastAsia="en-US"/>
              </w:rPr>
            </w:pPr>
            <w:r w:rsidRPr="00EA0DCF">
              <w:rPr>
                <w:rFonts w:ascii="Segoe UI Symbol" w:hAnsi="Segoe UI Symbol" w:cs="Segoe UI Symbol"/>
                <w:sz w:val="20"/>
                <w:szCs w:val="20"/>
                <w:lang w:eastAsia="en-US"/>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EA0DCF" w:rsidRPr="00EA0DCF" w:rsidP="00EA0DCF">
            <w:pPr>
              <w:widowControl/>
              <w:bidi w:val="0"/>
              <w:adjustRightInd/>
              <w:rPr>
                <w:rFonts w:ascii="Times New Roman" w:hAnsi="Times New Roman"/>
                <w:sz w:val="20"/>
                <w:szCs w:val="20"/>
                <w:lang w:eastAsia="en-US"/>
              </w:rPr>
            </w:pPr>
            <w:r w:rsidRPr="00EA0DCF">
              <w:rPr>
                <w:rFonts w:ascii="Times New Roman" w:hAnsi="Times New Roman"/>
                <w:sz w:val="20"/>
                <w:szCs w:val="20"/>
                <w:lang w:eastAsia="en-US"/>
              </w:rPr>
              <w:t>Materiál nelegislatívnej povahy</w:t>
            </w:r>
          </w:p>
        </w:tc>
      </w:tr>
      <w:tr>
        <w:tblPrEx>
          <w:tblW w:w="9180" w:type="dxa"/>
          <w:tblLayout w:type="fixed"/>
          <w:tblLook w:val="04A0"/>
        </w:tblPrEx>
        <w:tc>
          <w:tcPr>
            <w:tcW w:w="4212" w:type="dxa"/>
            <w:gridSpan w:val="2"/>
            <w:vMerge/>
            <w:tcBorders>
              <w:top w:val="nil"/>
              <w:left w:val="single" w:sz="4" w:space="0" w:color="auto"/>
              <w:bottom w:val="single" w:sz="4" w:space="0" w:color="FFFFFF"/>
              <w:right w:val="single" w:sz="4" w:space="0" w:color="auto"/>
            </w:tcBorders>
            <w:shd w:val="clear" w:color="auto" w:fill="E2E2E2"/>
            <w:textDirection w:val="lrTb"/>
            <w:vAlign w:val="top"/>
          </w:tcPr>
          <w:p w:rsidR="00EA0DCF" w:rsidRPr="00EA0DCF" w:rsidP="00EA0DCF">
            <w:pPr>
              <w:widowControl/>
              <w:bidi w:val="0"/>
              <w:adjustRightInd/>
              <w:rPr>
                <w:rFonts w:ascii="Times New Roman" w:hAnsi="Times New Roman"/>
                <w:sz w:val="20"/>
                <w:szCs w:val="20"/>
                <w:lang w:eastAsia="en-US"/>
              </w:rPr>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EA0DCF" w:rsidRPr="00EA0DCF" w:rsidP="00EA0DCF">
            <w:pPr>
              <w:widowControl/>
              <w:bidi w:val="0"/>
              <w:adjustRightInd/>
              <w:jc w:val="center"/>
              <w:rPr>
                <w:rFonts w:ascii="Times New Roman" w:hAnsi="Times New Roman"/>
                <w:sz w:val="20"/>
                <w:szCs w:val="20"/>
                <w:lang w:eastAsia="en-US"/>
              </w:rPr>
            </w:pPr>
            <w:r w:rsidRPr="00EA0DCF">
              <w:rPr>
                <w:rFonts w:ascii="Segoe UI Symbol" w:hAnsi="Segoe UI Symbol" w:cs="Segoe UI Symbol"/>
                <w:sz w:val="20"/>
                <w:szCs w:val="20"/>
                <w:lang w:eastAsia="en-US"/>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EA0DCF" w:rsidRPr="00EA0DCF" w:rsidP="00EA0DCF">
            <w:pPr>
              <w:widowControl/>
              <w:bidi w:val="0"/>
              <w:adjustRightInd/>
              <w:ind w:left="175" w:hanging="175"/>
              <w:rPr>
                <w:rFonts w:ascii="Times New Roman" w:hAnsi="Times New Roman"/>
                <w:sz w:val="20"/>
                <w:szCs w:val="20"/>
                <w:lang w:eastAsia="en-US"/>
              </w:rPr>
            </w:pPr>
            <w:r w:rsidRPr="00EA0DCF">
              <w:rPr>
                <w:rFonts w:ascii="Times New Roman" w:hAnsi="Times New Roman"/>
                <w:sz w:val="20"/>
                <w:szCs w:val="20"/>
                <w:lang w:eastAsia="en-US"/>
              </w:rPr>
              <w:t>Materiál legislatívnej povahy</w:t>
            </w:r>
          </w:p>
        </w:tc>
      </w:tr>
      <w:tr>
        <w:tblPrEx>
          <w:tblW w:w="9180" w:type="dxa"/>
          <w:tblLayout w:type="fixed"/>
          <w:tblLook w:val="04A0"/>
        </w:tblPrEx>
        <w:tc>
          <w:tcPr>
            <w:tcW w:w="4212" w:type="dxa"/>
            <w:gridSpan w:val="2"/>
            <w:vMerge/>
            <w:tcBorders>
              <w:top w:val="nil"/>
              <w:left w:val="single" w:sz="4" w:space="0" w:color="auto"/>
              <w:bottom w:val="single" w:sz="4" w:space="0" w:color="auto"/>
              <w:right w:val="single" w:sz="4" w:space="0" w:color="auto"/>
            </w:tcBorders>
            <w:shd w:val="clear" w:color="auto" w:fill="E2E2E2"/>
            <w:textDirection w:val="lrTb"/>
            <w:vAlign w:val="top"/>
          </w:tcPr>
          <w:p w:rsidR="00EA0DCF" w:rsidRPr="00EA0DCF" w:rsidP="00EA0DCF">
            <w:pPr>
              <w:widowControl/>
              <w:bidi w:val="0"/>
              <w:adjustRightInd/>
              <w:rPr>
                <w:rFonts w:ascii="Times New Roman" w:hAnsi="Times New Roman"/>
                <w:sz w:val="20"/>
                <w:szCs w:val="20"/>
                <w:lang w:eastAsia="en-US"/>
              </w:rPr>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EA0DCF" w:rsidRPr="00EA0DCF" w:rsidP="00EA0DCF">
            <w:pPr>
              <w:widowControl/>
              <w:bidi w:val="0"/>
              <w:adjustRightInd/>
              <w:jc w:val="center"/>
              <w:rPr>
                <w:rFonts w:ascii="Times New Roman" w:hAnsi="Times New Roman"/>
                <w:sz w:val="20"/>
                <w:szCs w:val="20"/>
                <w:lang w:eastAsia="en-US"/>
              </w:rPr>
            </w:pPr>
            <w:r w:rsidRPr="00EA0DCF">
              <w:rPr>
                <w:rFonts w:ascii="Segoe UI Symbol" w:hAnsi="Segoe UI Symbol" w:cs="Segoe UI Symbol"/>
                <w:sz w:val="20"/>
                <w:szCs w:val="20"/>
                <w:lang w:eastAsia="en-US"/>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EA0DCF" w:rsidRPr="00EA0DCF" w:rsidP="00EA0DCF">
            <w:pPr>
              <w:widowControl/>
              <w:bidi w:val="0"/>
              <w:adjustRightInd/>
              <w:rPr>
                <w:rFonts w:ascii="Times New Roman" w:hAnsi="Times New Roman"/>
                <w:sz w:val="20"/>
                <w:szCs w:val="20"/>
                <w:lang w:eastAsia="en-US"/>
              </w:rPr>
            </w:pPr>
            <w:r w:rsidRPr="00EA0DCF">
              <w:rPr>
                <w:rFonts w:ascii="Times New Roman" w:hAnsi="Times New Roman"/>
                <w:sz w:val="20"/>
                <w:szCs w:val="20"/>
                <w:lang w:eastAsia="en-US"/>
              </w:rPr>
              <w:t>Transpozícia práva EÚ</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FFFFFF"/>
            <w:textDirection w:val="lrTb"/>
            <w:vAlign w:val="top"/>
          </w:tcPr>
          <w:p w:rsidR="00EA0DCF" w:rsidRPr="00EA0DCF" w:rsidP="00EA0DCF">
            <w:pPr>
              <w:widowControl/>
              <w:bidi w:val="0"/>
              <w:adjustRightInd/>
              <w:rPr>
                <w:rFonts w:ascii="Times New Roman" w:hAnsi="Times New Roman"/>
                <w:sz w:val="20"/>
                <w:szCs w:val="20"/>
                <w:lang w:eastAsia="en-US"/>
              </w:rPr>
            </w:pPr>
            <w:r w:rsidRPr="00EA0DCF">
              <w:rPr>
                <w:rFonts w:ascii="Times New Roman" w:hAnsi="Times New Roman"/>
                <w:i/>
                <w:sz w:val="20"/>
                <w:szCs w:val="20"/>
                <w:lang w:eastAsia="en-US"/>
              </w:rPr>
              <w:t>V prípade transpozície uveďte zoznam transponovaných predpisov:</w:t>
            </w:r>
          </w:p>
          <w:p w:rsidR="00EA0DCF" w:rsidRPr="00EA0DCF" w:rsidP="00EA0DCF">
            <w:pPr>
              <w:widowControl/>
              <w:bidi w:val="0"/>
              <w:adjustRightInd/>
              <w:rPr>
                <w:rFonts w:ascii="Times New Roman" w:hAnsi="Times New Roman"/>
                <w:sz w:val="20"/>
                <w:szCs w:val="20"/>
                <w:lang w:eastAsia="en-US"/>
              </w:rPr>
            </w:pPr>
          </w:p>
        </w:tc>
      </w:tr>
      <w:tr>
        <w:tblPrEx>
          <w:tblW w:w="9180" w:type="dxa"/>
          <w:tblLayout w:type="fixed"/>
          <w:tblLook w:val="04A0"/>
        </w:tblPrEx>
        <w:tc>
          <w:tcPr>
            <w:tcW w:w="6204" w:type="dxa"/>
            <w:gridSpan w:val="6"/>
            <w:tcBorders>
              <w:top w:val="single" w:sz="4" w:space="0" w:color="000000"/>
              <w:left w:val="single" w:sz="4" w:space="0" w:color="auto"/>
              <w:bottom w:val="single" w:sz="4" w:space="0" w:color="FFFFFF"/>
              <w:right w:val="single" w:sz="4" w:space="0" w:color="auto"/>
            </w:tcBorders>
            <w:shd w:val="clear" w:color="auto" w:fill="E2E2E2"/>
            <w:textDirection w:val="lrTb"/>
            <w:vAlign w:val="top"/>
          </w:tcPr>
          <w:p w:rsidR="00EA0DCF" w:rsidRPr="00EA0DCF" w:rsidP="00EA0DCF">
            <w:pPr>
              <w:widowControl/>
              <w:bidi w:val="0"/>
              <w:adjustRightInd/>
              <w:spacing w:after="200" w:line="276" w:lineRule="auto"/>
              <w:ind w:left="142"/>
              <w:contextualSpacing/>
              <w:rPr>
                <w:rFonts w:ascii="Times New Roman" w:hAnsi="Times New Roman"/>
                <w:b/>
                <w:sz w:val="22"/>
                <w:szCs w:val="22"/>
                <w:lang w:eastAsia="en-US"/>
              </w:rPr>
            </w:pPr>
            <w:r w:rsidRPr="00EA0DCF">
              <w:rPr>
                <w:rFonts w:ascii="Times New Roman" w:hAnsi="Times New Roman"/>
                <w:b/>
                <w:sz w:val="22"/>
                <w:szCs w:val="22"/>
                <w:lang w:eastAsia="en-US"/>
              </w:rPr>
              <w:t>Termín začiatku a ukončenia PPK</w:t>
            </w:r>
          </w:p>
        </w:tc>
        <w:tc>
          <w:tcPr>
            <w:tcW w:w="2976" w:type="dxa"/>
            <w:gridSpan w:val="4"/>
            <w:tcBorders>
              <w:top w:val="single" w:sz="4" w:space="0" w:color="000000"/>
              <w:left w:val="single" w:sz="4" w:space="0" w:color="auto"/>
              <w:bottom w:val="single" w:sz="4" w:space="0" w:color="auto"/>
              <w:right w:val="single" w:sz="4" w:space="0" w:color="auto"/>
            </w:tcBorders>
            <w:textDirection w:val="lrTb"/>
            <w:vAlign w:val="top"/>
          </w:tcPr>
          <w:p w:rsidR="00EA0DCF" w:rsidRPr="00EA0DCF" w:rsidP="00EA0DCF">
            <w:pPr>
              <w:widowControl/>
              <w:bidi w:val="0"/>
              <w:adjustRightInd/>
              <w:rPr>
                <w:rFonts w:ascii="Times New Roman" w:hAnsi="Times New Roman"/>
                <w:i/>
                <w:sz w:val="20"/>
                <w:szCs w:val="20"/>
                <w:lang w:eastAsia="en-US"/>
              </w:rPr>
            </w:pPr>
            <w:r w:rsidRPr="00EA0DCF">
              <w:rPr>
                <w:rFonts w:ascii="Times New Roman" w:hAnsi="Times New Roman"/>
                <w:i/>
                <w:sz w:val="20"/>
                <w:szCs w:val="20"/>
                <w:lang w:eastAsia="en-US"/>
              </w:rPr>
              <w:t>02/2017</w:t>
            </w:r>
          </w:p>
        </w:tc>
      </w:tr>
      <w:tr>
        <w:tblPrEx>
          <w:tblW w:w="9180" w:type="dxa"/>
          <w:tblLayout w:type="fixed"/>
          <w:tblLook w:val="04A0"/>
        </w:tblPrEx>
        <w:tc>
          <w:tcPr>
            <w:tcW w:w="6204" w:type="dxa"/>
            <w:gridSpan w:val="6"/>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EA0DCF" w:rsidRPr="00EA0DCF" w:rsidP="00EA0DCF">
            <w:pPr>
              <w:widowControl/>
              <w:bidi w:val="0"/>
              <w:adjustRightInd/>
              <w:spacing w:after="200" w:line="276" w:lineRule="auto"/>
              <w:ind w:left="142"/>
              <w:contextualSpacing/>
              <w:rPr>
                <w:rFonts w:ascii="Times New Roman" w:hAnsi="Times New Roman"/>
                <w:b/>
                <w:sz w:val="22"/>
                <w:szCs w:val="22"/>
                <w:lang w:eastAsia="en-US"/>
              </w:rPr>
            </w:pPr>
            <w:r w:rsidRPr="00EA0DCF">
              <w:rPr>
                <w:rFonts w:ascii="Times New Roman" w:hAnsi="Times New Roman"/>
                <w:b/>
                <w:sz w:val="22"/>
                <w:szCs w:val="22"/>
                <w:lang w:eastAsia="en-US"/>
              </w:rPr>
              <w:t>Predpokladaný termín predloženia na MPK*</w:t>
            </w:r>
          </w:p>
        </w:tc>
        <w:tc>
          <w:tcPr>
            <w:tcW w:w="2976" w:type="dxa"/>
            <w:gridSpan w:val="4"/>
            <w:tcBorders>
              <w:top w:val="single" w:sz="4" w:space="0" w:color="auto"/>
              <w:left w:val="single" w:sz="4" w:space="0" w:color="auto"/>
              <w:bottom w:val="single" w:sz="4" w:space="0" w:color="auto"/>
              <w:right w:val="single" w:sz="4" w:space="0" w:color="auto"/>
            </w:tcBorders>
            <w:textDirection w:val="lrTb"/>
            <w:vAlign w:val="top"/>
          </w:tcPr>
          <w:p w:rsidR="00EA0DCF" w:rsidRPr="00EA0DCF" w:rsidP="00EA0DCF">
            <w:pPr>
              <w:widowControl/>
              <w:bidi w:val="0"/>
              <w:adjustRightInd/>
              <w:rPr>
                <w:rFonts w:ascii="Times New Roman" w:hAnsi="Times New Roman"/>
                <w:i/>
                <w:sz w:val="20"/>
                <w:szCs w:val="20"/>
                <w:lang w:eastAsia="en-US"/>
              </w:rPr>
            </w:pPr>
            <w:r w:rsidRPr="00EA0DCF">
              <w:rPr>
                <w:rFonts w:ascii="Times New Roman" w:hAnsi="Times New Roman"/>
                <w:i/>
                <w:sz w:val="20"/>
                <w:szCs w:val="20"/>
                <w:lang w:eastAsia="en-US"/>
              </w:rPr>
              <w:t>02/2017</w:t>
            </w:r>
          </w:p>
        </w:tc>
      </w:tr>
      <w:tr>
        <w:tblPrEx>
          <w:tblW w:w="9180" w:type="dxa"/>
          <w:tblLayout w:type="fixed"/>
          <w:tblLook w:val="04A0"/>
        </w:tblPrEx>
        <w:trPr>
          <w:trHeight w:val="457"/>
        </w:trPr>
        <w:tc>
          <w:tcPr>
            <w:tcW w:w="6204" w:type="dxa"/>
            <w:gridSpan w:val="6"/>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EA0DCF" w:rsidRPr="00EA0DCF" w:rsidP="00EA0DCF">
            <w:pPr>
              <w:widowControl/>
              <w:bidi w:val="0"/>
              <w:adjustRightInd/>
              <w:spacing w:after="120"/>
              <w:ind w:left="142"/>
              <w:rPr>
                <w:rFonts w:ascii="Times New Roman" w:hAnsi="Times New Roman"/>
                <w:b/>
                <w:sz w:val="22"/>
                <w:szCs w:val="22"/>
                <w:lang w:eastAsia="en-US"/>
              </w:rPr>
            </w:pPr>
            <w:r w:rsidRPr="00EA0DCF">
              <w:rPr>
                <w:rFonts w:ascii="Times New Roman" w:hAnsi="Times New Roman"/>
                <w:b/>
                <w:sz w:val="22"/>
                <w:szCs w:val="22"/>
                <w:lang w:eastAsia="en-US"/>
              </w:rPr>
              <w:t>Predpokladaný termín predloženia na Rokovanie vlády SR*</w:t>
            </w:r>
          </w:p>
        </w:tc>
        <w:tc>
          <w:tcPr>
            <w:tcW w:w="2976" w:type="dxa"/>
            <w:gridSpan w:val="4"/>
            <w:tcBorders>
              <w:top w:val="single" w:sz="4" w:space="0" w:color="auto"/>
              <w:left w:val="single" w:sz="4" w:space="0" w:color="auto"/>
              <w:bottom w:val="single" w:sz="4" w:space="0" w:color="auto"/>
              <w:right w:val="single" w:sz="4" w:space="0" w:color="auto"/>
            </w:tcBorders>
            <w:textDirection w:val="lrTb"/>
            <w:vAlign w:val="top"/>
          </w:tcPr>
          <w:p w:rsidR="00EA0DCF" w:rsidRPr="00EA0DCF" w:rsidP="00EA0DCF">
            <w:pPr>
              <w:widowControl/>
              <w:bidi w:val="0"/>
              <w:adjustRightInd/>
              <w:rPr>
                <w:rFonts w:ascii="Times New Roman" w:hAnsi="Times New Roman"/>
                <w:i/>
                <w:sz w:val="20"/>
                <w:szCs w:val="20"/>
                <w:lang w:eastAsia="en-US"/>
              </w:rPr>
            </w:pPr>
            <w:r w:rsidRPr="00EA0DCF">
              <w:rPr>
                <w:rFonts w:ascii="Times New Roman" w:hAnsi="Times New Roman"/>
                <w:i/>
                <w:sz w:val="20"/>
                <w:szCs w:val="20"/>
                <w:lang w:eastAsia="en-US"/>
              </w:rPr>
              <w:t>03/2017</w:t>
            </w:r>
          </w:p>
        </w:tc>
      </w:tr>
      <w:tr>
        <w:tblPrEx>
          <w:tblW w:w="9180" w:type="dxa"/>
          <w:tblLayout w:type="fixed"/>
          <w:tblLook w:val="04A0"/>
        </w:tblPrEx>
        <w:tc>
          <w:tcPr>
            <w:tcW w:w="9180" w:type="dxa"/>
            <w:gridSpan w:val="10"/>
            <w:tcBorders>
              <w:top w:val="single" w:sz="4" w:space="0" w:color="auto"/>
              <w:left w:val="nil"/>
              <w:bottom w:val="single" w:sz="4" w:space="0" w:color="auto"/>
              <w:right w:val="nil"/>
            </w:tcBorders>
            <w:shd w:val="clear" w:color="auto" w:fill="FFFFFF"/>
            <w:textDirection w:val="lrTb"/>
            <w:vAlign w:val="top"/>
          </w:tcPr>
          <w:p w:rsidR="00EA0DCF" w:rsidRPr="00EA0DCF" w:rsidP="00EA0DCF">
            <w:pPr>
              <w:widowControl/>
              <w:bidi w:val="0"/>
              <w:adjustRightInd/>
              <w:rPr>
                <w:rFonts w:ascii="Times New Roman" w:hAnsi="Times New Roman"/>
                <w:sz w:val="20"/>
                <w:szCs w:val="20"/>
                <w:lang w:eastAsia="en-US"/>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EA0DCF" w:rsidRPr="00EA0DCF" w:rsidP="00EA0DCF">
            <w:pPr>
              <w:widowControl/>
              <w:numPr>
                <w:numId w:val="3"/>
              </w:numPr>
              <w:bidi w:val="0"/>
              <w:adjustRightInd/>
              <w:ind w:left="426"/>
              <w:contextualSpacing/>
              <w:rPr>
                <w:rFonts w:ascii="Times New Roman" w:hAnsi="Times New Roman"/>
                <w:b/>
                <w:sz w:val="22"/>
                <w:szCs w:val="22"/>
                <w:lang w:eastAsia="en-US"/>
              </w:rPr>
            </w:pPr>
            <w:r w:rsidRPr="00EA0DCF">
              <w:rPr>
                <w:rFonts w:ascii="Times New Roman" w:hAnsi="Times New Roman"/>
                <w:b/>
                <w:sz w:val="22"/>
                <w:szCs w:val="22"/>
                <w:lang w:eastAsia="en-US"/>
              </w:rPr>
              <w:t>Definovanie problému</w:t>
            </w:r>
          </w:p>
        </w:tc>
      </w:tr>
      <w:tr>
        <w:tblPrEx>
          <w:tblW w:w="9180" w:type="dxa"/>
          <w:tblLayout w:type="fixed"/>
          <w:tblLook w:val="04A0"/>
        </w:tblPrEx>
        <w:trPr>
          <w:trHeight w:val="718"/>
        </w:trPr>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EA0DCF" w:rsidRPr="00EA0DCF" w:rsidP="00EA0DCF">
            <w:pPr>
              <w:widowControl/>
              <w:bidi w:val="0"/>
              <w:adjustRightInd/>
              <w:jc w:val="both"/>
              <w:rPr>
                <w:rFonts w:ascii="Times New Roman" w:hAnsi="Times New Roman"/>
                <w:b/>
                <w:sz w:val="20"/>
                <w:szCs w:val="20"/>
                <w:lang w:eastAsia="en-US"/>
              </w:rPr>
            </w:pPr>
            <w:r w:rsidRPr="00EA0DCF">
              <w:rPr>
                <w:rFonts w:ascii="Times New Roman" w:hAnsi="Times New Roman"/>
                <w:sz w:val="20"/>
                <w:szCs w:val="20"/>
                <w:lang w:eastAsia="en-US"/>
              </w:rPr>
              <w:t xml:space="preserve">Významnou formou podpory štátu v oblasti rozvoja bývania je poskytovanie podpory prostredníctvom Štátneho fondu rozvoja bývania. Podmienky poskytovania podpory na rozširovanie a zveľaďovanie bytového fondu sú ustanovené zákonom č. 150/2013 Z. z. o Štátnom fonde rozvoja bývania v znení zákona č. 276/2015 Z. z. Potreba úpravy a doplnenia zákona vyplynula z aplikácie platného znenia zákona v praxi a z nutnosti stanovenia spresňujúcich podmienok pri poskytovaní podpory. </w:t>
            </w: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EA0DCF" w:rsidRPr="00EA0DCF" w:rsidP="00EA0DCF">
            <w:pPr>
              <w:widowControl/>
              <w:numPr>
                <w:numId w:val="3"/>
              </w:numPr>
              <w:bidi w:val="0"/>
              <w:adjustRightInd/>
              <w:ind w:left="426"/>
              <w:contextualSpacing/>
              <w:rPr>
                <w:rFonts w:ascii="Times New Roman" w:hAnsi="Times New Roman"/>
                <w:b/>
                <w:sz w:val="22"/>
                <w:szCs w:val="22"/>
                <w:lang w:eastAsia="en-US"/>
              </w:rPr>
            </w:pPr>
            <w:r w:rsidRPr="00EA0DCF">
              <w:rPr>
                <w:rFonts w:ascii="Times New Roman" w:hAnsi="Times New Roman"/>
                <w:b/>
                <w:sz w:val="22"/>
                <w:szCs w:val="22"/>
                <w:lang w:eastAsia="en-US"/>
              </w:rPr>
              <w:t>Ciele a výsledný stav</w:t>
            </w:r>
          </w:p>
        </w:tc>
      </w:tr>
      <w:tr>
        <w:tblPrEx>
          <w:tblW w:w="9180" w:type="dxa"/>
          <w:tblLayout w:type="fixed"/>
          <w:tblLook w:val="04A0"/>
        </w:tblPrEx>
        <w:trPr>
          <w:trHeight w:val="741"/>
        </w:trPr>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EA0DCF" w:rsidRPr="00EA0DCF" w:rsidP="00EA0DCF">
            <w:pPr>
              <w:widowControl/>
              <w:bidi w:val="0"/>
              <w:adjustRightInd/>
              <w:rPr>
                <w:rFonts w:ascii="Times New Roman" w:hAnsi="Times New Roman"/>
                <w:i/>
                <w:sz w:val="20"/>
                <w:szCs w:val="20"/>
                <w:lang w:eastAsia="en-US"/>
              </w:rPr>
            </w:pPr>
            <w:r w:rsidRPr="00EA0DCF">
              <w:rPr>
                <w:rFonts w:ascii="Times New Roman" w:hAnsi="Times New Roman"/>
                <w:i/>
                <w:sz w:val="20"/>
                <w:szCs w:val="20"/>
                <w:lang w:eastAsia="en-US"/>
              </w:rPr>
              <w:t>Uveďte hlavné ciele navrhovaného predpisu (aký výsledný stav chcete reguláciou dosiahnuť).</w:t>
            </w:r>
          </w:p>
          <w:p w:rsidR="00EA0DCF" w:rsidRPr="00EA0DCF" w:rsidP="00EA0DCF">
            <w:pPr>
              <w:widowControl/>
              <w:bidi w:val="0"/>
              <w:adjustRightInd/>
              <w:jc w:val="both"/>
              <w:rPr>
                <w:rFonts w:ascii="Times New Roman" w:hAnsi="Times New Roman"/>
                <w:sz w:val="20"/>
                <w:szCs w:val="20"/>
                <w:lang w:eastAsia="en-US"/>
              </w:rPr>
            </w:pPr>
            <w:r w:rsidRPr="00EA0DCF">
              <w:rPr>
                <w:rFonts w:ascii="Times New Roman" w:hAnsi="Times New Roman"/>
                <w:sz w:val="20"/>
                <w:szCs w:val="20"/>
                <w:lang w:eastAsia="en-US"/>
              </w:rPr>
              <w:t xml:space="preserve">Novela zákona </w:t>
            </w:r>
            <w:r w:rsidRPr="00EF5117">
              <w:rPr>
                <w:rFonts w:ascii="Times New Roman" w:hAnsi="Times New Roman"/>
                <w:sz w:val="20"/>
                <w:szCs w:val="20"/>
                <w:lang w:eastAsia="en-US"/>
              </w:rPr>
              <w:t>navrhuje doplnenie nových účelov podpory – obstaranie technickej vybavenosti podmieňujúcej výstavbu a užívanie nájomných bytov a kúpu pozemku podmieňujúceho výstavbu a užívanie nájomných bytov, na obstaranie ktorých bola poskytnutá podpora z prostriedkov Štátneho fondu rozvoja bývania a úpravu výšky podpory zo ŠFRB. V rámci žiadateľa-fyzickej osoby ide o doplnenie novej kategórie žiadateľa-</w:t>
            </w:r>
            <w:r w:rsidRPr="00602D86">
              <w:rPr>
                <w:rFonts w:ascii="Times New Roman" w:hAnsi="Times New Roman"/>
                <w:sz w:val="20"/>
                <w:szCs w:val="20"/>
                <w:lang w:eastAsia="en-US"/>
              </w:rPr>
              <w:t> </w:t>
            </w:r>
            <w:r w:rsidRPr="00F67E4F">
              <w:rPr>
                <w:rFonts w:ascii="Times New Roman" w:hAnsi="Times New Roman"/>
                <w:sz w:val="20"/>
                <w:szCs w:val="20"/>
                <w:lang w:eastAsia="en-US"/>
              </w:rPr>
              <w:t>osamelého rodiča s</w:t>
            </w:r>
            <w:r w:rsidRPr="00602D86">
              <w:rPr>
                <w:rFonts w:ascii="Times New Roman" w:hAnsi="Times New Roman"/>
                <w:sz w:val="20"/>
                <w:szCs w:val="20"/>
                <w:lang w:eastAsia="en-US"/>
              </w:rPr>
              <w:t> </w:t>
            </w:r>
            <w:r w:rsidRPr="00F67E4F">
              <w:rPr>
                <w:rFonts w:ascii="Times New Roman" w:hAnsi="Times New Roman"/>
                <w:sz w:val="20"/>
                <w:szCs w:val="20"/>
                <w:lang w:eastAsia="en-US"/>
              </w:rPr>
              <w:t>nezaopatreným dieťaťom vo veku najviac 15 rokov.</w:t>
            </w:r>
            <w:r w:rsidRPr="00EA0DCF">
              <w:rPr>
                <w:rFonts w:ascii="Times New Roman" w:hAnsi="Times New Roman"/>
                <w:color w:val="808080"/>
                <w:sz w:val="20"/>
                <w:szCs w:val="20"/>
                <w:lang w:eastAsia="en-US"/>
              </w:rPr>
              <w:t xml:space="preserve"> </w:t>
            </w:r>
            <w:r w:rsidRPr="00EA0DCF">
              <w:rPr>
                <w:rFonts w:ascii="Times New Roman" w:hAnsi="Times New Roman"/>
                <w:sz w:val="20"/>
                <w:szCs w:val="20"/>
                <w:lang w:eastAsia="en-US"/>
              </w:rPr>
              <w:t xml:space="preserve"> </w:t>
            </w: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EA0DCF" w:rsidRPr="00EA0DCF" w:rsidP="00EA0DCF">
            <w:pPr>
              <w:widowControl/>
              <w:numPr>
                <w:numId w:val="3"/>
              </w:numPr>
              <w:bidi w:val="0"/>
              <w:adjustRightInd/>
              <w:ind w:left="426"/>
              <w:contextualSpacing/>
              <w:rPr>
                <w:rFonts w:ascii="Times New Roman" w:hAnsi="Times New Roman"/>
                <w:b/>
                <w:sz w:val="22"/>
                <w:szCs w:val="22"/>
                <w:lang w:eastAsia="en-US"/>
              </w:rPr>
            </w:pPr>
            <w:r w:rsidRPr="00EA0DCF">
              <w:rPr>
                <w:rFonts w:ascii="Times New Roman" w:hAnsi="Times New Roman"/>
                <w:b/>
                <w:sz w:val="22"/>
                <w:szCs w:val="22"/>
                <w:lang w:eastAsia="en-US"/>
              </w:rPr>
              <w:t>Dotknuté subjekty</w:t>
            </w:r>
          </w:p>
        </w:tc>
      </w:tr>
      <w:tr>
        <w:tblPrEx>
          <w:tblW w:w="9180" w:type="dxa"/>
          <w:tblLayout w:type="fixed"/>
          <w:tblLook w:val="04A0"/>
        </w:tblPrEx>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EA0DCF" w:rsidRPr="00EA0DCF" w:rsidP="00EA0DCF">
            <w:pPr>
              <w:widowControl/>
              <w:bidi w:val="0"/>
              <w:adjustRightInd/>
              <w:rPr>
                <w:rFonts w:ascii="Times New Roman" w:hAnsi="Times New Roman"/>
                <w:i/>
                <w:sz w:val="20"/>
                <w:szCs w:val="20"/>
                <w:lang w:eastAsia="en-US"/>
              </w:rPr>
            </w:pPr>
            <w:r w:rsidRPr="00EA0DCF">
              <w:rPr>
                <w:rFonts w:ascii="Times New Roman" w:hAnsi="Times New Roman"/>
                <w:i/>
                <w:sz w:val="20"/>
                <w:szCs w:val="20"/>
                <w:lang w:eastAsia="en-US"/>
              </w:rPr>
              <w:t>Uveďte subjekty, ktorých sa zmeny návrhu dotknú priamo aj nepriamo:</w:t>
            </w:r>
          </w:p>
          <w:p w:rsidR="00EA0DCF" w:rsidRPr="00EA0DCF" w:rsidP="00EA0DCF">
            <w:pPr>
              <w:widowControl/>
              <w:bidi w:val="0"/>
              <w:adjustRightInd/>
              <w:jc w:val="both"/>
              <w:rPr>
                <w:rFonts w:ascii="Times New Roman" w:hAnsi="Times New Roman"/>
                <w:i/>
                <w:sz w:val="20"/>
                <w:szCs w:val="20"/>
                <w:lang w:eastAsia="en-US"/>
              </w:rPr>
            </w:pPr>
            <w:r w:rsidRPr="00EA0DCF">
              <w:rPr>
                <w:rFonts w:ascii="Times New Roman" w:hAnsi="Times New Roman"/>
                <w:sz w:val="20"/>
                <w:szCs w:val="20"/>
                <w:lang w:eastAsia="en-US"/>
              </w:rPr>
              <w:t>Fyzická osoba, obec, vyšší územný celok a nezisková organizácia s minimálnou 51 %-nou majetkovou účasťou obce alebo vyššieho územného celku, spoločenstvo vlastníkov bytov a nebytových priestorov v bytovom dome, vlastníci bytov a nebytových priestorov v bytovom dome zastúpení správcom, iná právnická osoba.</w:t>
            </w: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EA0DCF" w:rsidRPr="00EA0DCF" w:rsidP="00EA0DCF">
            <w:pPr>
              <w:widowControl/>
              <w:numPr>
                <w:numId w:val="3"/>
              </w:numPr>
              <w:bidi w:val="0"/>
              <w:adjustRightInd/>
              <w:ind w:left="426"/>
              <w:contextualSpacing/>
              <w:rPr>
                <w:rFonts w:ascii="Times New Roman" w:hAnsi="Times New Roman"/>
                <w:b/>
                <w:sz w:val="22"/>
                <w:szCs w:val="22"/>
                <w:lang w:eastAsia="en-US"/>
              </w:rPr>
            </w:pPr>
            <w:r w:rsidRPr="00EA0DCF">
              <w:rPr>
                <w:rFonts w:ascii="Times New Roman" w:hAnsi="Times New Roman"/>
                <w:b/>
                <w:sz w:val="22"/>
                <w:szCs w:val="22"/>
                <w:lang w:eastAsia="en-US"/>
              </w:rPr>
              <w:t>Alternatívne riešenia</w:t>
            </w:r>
          </w:p>
        </w:tc>
      </w:tr>
      <w:tr>
        <w:tblPrEx>
          <w:tblW w:w="9180" w:type="dxa"/>
          <w:tblLayout w:type="fixed"/>
          <w:tblLook w:val="04A0"/>
        </w:tblPrEx>
        <w:trPr>
          <w:trHeight w:val="709"/>
        </w:trPr>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EA0DCF" w:rsidRPr="00EA0DCF" w:rsidP="00EA0DCF">
            <w:pPr>
              <w:widowControl/>
              <w:bidi w:val="0"/>
              <w:adjustRightInd/>
              <w:rPr>
                <w:rFonts w:ascii="Times New Roman" w:hAnsi="Times New Roman"/>
                <w:i/>
                <w:sz w:val="20"/>
                <w:szCs w:val="20"/>
                <w:lang w:eastAsia="en-US"/>
              </w:rPr>
            </w:pPr>
            <w:r w:rsidRPr="00EA0DCF">
              <w:rPr>
                <w:rFonts w:ascii="Times New Roman" w:hAnsi="Times New Roman"/>
                <w:i/>
                <w:sz w:val="20"/>
                <w:szCs w:val="20"/>
                <w:lang w:eastAsia="en-US"/>
              </w:rPr>
              <w:t>Aké alternatívne riešenia boli posudzované?</w:t>
            </w:r>
          </w:p>
          <w:p w:rsidR="00EA0DCF" w:rsidRPr="00EA0DCF" w:rsidP="00EA0DCF">
            <w:pPr>
              <w:widowControl/>
              <w:bidi w:val="0"/>
              <w:adjustRightInd/>
              <w:rPr>
                <w:rFonts w:ascii="Times New Roman" w:hAnsi="Times New Roman"/>
                <w:i/>
                <w:sz w:val="20"/>
                <w:szCs w:val="20"/>
                <w:lang w:eastAsia="en-US"/>
              </w:rPr>
            </w:pPr>
            <w:r w:rsidRPr="00EA0DCF">
              <w:rPr>
                <w:rFonts w:ascii="Times New Roman" w:hAnsi="Times New Roman"/>
                <w:i/>
                <w:sz w:val="20"/>
                <w:szCs w:val="20"/>
                <w:lang w:eastAsia="en-US"/>
              </w:rPr>
              <w:t>Uveďte, aké alternatívne spôsoby na odstránenie definovaného problému boli identifikované a posudzované.</w:t>
            </w:r>
          </w:p>
          <w:p w:rsidR="00EA0DCF" w:rsidRPr="00EA0DCF" w:rsidP="00EA0DCF">
            <w:pPr>
              <w:widowControl/>
              <w:bidi w:val="0"/>
              <w:adjustRightInd/>
              <w:rPr>
                <w:rFonts w:ascii="Times New Roman" w:hAnsi="Times New Roman"/>
                <w:sz w:val="20"/>
                <w:szCs w:val="20"/>
                <w:lang w:eastAsia="en-US"/>
              </w:rPr>
            </w:pPr>
            <w:r w:rsidRPr="00EA0DCF">
              <w:rPr>
                <w:rFonts w:ascii="Times New Roman" w:hAnsi="Times New Roman"/>
                <w:sz w:val="20"/>
                <w:szCs w:val="20"/>
                <w:lang w:eastAsia="en-US"/>
              </w:rPr>
              <w:t>Žiadne</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EA0DCF" w:rsidRPr="00EA0DCF" w:rsidP="00EA0DCF">
            <w:pPr>
              <w:widowControl/>
              <w:numPr>
                <w:numId w:val="3"/>
              </w:numPr>
              <w:bidi w:val="0"/>
              <w:adjustRightInd/>
              <w:ind w:left="426"/>
              <w:contextualSpacing/>
              <w:rPr>
                <w:rFonts w:ascii="Times New Roman" w:hAnsi="Times New Roman"/>
                <w:b/>
                <w:sz w:val="22"/>
                <w:szCs w:val="22"/>
                <w:lang w:eastAsia="en-US"/>
              </w:rPr>
            </w:pPr>
            <w:r w:rsidRPr="00EA0DCF">
              <w:rPr>
                <w:rFonts w:ascii="Times New Roman" w:hAnsi="Times New Roman"/>
                <w:b/>
                <w:sz w:val="22"/>
                <w:szCs w:val="22"/>
                <w:lang w:eastAsia="en-US"/>
              </w:rPr>
              <w:t>Vykonávacie predpisy</w:t>
            </w:r>
          </w:p>
        </w:tc>
      </w:tr>
      <w:tr>
        <w:tblPrEx>
          <w:tblW w:w="9180" w:type="dxa"/>
          <w:tblLayout w:type="fixed"/>
          <w:tblLook w:val="04A0"/>
        </w:tblPrEx>
        <w:tc>
          <w:tcPr>
            <w:tcW w:w="6203" w:type="dxa"/>
            <w:gridSpan w:val="6"/>
            <w:tcBorders>
              <w:top w:val="single" w:sz="4" w:space="0" w:color="FFFFFF"/>
              <w:left w:val="single" w:sz="4" w:space="0" w:color="auto"/>
              <w:bottom w:val="nil"/>
              <w:right w:val="nil"/>
            </w:tcBorders>
            <w:shd w:val="clear" w:color="auto" w:fill="FFFFFF"/>
            <w:textDirection w:val="lrTb"/>
            <w:vAlign w:val="top"/>
          </w:tcPr>
          <w:p w:rsidR="00EA0DCF" w:rsidRPr="00EA0DCF" w:rsidP="00EA0DCF">
            <w:pPr>
              <w:widowControl/>
              <w:bidi w:val="0"/>
              <w:adjustRightInd/>
              <w:rPr>
                <w:rFonts w:ascii="Times New Roman" w:hAnsi="Times New Roman"/>
                <w:i/>
                <w:sz w:val="20"/>
                <w:szCs w:val="20"/>
                <w:lang w:eastAsia="en-US"/>
              </w:rPr>
            </w:pPr>
            <w:r w:rsidRPr="00EA0DCF">
              <w:rPr>
                <w:rFonts w:ascii="Times New Roman" w:hAnsi="Times New Roman"/>
                <w:i/>
                <w:sz w:val="20"/>
                <w:szCs w:val="20"/>
                <w:lang w:eastAsia="en-US"/>
              </w:rPr>
              <w:t>Predpokladá sa prijatie/zmena  vykonávacích predpisov?</w:t>
            </w:r>
          </w:p>
        </w:tc>
        <w:tc>
          <w:tcPr>
            <w:tcW w:w="1417" w:type="dxa"/>
            <w:gridSpan w:val="2"/>
            <w:tcBorders>
              <w:top w:val="single" w:sz="4" w:space="0" w:color="FFFFFF"/>
              <w:left w:val="nil"/>
              <w:bottom w:val="nil"/>
              <w:right w:val="nil"/>
            </w:tcBorders>
            <w:shd w:val="clear" w:color="auto" w:fill="FFFFFF"/>
            <w:textDirection w:val="lrTb"/>
            <w:vAlign w:val="top"/>
          </w:tcPr>
          <w:p w:rsidR="00EA0DCF" w:rsidRPr="00EA0DCF" w:rsidP="00EA0DCF">
            <w:pPr>
              <w:widowControl/>
              <w:bidi w:val="0"/>
              <w:adjustRightInd/>
              <w:jc w:val="center"/>
              <w:rPr>
                <w:rFonts w:ascii="Times New Roman" w:hAnsi="Times New Roman"/>
                <w:sz w:val="20"/>
                <w:szCs w:val="20"/>
                <w:lang w:eastAsia="en-US"/>
              </w:rPr>
            </w:pPr>
            <w:r w:rsidRPr="00EA0DCF">
              <w:rPr>
                <w:rFonts w:ascii="Segoe UI Symbol" w:hAnsi="Segoe UI Symbol" w:cs="Segoe UI Symbol"/>
                <w:sz w:val="20"/>
                <w:szCs w:val="20"/>
                <w:lang w:eastAsia="en-US"/>
              </w:rPr>
              <w:t>☒</w:t>
            </w:r>
            <w:r w:rsidRPr="00EA0DCF">
              <w:rPr>
                <w:rFonts w:ascii="Times New Roman" w:hAnsi="Times New Roman"/>
                <w:sz w:val="20"/>
                <w:szCs w:val="20"/>
                <w:lang w:eastAsia="en-US"/>
              </w:rPr>
              <w:t xml:space="preserve">  Áno</w:t>
            </w:r>
          </w:p>
        </w:tc>
        <w:tc>
          <w:tcPr>
            <w:tcW w:w="1560" w:type="dxa"/>
            <w:gridSpan w:val="2"/>
            <w:tcBorders>
              <w:top w:val="single" w:sz="4" w:space="0" w:color="FFFFFF"/>
              <w:left w:val="nil"/>
              <w:bottom w:val="nil"/>
              <w:right w:val="single" w:sz="4" w:space="0" w:color="auto"/>
            </w:tcBorders>
            <w:shd w:val="clear" w:color="auto" w:fill="FFFFFF"/>
            <w:textDirection w:val="lrTb"/>
            <w:vAlign w:val="top"/>
          </w:tcPr>
          <w:p w:rsidR="00EA0DCF" w:rsidRPr="00EA0DCF" w:rsidP="00EA0DCF">
            <w:pPr>
              <w:widowControl/>
              <w:bidi w:val="0"/>
              <w:adjustRightInd/>
              <w:jc w:val="center"/>
              <w:rPr>
                <w:rFonts w:ascii="Times New Roman" w:hAnsi="Times New Roman"/>
                <w:sz w:val="20"/>
                <w:szCs w:val="20"/>
                <w:lang w:eastAsia="en-US"/>
              </w:rPr>
            </w:pPr>
            <w:r w:rsidRPr="00EA0DCF">
              <w:rPr>
                <w:rFonts w:ascii="Segoe UI Symbol" w:hAnsi="Segoe UI Symbol" w:cs="Segoe UI Symbol"/>
                <w:sz w:val="20"/>
                <w:szCs w:val="20"/>
                <w:lang w:eastAsia="en-US"/>
              </w:rPr>
              <w:t>☐</w:t>
            </w:r>
            <w:r w:rsidRPr="00EA0DCF">
              <w:rPr>
                <w:rFonts w:ascii="Times New Roman" w:hAnsi="Times New Roman"/>
                <w:sz w:val="20"/>
                <w:szCs w:val="20"/>
                <w:lang w:eastAsia="en-US"/>
              </w:rPr>
              <w:t xml:space="preserve">  Nie</w:t>
            </w:r>
          </w:p>
        </w:tc>
      </w:tr>
      <w:tr>
        <w:tblPrEx>
          <w:tblW w:w="9180" w:type="dxa"/>
          <w:tblLayout w:type="fixed"/>
          <w:tblLook w:val="04A0"/>
        </w:tblPrEx>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EA0DCF" w:rsidRPr="00EA0DCF" w:rsidP="00EA0DCF">
            <w:pPr>
              <w:widowControl/>
              <w:bidi w:val="0"/>
              <w:adjustRightInd/>
              <w:rPr>
                <w:rFonts w:ascii="Times New Roman" w:hAnsi="Times New Roman"/>
                <w:i/>
                <w:sz w:val="20"/>
                <w:szCs w:val="20"/>
                <w:lang w:eastAsia="en-US"/>
              </w:rPr>
            </w:pPr>
            <w:r w:rsidRPr="00EA0DCF">
              <w:rPr>
                <w:rFonts w:ascii="Times New Roman" w:hAnsi="Times New Roman"/>
                <w:i/>
                <w:sz w:val="20"/>
                <w:szCs w:val="20"/>
                <w:lang w:eastAsia="en-US"/>
              </w:rPr>
              <w:t>Ak áno, uveďte ktoré oblasti budú nimi upravené, resp. ktorých vykonávacích predpisov sa zmena dotkne:</w:t>
            </w:r>
          </w:p>
          <w:p w:rsidR="00EA0DCF" w:rsidRPr="00EA0DCF" w:rsidP="00EA0DCF">
            <w:pPr>
              <w:widowControl/>
              <w:bidi w:val="0"/>
              <w:adjustRightInd/>
              <w:jc w:val="both"/>
              <w:rPr>
                <w:rFonts w:ascii="Times New Roman" w:hAnsi="Times New Roman"/>
                <w:sz w:val="20"/>
                <w:szCs w:val="20"/>
                <w:lang w:eastAsia="en-US"/>
              </w:rPr>
            </w:pPr>
            <w:r w:rsidRPr="00EA0DCF">
              <w:rPr>
                <w:rFonts w:ascii="Times New Roman" w:hAnsi="Times New Roman"/>
                <w:sz w:val="20"/>
                <w:szCs w:val="20"/>
                <w:lang w:eastAsia="en-US"/>
              </w:rPr>
              <w:t xml:space="preserve">Vyhláška Ministerstva dopravy, výstavby a regionálneho rozvoja Slovenskej republiky č. 284/2013 Z. z. o podrobnostiach o výške poskytovanej podpory zo Štátneho fondu rozvoja bývania, o všeobecných podmienkach poskytnutia podpory a o obsahu žiadosti v znení vyhlášky č. 341/2015 Z. z. </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EA0DCF" w:rsidRPr="00EA0DCF" w:rsidP="00EA0DCF">
            <w:pPr>
              <w:widowControl/>
              <w:numPr>
                <w:numId w:val="3"/>
              </w:numPr>
              <w:bidi w:val="0"/>
              <w:adjustRightInd/>
              <w:ind w:left="426"/>
              <w:contextualSpacing/>
              <w:rPr>
                <w:rFonts w:ascii="Times New Roman" w:hAnsi="Times New Roman"/>
                <w:b/>
                <w:sz w:val="22"/>
                <w:szCs w:val="22"/>
                <w:lang w:eastAsia="en-US"/>
              </w:rPr>
            </w:pPr>
            <w:r w:rsidRPr="00EA0DCF">
              <w:rPr>
                <w:rFonts w:ascii="Times New Roman" w:hAnsi="Times New Roman"/>
                <w:b/>
                <w:sz w:val="22"/>
                <w:szCs w:val="22"/>
                <w:lang w:eastAsia="en-US"/>
              </w:rPr>
              <w:t xml:space="preserve">Transpozícia práva EÚ </w:t>
            </w:r>
          </w:p>
        </w:tc>
      </w:tr>
      <w:tr>
        <w:tblPrEx>
          <w:tblW w:w="9180" w:type="dxa"/>
          <w:tblLayout w:type="fixed"/>
          <w:tblLook w:val="04A0"/>
        </w:tblPrEx>
        <w:trPr>
          <w:trHeight w:val="157"/>
        </w:trPr>
        <w:tc>
          <w:tcPr>
            <w:tcW w:w="9180" w:type="dxa"/>
            <w:gridSpan w:val="10"/>
            <w:tcBorders>
              <w:top w:val="nil"/>
              <w:left w:val="single" w:sz="4" w:space="0" w:color="000000"/>
              <w:bottom w:val="nil"/>
              <w:right w:val="single" w:sz="4" w:space="0" w:color="auto"/>
            </w:tcBorders>
            <w:shd w:val="clear" w:color="auto" w:fill="FFFFFF"/>
            <w:textDirection w:val="lrTb"/>
            <w:vAlign w:val="top"/>
          </w:tcPr>
          <w:p w:rsidR="00EA0DCF" w:rsidRPr="00EA0DCF" w:rsidP="00EA0DCF">
            <w:pPr>
              <w:widowControl/>
              <w:bidi w:val="0"/>
              <w:adjustRightInd/>
              <w:rPr>
                <w:rFonts w:ascii="Times New Roman" w:hAnsi="Times New Roman"/>
                <w:i/>
                <w:sz w:val="20"/>
                <w:szCs w:val="20"/>
                <w:lang w:eastAsia="en-US"/>
              </w:rPr>
            </w:pPr>
            <w:r w:rsidRPr="00EA0DCF">
              <w:rPr>
                <w:rFonts w:ascii="Times New Roman" w:hAnsi="Times New Roman"/>
                <w:i/>
                <w:sz w:val="20"/>
                <w:szCs w:val="20"/>
                <w:lang w:eastAsia="en-US"/>
              </w:rPr>
              <w:t>Uveďte, v ktorých ustanoveniach ide národná právna úprava nad rámec minimálnych požiadaviek EÚ spolu s odôvodnením.</w:t>
            </w:r>
          </w:p>
        </w:tc>
      </w:tr>
      <w:tr>
        <w:tblPrEx>
          <w:tblW w:w="9180" w:type="dxa"/>
          <w:tblLayout w:type="fixed"/>
          <w:tblLook w:val="04A0"/>
        </w:tblPrEx>
        <w:trPr>
          <w:trHeight w:val="248"/>
        </w:trPr>
        <w:tc>
          <w:tcPr>
            <w:tcW w:w="9180" w:type="dxa"/>
            <w:gridSpan w:val="10"/>
            <w:tcBorders>
              <w:top w:val="nil"/>
              <w:left w:val="single" w:sz="4" w:space="0" w:color="000000"/>
              <w:bottom w:val="single" w:sz="4" w:space="0" w:color="000000"/>
              <w:right w:val="single" w:sz="4" w:space="0" w:color="000000"/>
            </w:tcBorders>
            <w:shd w:val="clear" w:color="auto" w:fill="FFFFFF"/>
            <w:textDirection w:val="lrTb"/>
            <w:vAlign w:val="top"/>
          </w:tcPr>
          <w:p w:rsidR="00EA0DCF" w:rsidRPr="00EA0DCF" w:rsidP="00EA0DCF">
            <w:pPr>
              <w:widowControl/>
              <w:bidi w:val="0"/>
              <w:adjustRightInd/>
              <w:rPr>
                <w:rFonts w:ascii="Times New Roman" w:hAnsi="Times New Roman"/>
                <w:sz w:val="20"/>
                <w:szCs w:val="20"/>
                <w:lang w:eastAsia="en-US"/>
              </w:rPr>
            </w:pPr>
            <w:r w:rsidRPr="00EA0DCF">
              <w:rPr>
                <w:rFonts w:ascii="Times" w:hAnsi="Times" w:cs="Times"/>
                <w:sz w:val="20"/>
                <w:szCs w:val="20"/>
                <w:lang w:eastAsia="en-US"/>
              </w:rPr>
              <w:t>Žiadna</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EA0DCF" w:rsidRPr="00EA0DCF" w:rsidP="00EA0DCF">
            <w:pPr>
              <w:widowControl/>
              <w:numPr>
                <w:numId w:val="3"/>
              </w:numPr>
              <w:bidi w:val="0"/>
              <w:adjustRightInd/>
              <w:ind w:left="426"/>
              <w:contextualSpacing/>
              <w:rPr>
                <w:rFonts w:ascii="Times New Roman" w:hAnsi="Times New Roman"/>
                <w:b/>
                <w:sz w:val="22"/>
                <w:szCs w:val="22"/>
                <w:lang w:eastAsia="en-US"/>
              </w:rPr>
            </w:pPr>
            <w:r w:rsidRPr="00EA0DCF">
              <w:rPr>
                <w:rFonts w:ascii="Times New Roman" w:hAnsi="Times New Roman"/>
                <w:b/>
                <w:sz w:val="22"/>
                <w:szCs w:val="22"/>
                <w:lang w:eastAsia="en-US"/>
              </w:rPr>
              <w:t>Preskúmanie účelnosti**</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EA0DCF" w:rsidRPr="00EA0DCF" w:rsidP="00EA0DCF">
            <w:pPr>
              <w:widowControl/>
              <w:bidi w:val="0"/>
              <w:adjustRightInd/>
              <w:rPr>
                <w:rFonts w:ascii="Times New Roman" w:hAnsi="Times New Roman"/>
                <w:i/>
                <w:sz w:val="20"/>
                <w:szCs w:val="20"/>
                <w:lang w:eastAsia="en-US"/>
              </w:rPr>
            </w:pPr>
            <w:r w:rsidRPr="00EA0DCF">
              <w:rPr>
                <w:rFonts w:ascii="Times New Roman" w:hAnsi="Times New Roman"/>
                <w:i/>
                <w:sz w:val="20"/>
                <w:szCs w:val="20"/>
                <w:lang w:eastAsia="en-US"/>
              </w:rPr>
              <w:t>Uveďte termín, kedy by malo dôjsť k preskúmaniu účinnosti a účelnosti navrhovaného predpisu.</w:t>
            </w:r>
          </w:p>
          <w:p w:rsidR="00EA0DCF" w:rsidRPr="00EA0DCF" w:rsidP="00EA0DCF">
            <w:pPr>
              <w:widowControl/>
              <w:bidi w:val="0"/>
              <w:adjustRightInd/>
              <w:rPr>
                <w:rFonts w:ascii="Times New Roman" w:hAnsi="Times New Roman"/>
                <w:i/>
                <w:sz w:val="20"/>
                <w:szCs w:val="20"/>
                <w:lang w:eastAsia="en-US"/>
              </w:rPr>
            </w:pPr>
            <w:r w:rsidRPr="00EA0DCF">
              <w:rPr>
                <w:rFonts w:ascii="Times New Roman" w:hAnsi="Times New Roman"/>
                <w:i/>
                <w:sz w:val="20"/>
                <w:szCs w:val="20"/>
                <w:lang w:eastAsia="en-US"/>
              </w:rPr>
              <w:t>Uveďte kritériá, na základe ktorých bude preskúmanie vykonané.</w:t>
            </w:r>
          </w:p>
        </w:tc>
      </w:tr>
      <w:tr>
        <w:tblPrEx>
          <w:tblW w:w="9180" w:type="dxa"/>
          <w:tblLayout w:type="fixed"/>
          <w:tblLook w:val="04A0"/>
        </w:tblPrEx>
        <w:trPr>
          <w:trHeight w:val="715"/>
        </w:trPr>
        <w:tc>
          <w:tcPr>
            <w:tcW w:w="9180" w:type="dxa"/>
            <w:gridSpan w:val="10"/>
            <w:tcBorders>
              <w:top w:val="single" w:sz="4" w:space="0" w:color="auto"/>
              <w:left w:val="nil"/>
              <w:bottom w:val="nil"/>
              <w:right w:val="nil"/>
            </w:tcBorders>
            <w:shd w:val="clear" w:color="auto" w:fill="FFFFFF"/>
            <w:textDirection w:val="lrTb"/>
            <w:vAlign w:val="top"/>
          </w:tcPr>
          <w:p w:rsidR="00EA0DCF" w:rsidRPr="00EA0DCF" w:rsidP="00EA0DCF">
            <w:pPr>
              <w:widowControl/>
              <w:bidi w:val="0"/>
              <w:adjustRightInd/>
              <w:ind w:left="142" w:hanging="142"/>
              <w:rPr>
                <w:rFonts w:ascii="Times New Roman" w:hAnsi="Times New Roman"/>
                <w:sz w:val="20"/>
                <w:szCs w:val="20"/>
                <w:lang w:eastAsia="en-US"/>
              </w:rPr>
            </w:pPr>
            <w:r w:rsidRPr="00EA0DCF">
              <w:rPr>
                <w:rFonts w:ascii="Times New Roman" w:hAnsi="Times New Roman"/>
                <w:sz w:val="20"/>
                <w:szCs w:val="20"/>
                <w:lang w:eastAsia="en-US"/>
              </w:rPr>
              <w:t xml:space="preserve">* vyplniť iba v prípade, ak materiál nie je zahrnutý do Plánu práce vlády Slovenskej republiky alebo Plánu        legislatívnych úloh vlády Slovenskej republiky. </w:t>
            </w:r>
          </w:p>
          <w:p w:rsidR="00EA0DCF" w:rsidRPr="00EA0DCF" w:rsidP="00EA0DCF">
            <w:pPr>
              <w:widowControl/>
              <w:bidi w:val="0"/>
              <w:adjustRightInd/>
              <w:rPr>
                <w:rFonts w:ascii="Times New Roman" w:hAnsi="Times New Roman"/>
                <w:sz w:val="20"/>
                <w:szCs w:val="20"/>
                <w:lang w:eastAsia="en-US"/>
              </w:rPr>
            </w:pPr>
            <w:r w:rsidRPr="00EA0DCF">
              <w:rPr>
                <w:rFonts w:ascii="Times New Roman" w:hAnsi="Times New Roman"/>
                <w:sz w:val="20"/>
                <w:szCs w:val="20"/>
                <w:lang w:eastAsia="en-US"/>
              </w:rPr>
              <w:t>** nepovinné</w:t>
            </w:r>
          </w:p>
        </w:tc>
      </w:tr>
      <w:tr>
        <w:tblPrEx>
          <w:tblW w:w="9180" w:type="dxa"/>
          <w:tblLayout w:type="fixed"/>
          <w:tblLook w:val="04A0"/>
        </w:tblPrEx>
        <w:trPr>
          <w:trHeight w:val="313"/>
        </w:trPr>
        <w:tc>
          <w:tcPr>
            <w:tcW w:w="9180" w:type="dxa"/>
            <w:gridSpan w:val="10"/>
            <w:tcBorders>
              <w:top w:val="nil"/>
              <w:left w:val="nil"/>
              <w:bottom w:val="single" w:sz="4" w:space="0" w:color="auto"/>
              <w:right w:val="nil"/>
            </w:tcBorders>
            <w:shd w:val="clear" w:color="auto" w:fill="FFFFFF"/>
            <w:textDirection w:val="lrTb"/>
            <w:vAlign w:val="top"/>
          </w:tcPr>
          <w:p w:rsidR="00EA0DCF" w:rsidRPr="00EA0DCF" w:rsidP="00EA0DCF">
            <w:pPr>
              <w:widowControl/>
              <w:bidi w:val="0"/>
              <w:adjustRightInd/>
              <w:rPr>
                <w:rFonts w:ascii="Times New Roman" w:hAnsi="Times New Roman"/>
                <w:b/>
                <w:sz w:val="20"/>
                <w:szCs w:val="20"/>
                <w:lang w:eastAsia="en-US"/>
              </w:rPr>
            </w:pPr>
          </w:p>
        </w:tc>
      </w:tr>
      <w:tr>
        <w:tblPrEx>
          <w:tblW w:w="9180" w:type="dxa"/>
          <w:tblLayout w:type="fixed"/>
          <w:tblLook w:val="04A0"/>
        </w:tblPrEx>
        <w:trPr>
          <w:trHeight w:val="732"/>
        </w:trPr>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EA0DCF" w:rsidRPr="00EA0DCF" w:rsidP="00EA0DCF">
            <w:pPr>
              <w:widowControl/>
              <w:numPr>
                <w:numId w:val="3"/>
              </w:numPr>
              <w:bidi w:val="0"/>
              <w:adjustRightInd/>
              <w:ind w:left="426"/>
              <w:contextualSpacing/>
              <w:rPr>
                <w:rFonts w:ascii="Times New Roman" w:hAnsi="Times New Roman"/>
                <w:b/>
                <w:sz w:val="22"/>
                <w:szCs w:val="22"/>
                <w:lang w:eastAsia="en-US"/>
              </w:rPr>
            </w:pPr>
            <w:r w:rsidRPr="00EA0DCF">
              <w:rPr>
                <w:rFonts w:ascii="Times New Roman" w:hAnsi="Times New Roman"/>
                <w:b/>
                <w:sz w:val="22"/>
                <w:szCs w:val="22"/>
                <w:lang w:eastAsia="en-US"/>
              </w:rPr>
              <w:t>Vplyvy navrhovaného materiálu</w:t>
            </w:r>
          </w:p>
        </w:tc>
      </w:tr>
      <w:tr>
        <w:tblPrEx>
          <w:tblW w:w="9180" w:type="dxa"/>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extDirection w:val="lrTb"/>
            <w:vAlign w:val="top"/>
          </w:tcPr>
          <w:p w:rsidR="00EA0DCF" w:rsidRPr="00EA0DCF" w:rsidP="00EA0DCF">
            <w:pPr>
              <w:widowControl/>
              <w:bidi w:val="0"/>
              <w:adjustRightInd/>
              <w:rPr>
                <w:rFonts w:ascii="Times New Roman" w:hAnsi="Times New Roman"/>
                <w:b/>
                <w:sz w:val="20"/>
                <w:szCs w:val="20"/>
                <w:lang w:eastAsia="en-US"/>
              </w:rPr>
            </w:pPr>
            <w:r w:rsidRPr="00EA0DCF">
              <w:rPr>
                <w:rFonts w:ascii="Times New Roman" w:hAnsi="Times New Roman"/>
                <w:b/>
                <w:sz w:val="20"/>
                <w:szCs w:val="20"/>
                <w:lang w:eastAsia="en-US"/>
              </w:rPr>
              <w:t>Vplyvy na rozpočet verejnej správy</w:t>
            </w:r>
          </w:p>
        </w:tc>
        <w:tc>
          <w:tcPr>
            <w:tcW w:w="541" w:type="dxa"/>
            <w:gridSpan w:val="2"/>
            <w:tcBorders>
              <w:top w:val="single" w:sz="4" w:space="0" w:color="auto"/>
              <w:left w:val="single" w:sz="4" w:space="0" w:color="auto"/>
              <w:bottom w:val="single" w:sz="4" w:space="0" w:color="auto"/>
              <w:right w:val="nil"/>
            </w:tcBorders>
            <w:textDirection w:val="lrTb"/>
            <w:vAlign w:val="top"/>
          </w:tcPr>
          <w:p w:rsidR="00EA0DCF" w:rsidRPr="00EA0DCF" w:rsidP="00EA0DCF">
            <w:pPr>
              <w:widowControl/>
              <w:bidi w:val="0"/>
              <w:adjustRightInd/>
              <w:jc w:val="center"/>
              <w:rPr>
                <w:rFonts w:ascii="Times New Roman" w:hAnsi="Times New Roman"/>
                <w:b/>
                <w:sz w:val="20"/>
                <w:szCs w:val="20"/>
                <w:lang w:eastAsia="en-US"/>
              </w:rPr>
            </w:pPr>
            <w:r w:rsidRPr="00EA0DCF">
              <w:rPr>
                <w:rFonts w:ascii="Segoe UI Symbol" w:hAnsi="Segoe UI Symbol" w:cs="Segoe UI Symbol"/>
                <w:b/>
                <w:sz w:val="20"/>
                <w:szCs w:val="20"/>
                <w:lang w:eastAsia="en-US"/>
              </w:rPr>
              <w:t>☐</w:t>
            </w:r>
          </w:p>
        </w:tc>
        <w:tc>
          <w:tcPr>
            <w:tcW w:w="1281" w:type="dxa"/>
            <w:gridSpan w:val="2"/>
            <w:tcBorders>
              <w:top w:val="single" w:sz="4" w:space="0" w:color="auto"/>
              <w:left w:val="nil"/>
              <w:bottom w:val="single" w:sz="4" w:space="0" w:color="auto"/>
              <w:right w:val="nil"/>
            </w:tcBorders>
            <w:textDirection w:val="lrTb"/>
            <w:vAlign w:val="top"/>
          </w:tcPr>
          <w:p w:rsidR="00EA0DCF" w:rsidRPr="00EA0DCF" w:rsidP="00EA0DCF">
            <w:pPr>
              <w:widowControl/>
              <w:bidi w:val="0"/>
              <w:adjustRightInd/>
              <w:rPr>
                <w:rFonts w:ascii="Times New Roman" w:hAnsi="Times New Roman"/>
                <w:b/>
                <w:sz w:val="20"/>
                <w:szCs w:val="20"/>
                <w:lang w:eastAsia="en-US"/>
              </w:rPr>
            </w:pPr>
            <w:r w:rsidRPr="00EA0DCF">
              <w:rPr>
                <w:rFonts w:ascii="Times New Roman" w:hAnsi="Times New Roman"/>
                <w:b/>
                <w:sz w:val="20"/>
                <w:szCs w:val="20"/>
                <w:lang w:eastAsia="en-US"/>
              </w:rPr>
              <w:t>Pozitívne</w:t>
            </w:r>
          </w:p>
        </w:tc>
        <w:tc>
          <w:tcPr>
            <w:tcW w:w="569" w:type="dxa"/>
            <w:tcBorders>
              <w:top w:val="single" w:sz="4" w:space="0" w:color="auto"/>
              <w:left w:val="nil"/>
              <w:bottom w:val="single" w:sz="4" w:space="0" w:color="auto"/>
              <w:right w:val="nil"/>
            </w:tcBorders>
            <w:textDirection w:val="lrTb"/>
            <w:vAlign w:val="top"/>
          </w:tcPr>
          <w:p w:rsidR="00EA0DCF" w:rsidRPr="00EA0DCF" w:rsidP="00EA0DCF">
            <w:pPr>
              <w:widowControl/>
              <w:bidi w:val="0"/>
              <w:adjustRightInd/>
              <w:jc w:val="center"/>
              <w:rPr>
                <w:rFonts w:ascii="Times New Roman" w:hAnsi="Times New Roman"/>
                <w:b/>
                <w:sz w:val="20"/>
                <w:szCs w:val="20"/>
                <w:lang w:eastAsia="en-US"/>
              </w:rPr>
            </w:pPr>
            <w:r w:rsidRPr="00EA0DCF">
              <w:rPr>
                <w:rFonts w:ascii="Segoe UI Symbol" w:hAnsi="Segoe UI Symbol" w:cs="Segoe UI Symbol"/>
                <w:b/>
                <w:sz w:val="20"/>
                <w:szCs w:val="20"/>
                <w:lang w:eastAsia="en-US"/>
              </w:rPr>
              <w:t>☐</w:t>
            </w:r>
            <w:r w:rsidRPr="00EA0DCF">
              <w:rPr>
                <w:rFonts w:ascii="MS Gothic" w:eastAsia="MS Gothic" w:hAnsi="Times New Roman"/>
                <w:b/>
                <w:sz w:val="20"/>
                <w:szCs w:val="20"/>
                <w:lang w:eastAsia="en-US"/>
              </w:rPr>
              <w:t xml:space="preserve"> </w:t>
            </w:r>
          </w:p>
        </w:tc>
        <w:tc>
          <w:tcPr>
            <w:tcW w:w="1133" w:type="dxa"/>
            <w:tcBorders>
              <w:top w:val="single" w:sz="4" w:space="0" w:color="auto"/>
              <w:left w:val="nil"/>
              <w:bottom w:val="single" w:sz="4" w:space="0" w:color="auto"/>
              <w:right w:val="nil"/>
            </w:tcBorders>
            <w:textDirection w:val="lrTb"/>
            <w:vAlign w:val="top"/>
          </w:tcPr>
          <w:p w:rsidR="00EA0DCF" w:rsidRPr="00EA0DCF" w:rsidP="00EA0DCF">
            <w:pPr>
              <w:widowControl/>
              <w:bidi w:val="0"/>
              <w:adjustRightInd/>
              <w:rPr>
                <w:rFonts w:ascii="Times New Roman" w:hAnsi="Times New Roman"/>
                <w:b/>
                <w:sz w:val="20"/>
                <w:szCs w:val="20"/>
                <w:lang w:eastAsia="en-US"/>
              </w:rPr>
            </w:pPr>
            <w:r w:rsidRPr="00EA0DCF">
              <w:rPr>
                <w:rFonts w:ascii="Times New Roman" w:hAnsi="Times New Roman"/>
                <w:b/>
                <w:sz w:val="20"/>
                <w:szCs w:val="20"/>
                <w:lang w:eastAsia="en-US"/>
              </w:rPr>
              <w:t>Žiadne</w:t>
            </w:r>
          </w:p>
        </w:tc>
        <w:tc>
          <w:tcPr>
            <w:tcW w:w="547" w:type="dxa"/>
            <w:gridSpan w:val="2"/>
            <w:tcBorders>
              <w:top w:val="single" w:sz="4" w:space="0" w:color="auto"/>
              <w:left w:val="nil"/>
              <w:bottom w:val="single" w:sz="4" w:space="0" w:color="auto"/>
              <w:right w:val="nil"/>
            </w:tcBorders>
            <w:textDirection w:val="lrTb"/>
            <w:vAlign w:val="top"/>
          </w:tcPr>
          <w:p w:rsidR="00EA0DCF" w:rsidRPr="00EA0DCF" w:rsidP="00EA0DCF">
            <w:pPr>
              <w:widowControl/>
              <w:bidi w:val="0"/>
              <w:adjustRightInd/>
              <w:ind w:left="-107" w:right="-108"/>
              <w:jc w:val="center"/>
              <w:rPr>
                <w:rFonts w:ascii="Times New Roman" w:hAnsi="Times New Roman"/>
                <w:b/>
                <w:sz w:val="20"/>
                <w:szCs w:val="20"/>
                <w:lang w:eastAsia="en-US"/>
              </w:rPr>
            </w:pPr>
            <w:r w:rsidRPr="00EA0DCF">
              <w:rPr>
                <w:rFonts w:ascii="Segoe UI Symbol" w:hAnsi="Segoe UI Symbol" w:cs="Segoe UI Symbol"/>
                <w:b/>
                <w:sz w:val="20"/>
                <w:szCs w:val="20"/>
                <w:lang w:eastAsia="en-US"/>
              </w:rPr>
              <w:t>☒</w:t>
            </w:r>
          </w:p>
        </w:tc>
        <w:tc>
          <w:tcPr>
            <w:tcW w:w="1297" w:type="dxa"/>
            <w:tcBorders>
              <w:top w:val="single" w:sz="4" w:space="0" w:color="auto"/>
              <w:left w:val="nil"/>
              <w:bottom w:val="single" w:sz="4" w:space="0" w:color="auto"/>
              <w:right w:val="single" w:sz="4" w:space="0" w:color="auto"/>
            </w:tcBorders>
            <w:textDirection w:val="lrTb"/>
            <w:vAlign w:val="top"/>
          </w:tcPr>
          <w:p w:rsidR="00EA0DCF" w:rsidRPr="00EA0DCF" w:rsidP="00EA0DCF">
            <w:pPr>
              <w:widowControl/>
              <w:bidi w:val="0"/>
              <w:adjustRightInd/>
              <w:ind w:left="34"/>
              <w:rPr>
                <w:rFonts w:ascii="Times New Roman" w:hAnsi="Times New Roman"/>
                <w:b/>
                <w:sz w:val="20"/>
                <w:szCs w:val="20"/>
                <w:lang w:eastAsia="en-US"/>
              </w:rPr>
            </w:pPr>
            <w:r w:rsidRPr="00EA0DCF">
              <w:rPr>
                <w:rFonts w:ascii="Times New Roman" w:hAnsi="Times New Roman"/>
                <w:b/>
                <w:sz w:val="20"/>
                <w:szCs w:val="20"/>
                <w:lang w:eastAsia="en-US"/>
              </w:rPr>
              <w:t>Negatívne</w:t>
            </w:r>
          </w:p>
        </w:tc>
      </w:tr>
      <w:tr>
        <w:tblPrEx>
          <w:tblW w:w="9180" w:type="dxa"/>
          <w:tblLayout w:type="fixed"/>
          <w:tblLook w:val="04A0"/>
        </w:tblPrEx>
        <w:tc>
          <w:tcPr>
            <w:tcW w:w="3812" w:type="dxa"/>
            <w:tcBorders>
              <w:top w:val="nil"/>
              <w:left w:val="single" w:sz="4" w:space="0" w:color="auto"/>
              <w:bottom w:val="single" w:sz="4" w:space="0" w:color="000000"/>
              <w:right w:val="single" w:sz="4" w:space="0" w:color="auto"/>
            </w:tcBorders>
            <w:shd w:val="clear" w:color="auto" w:fill="E2E2E2"/>
            <w:textDirection w:val="lrTb"/>
            <w:vAlign w:val="top"/>
          </w:tcPr>
          <w:p w:rsidR="00EA0DCF" w:rsidRPr="00EA0DCF" w:rsidP="00EA0DCF">
            <w:pPr>
              <w:widowControl/>
              <w:bidi w:val="0"/>
              <w:adjustRightInd/>
              <w:rPr>
                <w:rFonts w:ascii="Times New Roman" w:hAnsi="Times New Roman"/>
                <w:sz w:val="20"/>
                <w:szCs w:val="20"/>
                <w:lang w:eastAsia="en-US"/>
              </w:rPr>
            </w:pPr>
            <w:r w:rsidRPr="00EA0DCF">
              <w:rPr>
                <w:rFonts w:ascii="Times New Roman" w:hAnsi="Times New Roman"/>
                <w:sz w:val="20"/>
                <w:szCs w:val="20"/>
                <w:lang w:eastAsia="en-US"/>
              </w:rPr>
              <w:t xml:space="preserve">    z toho rozpočtovo zabezpečené vplyvy</w:t>
            </w:r>
          </w:p>
        </w:tc>
        <w:tc>
          <w:tcPr>
            <w:tcW w:w="541" w:type="dxa"/>
            <w:gridSpan w:val="2"/>
            <w:tcBorders>
              <w:top w:val="single" w:sz="4" w:space="0" w:color="auto"/>
              <w:left w:val="single" w:sz="4" w:space="0" w:color="auto"/>
              <w:bottom w:val="single" w:sz="4" w:space="0" w:color="auto"/>
              <w:right w:val="nil"/>
            </w:tcBorders>
            <w:textDirection w:val="lrTb"/>
            <w:vAlign w:val="top"/>
          </w:tcPr>
          <w:p w:rsidR="00EA0DCF" w:rsidRPr="00EA0DCF" w:rsidP="00EA0DCF">
            <w:pPr>
              <w:widowControl/>
              <w:bidi w:val="0"/>
              <w:adjustRightInd/>
              <w:jc w:val="center"/>
              <w:rPr>
                <w:rFonts w:ascii="Times New Roman" w:hAnsi="Times New Roman"/>
                <w:sz w:val="20"/>
                <w:szCs w:val="20"/>
                <w:lang w:eastAsia="en-US"/>
              </w:rPr>
            </w:pPr>
            <w:r w:rsidRPr="00EA0DCF">
              <w:rPr>
                <w:rFonts w:ascii="Segoe UI Symbol" w:hAnsi="Segoe UI Symbol" w:cs="Segoe UI Symbol"/>
                <w:b/>
                <w:sz w:val="20"/>
                <w:szCs w:val="20"/>
                <w:lang w:eastAsia="en-US"/>
              </w:rPr>
              <w:t>☒</w:t>
            </w:r>
          </w:p>
        </w:tc>
        <w:tc>
          <w:tcPr>
            <w:tcW w:w="1281" w:type="dxa"/>
            <w:gridSpan w:val="2"/>
            <w:tcBorders>
              <w:top w:val="single" w:sz="4" w:space="0" w:color="auto"/>
              <w:left w:val="nil"/>
              <w:bottom w:val="single" w:sz="4" w:space="0" w:color="auto"/>
              <w:right w:val="nil"/>
            </w:tcBorders>
            <w:textDirection w:val="lrTb"/>
            <w:vAlign w:val="top"/>
          </w:tcPr>
          <w:p w:rsidR="00EA0DCF" w:rsidRPr="00EA0DCF" w:rsidP="00EA0DCF">
            <w:pPr>
              <w:widowControl/>
              <w:bidi w:val="0"/>
              <w:adjustRightInd/>
              <w:rPr>
                <w:rFonts w:ascii="Times New Roman" w:hAnsi="Times New Roman"/>
                <w:sz w:val="20"/>
                <w:szCs w:val="20"/>
                <w:lang w:eastAsia="en-US"/>
              </w:rPr>
            </w:pPr>
            <w:r w:rsidRPr="00EA0DCF">
              <w:rPr>
                <w:rFonts w:ascii="Times New Roman" w:hAnsi="Times New Roman"/>
                <w:sz w:val="20"/>
                <w:szCs w:val="20"/>
                <w:lang w:eastAsia="en-US"/>
              </w:rPr>
              <w:t>Áno</w:t>
            </w:r>
          </w:p>
        </w:tc>
        <w:tc>
          <w:tcPr>
            <w:tcW w:w="569" w:type="dxa"/>
            <w:tcBorders>
              <w:top w:val="single" w:sz="4" w:space="0" w:color="auto"/>
              <w:left w:val="nil"/>
              <w:bottom w:val="single" w:sz="4" w:space="0" w:color="auto"/>
              <w:right w:val="nil"/>
            </w:tcBorders>
            <w:textDirection w:val="lrTb"/>
            <w:vAlign w:val="top"/>
          </w:tcPr>
          <w:p w:rsidR="00EA0DCF" w:rsidRPr="00EA0DCF" w:rsidP="00EA0DCF">
            <w:pPr>
              <w:widowControl/>
              <w:bidi w:val="0"/>
              <w:adjustRightInd/>
              <w:jc w:val="center"/>
              <w:rPr>
                <w:rFonts w:ascii="Times New Roman" w:hAnsi="Times New Roman"/>
                <w:sz w:val="20"/>
                <w:szCs w:val="20"/>
                <w:lang w:eastAsia="en-US"/>
              </w:rPr>
            </w:pPr>
            <w:r w:rsidRPr="00EA0DCF">
              <w:rPr>
                <w:rFonts w:ascii="Segoe UI Symbol" w:hAnsi="Segoe UI Symbol" w:cs="Segoe UI Symbol"/>
                <w:sz w:val="20"/>
                <w:szCs w:val="20"/>
                <w:lang w:eastAsia="en-US"/>
              </w:rPr>
              <w:t>☐</w:t>
            </w:r>
          </w:p>
        </w:tc>
        <w:tc>
          <w:tcPr>
            <w:tcW w:w="1133" w:type="dxa"/>
            <w:tcBorders>
              <w:top w:val="single" w:sz="4" w:space="0" w:color="auto"/>
              <w:left w:val="nil"/>
              <w:bottom w:val="single" w:sz="4" w:space="0" w:color="auto"/>
              <w:right w:val="nil"/>
            </w:tcBorders>
            <w:textDirection w:val="lrTb"/>
            <w:vAlign w:val="top"/>
          </w:tcPr>
          <w:p w:rsidR="00EA0DCF" w:rsidRPr="00EA0DCF" w:rsidP="00EA0DCF">
            <w:pPr>
              <w:widowControl/>
              <w:bidi w:val="0"/>
              <w:adjustRightInd/>
              <w:rPr>
                <w:rFonts w:ascii="Times New Roman" w:hAnsi="Times New Roman"/>
                <w:sz w:val="20"/>
                <w:szCs w:val="20"/>
                <w:lang w:eastAsia="en-US"/>
              </w:rPr>
            </w:pPr>
            <w:r w:rsidRPr="00EA0DCF">
              <w:rPr>
                <w:rFonts w:ascii="Times New Roman" w:hAnsi="Times New Roman"/>
                <w:sz w:val="20"/>
                <w:szCs w:val="20"/>
                <w:lang w:eastAsia="en-US"/>
              </w:rPr>
              <w:t>Nie</w:t>
            </w:r>
          </w:p>
        </w:tc>
        <w:tc>
          <w:tcPr>
            <w:tcW w:w="547" w:type="dxa"/>
            <w:gridSpan w:val="2"/>
            <w:tcBorders>
              <w:top w:val="single" w:sz="4" w:space="0" w:color="auto"/>
              <w:left w:val="nil"/>
              <w:bottom w:val="single" w:sz="4" w:space="0" w:color="auto"/>
              <w:right w:val="nil"/>
            </w:tcBorders>
            <w:textDirection w:val="lrTb"/>
            <w:vAlign w:val="top"/>
          </w:tcPr>
          <w:p w:rsidR="00EA0DCF" w:rsidRPr="00EA0DCF" w:rsidP="00EA0DCF">
            <w:pPr>
              <w:widowControl/>
              <w:bidi w:val="0"/>
              <w:adjustRightInd/>
              <w:ind w:left="-107" w:right="-108"/>
              <w:jc w:val="center"/>
              <w:rPr>
                <w:rFonts w:ascii="Times New Roman" w:hAnsi="Times New Roman"/>
                <w:sz w:val="20"/>
                <w:szCs w:val="20"/>
                <w:lang w:eastAsia="en-US"/>
              </w:rPr>
            </w:pPr>
            <w:r w:rsidRPr="00EA0DCF">
              <w:rPr>
                <w:rFonts w:ascii="Segoe UI Symbol" w:hAnsi="Segoe UI Symbol" w:cs="Segoe UI Symbol"/>
                <w:sz w:val="20"/>
                <w:szCs w:val="20"/>
                <w:lang w:eastAsia="en-US"/>
              </w:rPr>
              <w:t>☐</w:t>
            </w:r>
          </w:p>
        </w:tc>
        <w:tc>
          <w:tcPr>
            <w:tcW w:w="1297" w:type="dxa"/>
            <w:tcBorders>
              <w:top w:val="single" w:sz="4" w:space="0" w:color="auto"/>
              <w:left w:val="nil"/>
              <w:bottom w:val="single" w:sz="4" w:space="0" w:color="auto"/>
              <w:right w:val="single" w:sz="4" w:space="0" w:color="auto"/>
            </w:tcBorders>
            <w:textDirection w:val="lrTb"/>
            <w:vAlign w:val="top"/>
          </w:tcPr>
          <w:p w:rsidR="00EA0DCF" w:rsidRPr="00EA0DCF" w:rsidP="00EA0DCF">
            <w:pPr>
              <w:widowControl/>
              <w:bidi w:val="0"/>
              <w:adjustRightInd/>
              <w:ind w:left="34"/>
              <w:rPr>
                <w:rFonts w:ascii="Times New Roman" w:hAnsi="Times New Roman"/>
                <w:sz w:val="20"/>
                <w:szCs w:val="20"/>
                <w:lang w:eastAsia="en-US"/>
              </w:rPr>
            </w:pPr>
            <w:r w:rsidRPr="00EA0DCF">
              <w:rPr>
                <w:rFonts w:ascii="Times New Roman" w:hAnsi="Times New Roman"/>
                <w:sz w:val="20"/>
                <w:szCs w:val="20"/>
                <w:lang w:eastAsia="en-US"/>
              </w:rPr>
              <w:t>Čiastočne</w:t>
            </w:r>
          </w:p>
        </w:tc>
      </w:tr>
      <w:tr>
        <w:tblPrEx>
          <w:tblW w:w="9180" w:type="dxa"/>
          <w:tblLayout w:type="fixed"/>
          <w:tblLook w:val="04A0"/>
        </w:tblPrEx>
        <w:tc>
          <w:tcPr>
            <w:tcW w:w="3812" w:type="dxa"/>
            <w:tcBorders>
              <w:top w:val="single" w:sz="4" w:space="0" w:color="000000"/>
              <w:left w:val="single" w:sz="4" w:space="0" w:color="auto"/>
              <w:bottom w:val="nil"/>
              <w:right w:val="single" w:sz="4" w:space="0" w:color="auto"/>
            </w:tcBorders>
            <w:shd w:val="clear" w:color="auto" w:fill="E2E2E2"/>
            <w:textDirection w:val="lrTb"/>
            <w:vAlign w:val="top"/>
          </w:tcPr>
          <w:p w:rsidR="00EA0DCF" w:rsidRPr="00EA0DCF" w:rsidP="00EA0DCF">
            <w:pPr>
              <w:widowControl/>
              <w:bidi w:val="0"/>
              <w:adjustRightInd/>
              <w:rPr>
                <w:rFonts w:ascii="Times New Roman" w:hAnsi="Times New Roman"/>
                <w:b/>
                <w:sz w:val="20"/>
                <w:szCs w:val="20"/>
                <w:lang w:eastAsia="en-US"/>
              </w:rPr>
            </w:pPr>
            <w:r w:rsidRPr="00EA0DCF">
              <w:rPr>
                <w:rFonts w:ascii="Times New Roman" w:hAnsi="Times New Roman"/>
                <w:b/>
                <w:sz w:val="20"/>
                <w:szCs w:val="20"/>
                <w:lang w:eastAsia="en-US"/>
              </w:rPr>
              <w:t>Vplyvy na podnikateľské prostredie</w:t>
            </w:r>
          </w:p>
        </w:tc>
        <w:tc>
          <w:tcPr>
            <w:tcW w:w="541" w:type="dxa"/>
            <w:gridSpan w:val="2"/>
            <w:tcBorders>
              <w:top w:val="single" w:sz="4" w:space="0" w:color="auto"/>
              <w:left w:val="single" w:sz="4" w:space="0" w:color="auto"/>
              <w:bottom w:val="single" w:sz="4" w:space="0" w:color="auto"/>
              <w:right w:val="nil"/>
            </w:tcBorders>
            <w:textDirection w:val="lrTb"/>
            <w:vAlign w:val="top"/>
          </w:tcPr>
          <w:p w:rsidR="00EA0DCF" w:rsidRPr="00EA0DCF" w:rsidP="00EA0DCF">
            <w:pPr>
              <w:widowControl/>
              <w:bidi w:val="0"/>
              <w:adjustRightInd/>
              <w:jc w:val="center"/>
              <w:rPr>
                <w:rFonts w:ascii="Times New Roman" w:hAnsi="Times New Roman"/>
                <w:b/>
                <w:sz w:val="20"/>
                <w:szCs w:val="20"/>
                <w:lang w:eastAsia="en-US"/>
              </w:rPr>
            </w:pPr>
            <w:r w:rsidRPr="00EA0DCF">
              <w:rPr>
                <w:rFonts w:ascii="Segoe UI Symbol" w:hAnsi="Segoe UI Symbol" w:cs="Segoe UI Symbol"/>
                <w:b/>
                <w:sz w:val="20"/>
                <w:szCs w:val="20"/>
                <w:lang w:eastAsia="en-US"/>
              </w:rPr>
              <w:t>☒</w:t>
            </w:r>
          </w:p>
        </w:tc>
        <w:tc>
          <w:tcPr>
            <w:tcW w:w="1281" w:type="dxa"/>
            <w:gridSpan w:val="2"/>
            <w:tcBorders>
              <w:top w:val="single" w:sz="4" w:space="0" w:color="auto"/>
              <w:left w:val="nil"/>
              <w:bottom w:val="single" w:sz="4" w:space="0" w:color="auto"/>
              <w:right w:val="nil"/>
            </w:tcBorders>
            <w:textDirection w:val="lrTb"/>
            <w:vAlign w:val="top"/>
          </w:tcPr>
          <w:p w:rsidR="00EA0DCF" w:rsidRPr="00EA0DCF" w:rsidP="00EA0DCF">
            <w:pPr>
              <w:widowControl/>
              <w:bidi w:val="0"/>
              <w:adjustRightInd/>
              <w:ind w:right="-108"/>
              <w:rPr>
                <w:rFonts w:ascii="Times New Roman" w:hAnsi="Times New Roman"/>
                <w:b/>
                <w:sz w:val="20"/>
                <w:szCs w:val="20"/>
                <w:lang w:eastAsia="en-US"/>
              </w:rPr>
            </w:pPr>
            <w:r w:rsidRPr="00EA0DCF">
              <w:rPr>
                <w:rFonts w:ascii="Times New Roman" w:hAnsi="Times New Roman"/>
                <w:b/>
                <w:sz w:val="20"/>
                <w:szCs w:val="20"/>
                <w:lang w:eastAsia="en-US"/>
              </w:rPr>
              <w:t>Pozitívne</w:t>
            </w:r>
          </w:p>
        </w:tc>
        <w:tc>
          <w:tcPr>
            <w:tcW w:w="569" w:type="dxa"/>
            <w:tcBorders>
              <w:top w:val="single" w:sz="4" w:space="0" w:color="auto"/>
              <w:left w:val="nil"/>
              <w:bottom w:val="single" w:sz="4" w:space="0" w:color="auto"/>
              <w:right w:val="nil"/>
            </w:tcBorders>
            <w:textDirection w:val="lrTb"/>
            <w:vAlign w:val="top"/>
          </w:tcPr>
          <w:p w:rsidR="00EA0DCF" w:rsidRPr="00EA0DCF" w:rsidP="00EA0DCF">
            <w:pPr>
              <w:widowControl/>
              <w:bidi w:val="0"/>
              <w:adjustRightInd/>
              <w:jc w:val="center"/>
              <w:rPr>
                <w:rFonts w:ascii="Times New Roman" w:hAnsi="Times New Roman"/>
                <w:b/>
                <w:sz w:val="20"/>
                <w:szCs w:val="20"/>
                <w:lang w:eastAsia="en-US"/>
              </w:rPr>
            </w:pPr>
            <w:r w:rsidRPr="00EA0DCF">
              <w:rPr>
                <w:rFonts w:ascii="Segoe UI Symbol" w:hAnsi="Segoe UI Symbol" w:cs="Segoe UI Symbol"/>
                <w:b/>
                <w:sz w:val="20"/>
                <w:szCs w:val="20"/>
                <w:lang w:eastAsia="en-US"/>
              </w:rPr>
              <w:t>☐</w:t>
            </w:r>
          </w:p>
        </w:tc>
        <w:tc>
          <w:tcPr>
            <w:tcW w:w="1133" w:type="dxa"/>
            <w:tcBorders>
              <w:top w:val="single" w:sz="4" w:space="0" w:color="auto"/>
              <w:left w:val="nil"/>
              <w:bottom w:val="single" w:sz="4" w:space="0" w:color="auto"/>
              <w:right w:val="nil"/>
            </w:tcBorders>
            <w:textDirection w:val="lrTb"/>
            <w:vAlign w:val="top"/>
          </w:tcPr>
          <w:p w:rsidR="00EA0DCF" w:rsidRPr="00EA0DCF" w:rsidP="00EA0DCF">
            <w:pPr>
              <w:widowControl/>
              <w:bidi w:val="0"/>
              <w:adjustRightInd/>
              <w:rPr>
                <w:rFonts w:ascii="Times New Roman" w:hAnsi="Times New Roman"/>
                <w:b/>
                <w:sz w:val="20"/>
                <w:szCs w:val="20"/>
                <w:lang w:eastAsia="en-US"/>
              </w:rPr>
            </w:pPr>
            <w:r w:rsidRPr="00EA0DCF">
              <w:rPr>
                <w:rFonts w:ascii="Times New Roman" w:hAnsi="Times New Roman"/>
                <w:b/>
                <w:sz w:val="20"/>
                <w:szCs w:val="20"/>
                <w:lang w:eastAsia="en-US"/>
              </w:rPr>
              <w:t>Žiadne</w:t>
            </w:r>
          </w:p>
        </w:tc>
        <w:tc>
          <w:tcPr>
            <w:tcW w:w="547" w:type="dxa"/>
            <w:gridSpan w:val="2"/>
            <w:tcBorders>
              <w:top w:val="single" w:sz="4" w:space="0" w:color="auto"/>
              <w:left w:val="nil"/>
              <w:bottom w:val="single" w:sz="4" w:space="0" w:color="auto"/>
              <w:right w:val="nil"/>
            </w:tcBorders>
            <w:textDirection w:val="lrTb"/>
            <w:vAlign w:val="top"/>
          </w:tcPr>
          <w:p w:rsidR="00EA0DCF" w:rsidRPr="00EA0DCF" w:rsidP="00EA0DCF">
            <w:pPr>
              <w:widowControl/>
              <w:bidi w:val="0"/>
              <w:adjustRightInd/>
              <w:jc w:val="center"/>
              <w:rPr>
                <w:rFonts w:ascii="Times New Roman" w:hAnsi="Times New Roman"/>
                <w:b/>
                <w:sz w:val="20"/>
                <w:szCs w:val="20"/>
                <w:lang w:eastAsia="en-US"/>
              </w:rPr>
            </w:pPr>
            <w:r w:rsidRPr="00EA0DCF">
              <w:rPr>
                <w:rFonts w:ascii="Segoe UI Symbol" w:hAnsi="Segoe UI Symbol" w:cs="Segoe UI Symbol"/>
                <w:b/>
                <w:sz w:val="20"/>
                <w:szCs w:val="20"/>
                <w:lang w:eastAsia="en-US"/>
              </w:rPr>
              <w:t>☐</w:t>
            </w:r>
          </w:p>
        </w:tc>
        <w:tc>
          <w:tcPr>
            <w:tcW w:w="1297" w:type="dxa"/>
            <w:tcBorders>
              <w:top w:val="single" w:sz="4" w:space="0" w:color="auto"/>
              <w:left w:val="nil"/>
              <w:bottom w:val="single" w:sz="4" w:space="0" w:color="auto"/>
              <w:right w:val="single" w:sz="4" w:space="0" w:color="auto"/>
            </w:tcBorders>
            <w:textDirection w:val="lrTb"/>
            <w:vAlign w:val="top"/>
          </w:tcPr>
          <w:p w:rsidR="00EA0DCF" w:rsidRPr="00EA0DCF" w:rsidP="00EA0DCF">
            <w:pPr>
              <w:widowControl/>
              <w:bidi w:val="0"/>
              <w:adjustRightInd/>
              <w:ind w:left="54"/>
              <w:rPr>
                <w:rFonts w:ascii="Times New Roman" w:hAnsi="Times New Roman"/>
                <w:b/>
                <w:sz w:val="20"/>
                <w:szCs w:val="20"/>
                <w:lang w:eastAsia="en-US"/>
              </w:rPr>
            </w:pPr>
            <w:r w:rsidRPr="00EA0DCF">
              <w:rPr>
                <w:rFonts w:ascii="Times New Roman" w:hAnsi="Times New Roman"/>
                <w:b/>
                <w:sz w:val="20"/>
                <w:szCs w:val="20"/>
                <w:lang w:eastAsia="en-US"/>
              </w:rPr>
              <w:t>Negatívne</w:t>
            </w:r>
          </w:p>
        </w:tc>
      </w:tr>
      <w:tr>
        <w:tblPrEx>
          <w:tblW w:w="9180" w:type="dxa"/>
          <w:tblLayout w:type="fixed"/>
          <w:tblLook w:val="04A0"/>
        </w:tblPrEx>
        <w:tc>
          <w:tcPr>
            <w:tcW w:w="3812" w:type="dxa"/>
            <w:tcBorders>
              <w:top w:val="nil"/>
              <w:left w:val="single" w:sz="4" w:space="0" w:color="000000"/>
              <w:bottom w:val="single" w:sz="4" w:space="0" w:color="000000"/>
              <w:right w:val="single" w:sz="4" w:space="0" w:color="000000"/>
            </w:tcBorders>
            <w:shd w:val="clear" w:color="auto" w:fill="E2E2E2"/>
            <w:textDirection w:val="lrTb"/>
            <w:vAlign w:val="top"/>
          </w:tcPr>
          <w:p w:rsidR="00EA0DCF" w:rsidRPr="00EA0DCF" w:rsidP="00EA0DCF">
            <w:pPr>
              <w:widowControl/>
              <w:bidi w:val="0"/>
              <w:adjustRightInd/>
              <w:rPr>
                <w:rFonts w:ascii="Times New Roman" w:hAnsi="Times New Roman"/>
                <w:sz w:val="20"/>
                <w:szCs w:val="20"/>
                <w:lang w:eastAsia="en-US"/>
              </w:rPr>
            </w:pPr>
            <w:r w:rsidRPr="00EA0DCF">
              <w:rPr>
                <w:rFonts w:ascii="Times New Roman" w:hAnsi="Times New Roman"/>
                <w:sz w:val="20"/>
                <w:szCs w:val="20"/>
                <w:lang w:eastAsia="en-US"/>
              </w:rPr>
              <w:t xml:space="preserve">    z toho vplyvy na MSP</w:t>
            </w:r>
          </w:p>
        </w:tc>
        <w:tc>
          <w:tcPr>
            <w:tcW w:w="541" w:type="dxa"/>
            <w:gridSpan w:val="2"/>
            <w:tcBorders>
              <w:top w:val="single" w:sz="4" w:space="0" w:color="auto"/>
              <w:left w:val="single" w:sz="4" w:space="0" w:color="000000"/>
              <w:bottom w:val="single" w:sz="4" w:space="0" w:color="auto"/>
              <w:right w:val="nil"/>
            </w:tcBorders>
            <w:textDirection w:val="lrTb"/>
            <w:vAlign w:val="top"/>
          </w:tcPr>
          <w:p w:rsidR="00EA0DCF" w:rsidRPr="00EA0DCF" w:rsidP="00EA0DCF">
            <w:pPr>
              <w:widowControl/>
              <w:bidi w:val="0"/>
              <w:adjustRightInd/>
              <w:jc w:val="center"/>
              <w:rPr>
                <w:rFonts w:ascii="Times New Roman" w:hAnsi="Times New Roman"/>
                <w:sz w:val="20"/>
                <w:szCs w:val="20"/>
                <w:lang w:eastAsia="en-US"/>
              </w:rPr>
            </w:pPr>
            <w:r w:rsidRPr="00EA0DCF">
              <w:rPr>
                <w:rFonts w:ascii="Segoe UI Symbol" w:hAnsi="Segoe UI Symbol" w:cs="Segoe UI Symbol"/>
                <w:sz w:val="20"/>
                <w:szCs w:val="20"/>
                <w:lang w:eastAsia="en-US"/>
              </w:rPr>
              <w:t>☒</w:t>
            </w:r>
          </w:p>
        </w:tc>
        <w:tc>
          <w:tcPr>
            <w:tcW w:w="1281" w:type="dxa"/>
            <w:gridSpan w:val="2"/>
            <w:tcBorders>
              <w:top w:val="single" w:sz="4" w:space="0" w:color="auto"/>
              <w:left w:val="nil"/>
              <w:bottom w:val="single" w:sz="4" w:space="0" w:color="auto"/>
              <w:right w:val="nil"/>
            </w:tcBorders>
            <w:textDirection w:val="lrTb"/>
            <w:vAlign w:val="top"/>
          </w:tcPr>
          <w:p w:rsidR="00EA0DCF" w:rsidRPr="00EA0DCF" w:rsidP="00EA0DCF">
            <w:pPr>
              <w:widowControl/>
              <w:bidi w:val="0"/>
              <w:adjustRightInd/>
              <w:ind w:right="-108"/>
              <w:rPr>
                <w:rFonts w:ascii="Times New Roman" w:hAnsi="Times New Roman"/>
                <w:sz w:val="20"/>
                <w:szCs w:val="20"/>
                <w:lang w:eastAsia="en-US"/>
              </w:rPr>
            </w:pPr>
            <w:r w:rsidRPr="00EA0DCF">
              <w:rPr>
                <w:rFonts w:ascii="Times New Roman" w:hAnsi="Times New Roman"/>
                <w:sz w:val="20"/>
                <w:szCs w:val="20"/>
                <w:lang w:eastAsia="en-US"/>
              </w:rPr>
              <w:t>Pozitívne</w:t>
            </w:r>
          </w:p>
        </w:tc>
        <w:tc>
          <w:tcPr>
            <w:tcW w:w="569" w:type="dxa"/>
            <w:tcBorders>
              <w:top w:val="single" w:sz="4" w:space="0" w:color="auto"/>
              <w:left w:val="nil"/>
              <w:bottom w:val="single" w:sz="4" w:space="0" w:color="auto"/>
              <w:right w:val="nil"/>
            </w:tcBorders>
            <w:textDirection w:val="lrTb"/>
            <w:vAlign w:val="top"/>
          </w:tcPr>
          <w:p w:rsidR="00EA0DCF" w:rsidRPr="00EA0DCF" w:rsidP="00EA0DCF">
            <w:pPr>
              <w:widowControl/>
              <w:bidi w:val="0"/>
              <w:adjustRightInd/>
              <w:jc w:val="center"/>
              <w:rPr>
                <w:rFonts w:ascii="Times New Roman" w:hAnsi="Times New Roman"/>
                <w:sz w:val="20"/>
                <w:szCs w:val="20"/>
                <w:lang w:eastAsia="en-US"/>
              </w:rPr>
            </w:pPr>
            <w:r w:rsidRPr="00EA0DCF">
              <w:rPr>
                <w:rFonts w:ascii="Segoe UI Symbol" w:hAnsi="Segoe UI Symbol" w:cs="Segoe UI Symbol"/>
                <w:sz w:val="20"/>
                <w:szCs w:val="20"/>
                <w:lang w:eastAsia="en-US"/>
              </w:rPr>
              <w:t>☐</w:t>
            </w:r>
          </w:p>
        </w:tc>
        <w:tc>
          <w:tcPr>
            <w:tcW w:w="1133" w:type="dxa"/>
            <w:tcBorders>
              <w:top w:val="single" w:sz="4" w:space="0" w:color="auto"/>
              <w:left w:val="nil"/>
              <w:bottom w:val="single" w:sz="4" w:space="0" w:color="auto"/>
              <w:right w:val="nil"/>
            </w:tcBorders>
            <w:textDirection w:val="lrTb"/>
            <w:vAlign w:val="top"/>
          </w:tcPr>
          <w:p w:rsidR="00EA0DCF" w:rsidRPr="00EA0DCF" w:rsidP="00EA0DCF">
            <w:pPr>
              <w:widowControl/>
              <w:bidi w:val="0"/>
              <w:adjustRightInd/>
              <w:rPr>
                <w:rFonts w:ascii="Times New Roman" w:hAnsi="Times New Roman"/>
                <w:sz w:val="20"/>
                <w:szCs w:val="20"/>
                <w:lang w:eastAsia="en-US"/>
              </w:rPr>
            </w:pPr>
            <w:r w:rsidRPr="00EA0DCF">
              <w:rPr>
                <w:rFonts w:ascii="Times New Roman" w:hAnsi="Times New Roman"/>
                <w:sz w:val="20"/>
                <w:szCs w:val="20"/>
                <w:lang w:eastAsia="en-US"/>
              </w:rPr>
              <w:t>Žiadne</w:t>
            </w:r>
          </w:p>
        </w:tc>
        <w:tc>
          <w:tcPr>
            <w:tcW w:w="547" w:type="dxa"/>
            <w:gridSpan w:val="2"/>
            <w:tcBorders>
              <w:top w:val="single" w:sz="4" w:space="0" w:color="auto"/>
              <w:left w:val="nil"/>
              <w:bottom w:val="single" w:sz="4" w:space="0" w:color="auto"/>
              <w:right w:val="nil"/>
            </w:tcBorders>
            <w:textDirection w:val="lrTb"/>
            <w:vAlign w:val="top"/>
          </w:tcPr>
          <w:p w:rsidR="00EA0DCF" w:rsidRPr="00EA0DCF" w:rsidP="00EA0DCF">
            <w:pPr>
              <w:widowControl/>
              <w:bidi w:val="0"/>
              <w:adjustRightInd/>
              <w:jc w:val="center"/>
              <w:rPr>
                <w:rFonts w:ascii="Times New Roman" w:hAnsi="Times New Roman"/>
                <w:sz w:val="20"/>
                <w:szCs w:val="20"/>
                <w:lang w:eastAsia="en-US"/>
              </w:rPr>
            </w:pPr>
            <w:r w:rsidRPr="00EA0DCF">
              <w:rPr>
                <w:rFonts w:ascii="Segoe UI Symbol" w:hAnsi="Segoe UI Symbol" w:cs="Segoe UI Symbol"/>
                <w:sz w:val="20"/>
                <w:szCs w:val="20"/>
                <w:lang w:eastAsia="en-US"/>
              </w:rPr>
              <w:t>☐</w:t>
            </w:r>
          </w:p>
        </w:tc>
        <w:tc>
          <w:tcPr>
            <w:tcW w:w="1297" w:type="dxa"/>
            <w:tcBorders>
              <w:top w:val="single" w:sz="4" w:space="0" w:color="auto"/>
              <w:left w:val="nil"/>
              <w:bottom w:val="single" w:sz="4" w:space="0" w:color="auto"/>
              <w:right w:val="single" w:sz="4" w:space="0" w:color="auto"/>
            </w:tcBorders>
            <w:textDirection w:val="lrTb"/>
            <w:vAlign w:val="top"/>
          </w:tcPr>
          <w:p w:rsidR="00EA0DCF" w:rsidRPr="00EA0DCF" w:rsidP="00EA0DCF">
            <w:pPr>
              <w:widowControl/>
              <w:bidi w:val="0"/>
              <w:adjustRightInd/>
              <w:ind w:left="54"/>
              <w:rPr>
                <w:rFonts w:ascii="Times New Roman" w:hAnsi="Times New Roman"/>
                <w:sz w:val="20"/>
                <w:szCs w:val="20"/>
                <w:lang w:eastAsia="en-US"/>
              </w:rPr>
            </w:pPr>
            <w:r w:rsidRPr="00EA0DCF">
              <w:rPr>
                <w:rFonts w:ascii="Times New Roman" w:hAnsi="Times New Roman"/>
                <w:sz w:val="20"/>
                <w:szCs w:val="20"/>
                <w:lang w:eastAsia="en-US"/>
              </w:rPr>
              <w:t>Negatívne</w:t>
            </w:r>
          </w:p>
        </w:tc>
      </w:tr>
      <w:tr>
        <w:tblPrEx>
          <w:tblW w:w="9180" w:type="dxa"/>
          <w:tblLayout w:type="fixed"/>
          <w:tblLook w:val="04A0"/>
        </w:tblPrEx>
        <w:tc>
          <w:tcPr>
            <w:tcW w:w="3812" w:type="dxa"/>
            <w:tcBorders>
              <w:top w:val="single" w:sz="4" w:space="0" w:color="000000"/>
              <w:left w:val="single" w:sz="4" w:space="0" w:color="auto"/>
              <w:bottom w:val="single" w:sz="4" w:space="0" w:color="auto"/>
              <w:right w:val="single" w:sz="4" w:space="0" w:color="auto"/>
            </w:tcBorders>
            <w:shd w:val="clear" w:color="auto" w:fill="E2E2E2"/>
            <w:textDirection w:val="lrTb"/>
            <w:vAlign w:val="top"/>
          </w:tcPr>
          <w:p w:rsidR="00EA0DCF" w:rsidRPr="00EA0DCF" w:rsidP="00EA0DCF">
            <w:pPr>
              <w:widowControl/>
              <w:bidi w:val="0"/>
              <w:adjustRightInd/>
              <w:rPr>
                <w:rFonts w:ascii="Times New Roman" w:hAnsi="Times New Roman"/>
                <w:b/>
                <w:sz w:val="20"/>
                <w:szCs w:val="20"/>
                <w:lang w:eastAsia="en-US"/>
              </w:rPr>
            </w:pPr>
            <w:r w:rsidRPr="00EA0DCF">
              <w:rPr>
                <w:rFonts w:ascii="Times New Roman" w:hAnsi="Times New Roman"/>
                <w:b/>
                <w:sz w:val="20"/>
                <w:szCs w:val="20"/>
                <w:lang w:eastAsia="en-US"/>
              </w:rPr>
              <w:t>Sociálne vplyvy</w:t>
            </w:r>
          </w:p>
        </w:tc>
        <w:tc>
          <w:tcPr>
            <w:tcW w:w="541" w:type="dxa"/>
            <w:gridSpan w:val="2"/>
            <w:tcBorders>
              <w:top w:val="single" w:sz="4" w:space="0" w:color="auto"/>
              <w:left w:val="single" w:sz="4" w:space="0" w:color="auto"/>
              <w:bottom w:val="single" w:sz="4" w:space="0" w:color="auto"/>
              <w:right w:val="nil"/>
            </w:tcBorders>
            <w:textDirection w:val="lrTb"/>
            <w:vAlign w:val="top"/>
          </w:tcPr>
          <w:p w:rsidR="00EA0DCF" w:rsidRPr="00EA0DCF" w:rsidP="00EA0DCF">
            <w:pPr>
              <w:widowControl/>
              <w:bidi w:val="0"/>
              <w:adjustRightInd/>
              <w:jc w:val="center"/>
              <w:rPr>
                <w:rFonts w:ascii="Times New Roman" w:hAnsi="Times New Roman"/>
                <w:b/>
                <w:sz w:val="20"/>
                <w:szCs w:val="20"/>
                <w:lang w:eastAsia="en-US"/>
              </w:rPr>
            </w:pPr>
            <w:r w:rsidRPr="00EA0DCF">
              <w:rPr>
                <w:rFonts w:ascii="Segoe UI Symbol" w:hAnsi="Segoe UI Symbol" w:cs="Segoe UI Symbol"/>
                <w:b/>
                <w:sz w:val="20"/>
                <w:szCs w:val="20"/>
                <w:lang w:eastAsia="en-US"/>
              </w:rPr>
              <w:t>☒</w:t>
            </w:r>
          </w:p>
        </w:tc>
        <w:tc>
          <w:tcPr>
            <w:tcW w:w="1281" w:type="dxa"/>
            <w:gridSpan w:val="2"/>
            <w:tcBorders>
              <w:top w:val="single" w:sz="4" w:space="0" w:color="auto"/>
              <w:left w:val="nil"/>
              <w:bottom w:val="single" w:sz="4" w:space="0" w:color="auto"/>
              <w:right w:val="nil"/>
            </w:tcBorders>
            <w:textDirection w:val="lrTb"/>
            <w:vAlign w:val="top"/>
          </w:tcPr>
          <w:p w:rsidR="00EA0DCF" w:rsidRPr="00EA0DCF" w:rsidP="00EA0DCF">
            <w:pPr>
              <w:widowControl/>
              <w:bidi w:val="0"/>
              <w:adjustRightInd/>
              <w:ind w:right="-108"/>
              <w:rPr>
                <w:rFonts w:ascii="Times New Roman" w:hAnsi="Times New Roman"/>
                <w:b/>
                <w:sz w:val="20"/>
                <w:szCs w:val="20"/>
                <w:lang w:eastAsia="en-US"/>
              </w:rPr>
            </w:pPr>
            <w:r w:rsidRPr="00EA0DCF">
              <w:rPr>
                <w:rFonts w:ascii="Times New Roman" w:hAnsi="Times New Roman"/>
                <w:b/>
                <w:sz w:val="20"/>
                <w:szCs w:val="20"/>
                <w:lang w:eastAsia="en-US"/>
              </w:rPr>
              <w:t>Pozitívne</w:t>
            </w:r>
          </w:p>
        </w:tc>
        <w:tc>
          <w:tcPr>
            <w:tcW w:w="569" w:type="dxa"/>
            <w:tcBorders>
              <w:top w:val="single" w:sz="4" w:space="0" w:color="auto"/>
              <w:left w:val="nil"/>
              <w:bottom w:val="single" w:sz="4" w:space="0" w:color="auto"/>
              <w:right w:val="nil"/>
            </w:tcBorders>
            <w:textDirection w:val="lrTb"/>
            <w:vAlign w:val="top"/>
          </w:tcPr>
          <w:p w:rsidR="00EA0DCF" w:rsidRPr="00EA0DCF" w:rsidP="00EA0DCF">
            <w:pPr>
              <w:widowControl/>
              <w:bidi w:val="0"/>
              <w:adjustRightInd/>
              <w:jc w:val="center"/>
              <w:rPr>
                <w:rFonts w:ascii="Times New Roman" w:hAnsi="Times New Roman"/>
                <w:b/>
                <w:sz w:val="20"/>
                <w:szCs w:val="20"/>
                <w:lang w:eastAsia="en-US"/>
              </w:rPr>
            </w:pPr>
            <w:r w:rsidRPr="00EA0DCF">
              <w:rPr>
                <w:rFonts w:ascii="Segoe UI Symbol" w:hAnsi="Segoe UI Symbol" w:cs="Segoe UI Symbol"/>
                <w:b/>
                <w:sz w:val="20"/>
                <w:szCs w:val="20"/>
                <w:lang w:eastAsia="en-US"/>
              </w:rPr>
              <w:t>☐</w:t>
            </w:r>
          </w:p>
        </w:tc>
        <w:tc>
          <w:tcPr>
            <w:tcW w:w="1133" w:type="dxa"/>
            <w:tcBorders>
              <w:top w:val="single" w:sz="4" w:space="0" w:color="auto"/>
              <w:left w:val="nil"/>
              <w:bottom w:val="single" w:sz="4" w:space="0" w:color="auto"/>
              <w:right w:val="nil"/>
            </w:tcBorders>
            <w:textDirection w:val="lrTb"/>
            <w:vAlign w:val="top"/>
          </w:tcPr>
          <w:p w:rsidR="00EA0DCF" w:rsidRPr="00EA0DCF" w:rsidP="00EA0DCF">
            <w:pPr>
              <w:widowControl/>
              <w:bidi w:val="0"/>
              <w:adjustRightInd/>
              <w:rPr>
                <w:rFonts w:ascii="Times New Roman" w:hAnsi="Times New Roman"/>
                <w:b/>
                <w:sz w:val="20"/>
                <w:szCs w:val="20"/>
                <w:lang w:eastAsia="en-US"/>
              </w:rPr>
            </w:pPr>
            <w:r w:rsidRPr="00EA0DCF">
              <w:rPr>
                <w:rFonts w:ascii="Times New Roman" w:hAnsi="Times New Roman"/>
                <w:b/>
                <w:sz w:val="20"/>
                <w:szCs w:val="20"/>
                <w:lang w:eastAsia="en-US"/>
              </w:rPr>
              <w:t>Žiadne</w:t>
            </w:r>
          </w:p>
        </w:tc>
        <w:tc>
          <w:tcPr>
            <w:tcW w:w="547" w:type="dxa"/>
            <w:gridSpan w:val="2"/>
            <w:tcBorders>
              <w:top w:val="single" w:sz="4" w:space="0" w:color="auto"/>
              <w:left w:val="nil"/>
              <w:bottom w:val="single" w:sz="4" w:space="0" w:color="auto"/>
              <w:right w:val="nil"/>
            </w:tcBorders>
            <w:textDirection w:val="lrTb"/>
            <w:vAlign w:val="top"/>
          </w:tcPr>
          <w:p w:rsidR="00EA0DCF" w:rsidRPr="00EA0DCF" w:rsidP="00EA0DCF">
            <w:pPr>
              <w:widowControl/>
              <w:bidi w:val="0"/>
              <w:adjustRightInd/>
              <w:jc w:val="center"/>
              <w:rPr>
                <w:rFonts w:ascii="Times New Roman" w:hAnsi="Times New Roman"/>
                <w:b/>
                <w:sz w:val="20"/>
                <w:szCs w:val="20"/>
                <w:lang w:eastAsia="en-US"/>
              </w:rPr>
            </w:pPr>
            <w:r w:rsidRPr="00EA0DCF">
              <w:rPr>
                <w:rFonts w:ascii="Segoe UI Symbol" w:hAnsi="Segoe UI Symbol" w:cs="Segoe UI Symbol"/>
                <w:b/>
                <w:sz w:val="20"/>
                <w:szCs w:val="20"/>
                <w:lang w:eastAsia="en-US"/>
              </w:rPr>
              <w:t>☒</w:t>
            </w:r>
          </w:p>
        </w:tc>
        <w:tc>
          <w:tcPr>
            <w:tcW w:w="1297" w:type="dxa"/>
            <w:tcBorders>
              <w:top w:val="single" w:sz="4" w:space="0" w:color="auto"/>
              <w:left w:val="nil"/>
              <w:bottom w:val="single" w:sz="4" w:space="0" w:color="auto"/>
              <w:right w:val="single" w:sz="4" w:space="0" w:color="auto"/>
            </w:tcBorders>
            <w:textDirection w:val="lrTb"/>
            <w:vAlign w:val="top"/>
          </w:tcPr>
          <w:p w:rsidR="00EA0DCF" w:rsidRPr="00EA0DCF" w:rsidP="00EA0DCF">
            <w:pPr>
              <w:widowControl/>
              <w:bidi w:val="0"/>
              <w:adjustRightInd/>
              <w:ind w:left="54"/>
              <w:rPr>
                <w:rFonts w:ascii="Times New Roman" w:hAnsi="Times New Roman"/>
                <w:b/>
                <w:sz w:val="20"/>
                <w:szCs w:val="20"/>
                <w:lang w:eastAsia="en-US"/>
              </w:rPr>
            </w:pPr>
            <w:r w:rsidRPr="00EA0DCF">
              <w:rPr>
                <w:rFonts w:ascii="Times New Roman" w:hAnsi="Times New Roman"/>
                <w:b/>
                <w:sz w:val="20"/>
                <w:szCs w:val="20"/>
                <w:lang w:eastAsia="en-US"/>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EA0DCF" w:rsidRPr="00EA0DCF" w:rsidP="00EA0DCF">
            <w:pPr>
              <w:widowControl/>
              <w:bidi w:val="0"/>
              <w:adjustRightInd/>
              <w:rPr>
                <w:rFonts w:ascii="Times New Roman" w:hAnsi="Times New Roman"/>
                <w:b/>
                <w:sz w:val="20"/>
                <w:szCs w:val="20"/>
                <w:lang w:eastAsia="en-US"/>
              </w:rPr>
            </w:pPr>
            <w:r w:rsidRPr="00EA0DCF">
              <w:rPr>
                <w:rFonts w:ascii="Times New Roman" w:hAnsi="Times New Roman"/>
                <w:b/>
                <w:sz w:val="20"/>
                <w:szCs w:val="20"/>
                <w:lang w:eastAsia="en-US"/>
              </w:rPr>
              <w:t>Vplyvy na životné prostredie</w:t>
            </w:r>
          </w:p>
        </w:tc>
        <w:tc>
          <w:tcPr>
            <w:tcW w:w="541" w:type="dxa"/>
            <w:gridSpan w:val="2"/>
            <w:tcBorders>
              <w:top w:val="single" w:sz="4" w:space="0" w:color="auto"/>
              <w:left w:val="single" w:sz="4" w:space="0" w:color="auto"/>
              <w:bottom w:val="single" w:sz="4" w:space="0" w:color="auto"/>
              <w:right w:val="nil"/>
            </w:tcBorders>
            <w:textDirection w:val="lrTb"/>
            <w:vAlign w:val="top"/>
          </w:tcPr>
          <w:p w:rsidR="00EA0DCF" w:rsidRPr="00EA0DCF" w:rsidP="00EA0DCF">
            <w:pPr>
              <w:widowControl/>
              <w:bidi w:val="0"/>
              <w:adjustRightInd/>
              <w:jc w:val="center"/>
              <w:rPr>
                <w:rFonts w:ascii="Times New Roman" w:hAnsi="Times New Roman"/>
                <w:b/>
                <w:sz w:val="20"/>
                <w:szCs w:val="20"/>
                <w:lang w:eastAsia="en-US"/>
              </w:rPr>
            </w:pPr>
            <w:r w:rsidRPr="00EA0DCF">
              <w:rPr>
                <w:rFonts w:ascii="Segoe UI Symbol" w:hAnsi="Segoe UI Symbol" w:cs="Segoe UI Symbol"/>
                <w:b/>
                <w:sz w:val="20"/>
                <w:szCs w:val="20"/>
                <w:lang w:eastAsia="en-US"/>
              </w:rPr>
              <w:t>☒</w:t>
            </w:r>
          </w:p>
        </w:tc>
        <w:tc>
          <w:tcPr>
            <w:tcW w:w="1281" w:type="dxa"/>
            <w:gridSpan w:val="2"/>
            <w:tcBorders>
              <w:top w:val="single" w:sz="4" w:space="0" w:color="auto"/>
              <w:left w:val="nil"/>
              <w:bottom w:val="single" w:sz="4" w:space="0" w:color="auto"/>
              <w:right w:val="nil"/>
            </w:tcBorders>
            <w:textDirection w:val="lrTb"/>
            <w:vAlign w:val="top"/>
          </w:tcPr>
          <w:p w:rsidR="00EA0DCF" w:rsidRPr="00EA0DCF" w:rsidP="00EA0DCF">
            <w:pPr>
              <w:widowControl/>
              <w:bidi w:val="0"/>
              <w:adjustRightInd/>
              <w:ind w:right="-108"/>
              <w:rPr>
                <w:rFonts w:ascii="Times New Roman" w:hAnsi="Times New Roman"/>
                <w:b/>
                <w:sz w:val="20"/>
                <w:szCs w:val="20"/>
                <w:lang w:eastAsia="en-US"/>
              </w:rPr>
            </w:pPr>
            <w:r w:rsidRPr="00EA0DCF">
              <w:rPr>
                <w:rFonts w:ascii="Times New Roman" w:hAnsi="Times New Roman"/>
                <w:b/>
                <w:sz w:val="20"/>
                <w:szCs w:val="20"/>
                <w:lang w:eastAsia="en-US"/>
              </w:rPr>
              <w:t>Pozitívne</w:t>
            </w:r>
          </w:p>
        </w:tc>
        <w:tc>
          <w:tcPr>
            <w:tcW w:w="569" w:type="dxa"/>
            <w:tcBorders>
              <w:top w:val="single" w:sz="4" w:space="0" w:color="auto"/>
              <w:left w:val="nil"/>
              <w:bottom w:val="single" w:sz="4" w:space="0" w:color="auto"/>
              <w:right w:val="nil"/>
            </w:tcBorders>
            <w:textDirection w:val="lrTb"/>
            <w:vAlign w:val="top"/>
          </w:tcPr>
          <w:p w:rsidR="00EA0DCF" w:rsidRPr="00EA0DCF" w:rsidP="00EA0DCF">
            <w:pPr>
              <w:widowControl/>
              <w:bidi w:val="0"/>
              <w:adjustRightInd/>
              <w:jc w:val="center"/>
              <w:rPr>
                <w:rFonts w:ascii="Times New Roman" w:hAnsi="Times New Roman"/>
                <w:b/>
                <w:sz w:val="20"/>
                <w:szCs w:val="20"/>
                <w:lang w:eastAsia="en-US"/>
              </w:rPr>
            </w:pPr>
            <w:r w:rsidRPr="00EA0DCF">
              <w:rPr>
                <w:rFonts w:ascii="Segoe UI Symbol" w:hAnsi="Segoe UI Symbol" w:cs="Segoe UI Symbol"/>
                <w:b/>
                <w:sz w:val="20"/>
                <w:szCs w:val="20"/>
                <w:lang w:eastAsia="en-US"/>
              </w:rPr>
              <w:t>☐</w:t>
            </w:r>
          </w:p>
        </w:tc>
        <w:tc>
          <w:tcPr>
            <w:tcW w:w="1133" w:type="dxa"/>
            <w:tcBorders>
              <w:top w:val="single" w:sz="4" w:space="0" w:color="auto"/>
              <w:left w:val="nil"/>
              <w:bottom w:val="single" w:sz="4" w:space="0" w:color="auto"/>
              <w:right w:val="nil"/>
            </w:tcBorders>
            <w:textDirection w:val="lrTb"/>
            <w:vAlign w:val="top"/>
          </w:tcPr>
          <w:p w:rsidR="00EA0DCF" w:rsidRPr="00EA0DCF" w:rsidP="00EA0DCF">
            <w:pPr>
              <w:widowControl/>
              <w:bidi w:val="0"/>
              <w:adjustRightInd/>
              <w:rPr>
                <w:rFonts w:ascii="Times New Roman" w:hAnsi="Times New Roman"/>
                <w:b/>
                <w:sz w:val="20"/>
                <w:szCs w:val="20"/>
                <w:lang w:eastAsia="en-US"/>
              </w:rPr>
            </w:pPr>
            <w:r w:rsidRPr="00EA0DCF">
              <w:rPr>
                <w:rFonts w:ascii="Times New Roman" w:hAnsi="Times New Roman"/>
                <w:b/>
                <w:sz w:val="20"/>
                <w:szCs w:val="20"/>
                <w:lang w:eastAsia="en-US"/>
              </w:rPr>
              <w:t>Žiadne</w:t>
            </w:r>
          </w:p>
        </w:tc>
        <w:tc>
          <w:tcPr>
            <w:tcW w:w="547" w:type="dxa"/>
            <w:gridSpan w:val="2"/>
            <w:tcBorders>
              <w:top w:val="single" w:sz="4" w:space="0" w:color="auto"/>
              <w:left w:val="nil"/>
              <w:bottom w:val="single" w:sz="4" w:space="0" w:color="auto"/>
              <w:right w:val="nil"/>
            </w:tcBorders>
            <w:textDirection w:val="lrTb"/>
            <w:vAlign w:val="top"/>
          </w:tcPr>
          <w:p w:rsidR="00EA0DCF" w:rsidRPr="00EA0DCF" w:rsidP="00EA0DCF">
            <w:pPr>
              <w:widowControl/>
              <w:bidi w:val="0"/>
              <w:adjustRightInd/>
              <w:jc w:val="center"/>
              <w:rPr>
                <w:rFonts w:ascii="Times New Roman" w:hAnsi="Times New Roman"/>
                <w:b/>
                <w:sz w:val="20"/>
                <w:szCs w:val="20"/>
                <w:lang w:eastAsia="en-US"/>
              </w:rPr>
            </w:pPr>
            <w:r w:rsidRPr="00EA0DCF">
              <w:rPr>
                <w:rFonts w:ascii="Segoe UI Symbol" w:hAnsi="Segoe UI Symbol" w:cs="Segoe UI Symbol"/>
                <w:b/>
                <w:sz w:val="20"/>
                <w:szCs w:val="20"/>
                <w:lang w:eastAsia="en-US"/>
              </w:rPr>
              <w:t>☐</w:t>
            </w:r>
          </w:p>
        </w:tc>
        <w:tc>
          <w:tcPr>
            <w:tcW w:w="1297" w:type="dxa"/>
            <w:tcBorders>
              <w:top w:val="single" w:sz="4" w:space="0" w:color="auto"/>
              <w:left w:val="nil"/>
              <w:bottom w:val="single" w:sz="4" w:space="0" w:color="auto"/>
              <w:right w:val="single" w:sz="4" w:space="0" w:color="auto"/>
            </w:tcBorders>
            <w:textDirection w:val="lrTb"/>
            <w:vAlign w:val="top"/>
          </w:tcPr>
          <w:p w:rsidR="00EA0DCF" w:rsidRPr="00EA0DCF" w:rsidP="00EA0DCF">
            <w:pPr>
              <w:widowControl/>
              <w:bidi w:val="0"/>
              <w:adjustRightInd/>
              <w:ind w:left="54"/>
              <w:rPr>
                <w:rFonts w:ascii="Times New Roman" w:hAnsi="Times New Roman"/>
                <w:b/>
                <w:sz w:val="20"/>
                <w:szCs w:val="20"/>
                <w:lang w:eastAsia="en-US"/>
              </w:rPr>
            </w:pPr>
            <w:r w:rsidRPr="00EA0DCF">
              <w:rPr>
                <w:rFonts w:ascii="Times New Roman" w:hAnsi="Times New Roman"/>
                <w:b/>
                <w:sz w:val="20"/>
                <w:szCs w:val="20"/>
                <w:lang w:eastAsia="en-US"/>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EA0DCF" w:rsidRPr="00EA0DCF" w:rsidP="00EA0DCF">
            <w:pPr>
              <w:widowControl/>
              <w:bidi w:val="0"/>
              <w:adjustRightInd/>
              <w:rPr>
                <w:rFonts w:ascii="Times New Roman" w:hAnsi="Times New Roman"/>
                <w:b/>
                <w:sz w:val="20"/>
                <w:szCs w:val="20"/>
                <w:lang w:eastAsia="en-US"/>
              </w:rPr>
            </w:pPr>
            <w:r w:rsidRPr="00EA0DCF">
              <w:rPr>
                <w:rFonts w:ascii="Times New Roman" w:hAnsi="Times New Roman"/>
                <w:b/>
                <w:sz w:val="20"/>
                <w:szCs w:val="20"/>
                <w:lang w:eastAsia="en-US"/>
              </w:rPr>
              <w:t>Vplyvy na informatizáciu</w:t>
            </w:r>
          </w:p>
        </w:tc>
        <w:tc>
          <w:tcPr>
            <w:tcW w:w="541" w:type="dxa"/>
            <w:gridSpan w:val="2"/>
            <w:tcBorders>
              <w:top w:val="single" w:sz="4" w:space="0" w:color="auto"/>
              <w:left w:val="single" w:sz="4" w:space="0" w:color="auto"/>
              <w:bottom w:val="single" w:sz="4" w:space="0" w:color="auto"/>
              <w:right w:val="nil"/>
            </w:tcBorders>
            <w:textDirection w:val="lrTb"/>
            <w:vAlign w:val="top"/>
          </w:tcPr>
          <w:p w:rsidR="00EA0DCF" w:rsidRPr="00EA0DCF" w:rsidP="00EA0DCF">
            <w:pPr>
              <w:widowControl/>
              <w:bidi w:val="0"/>
              <w:adjustRightInd/>
              <w:jc w:val="center"/>
              <w:rPr>
                <w:rFonts w:ascii="Times New Roman" w:hAnsi="Times New Roman"/>
                <w:b/>
                <w:sz w:val="20"/>
                <w:szCs w:val="20"/>
                <w:lang w:eastAsia="en-US"/>
              </w:rPr>
            </w:pPr>
            <w:r w:rsidRPr="00EA0DCF">
              <w:rPr>
                <w:rFonts w:ascii="Segoe UI Symbol" w:hAnsi="Segoe UI Symbol" w:cs="Segoe UI Symbol"/>
                <w:b/>
                <w:sz w:val="20"/>
                <w:szCs w:val="20"/>
                <w:lang w:eastAsia="en-US"/>
              </w:rPr>
              <w:t>☐</w:t>
            </w:r>
          </w:p>
        </w:tc>
        <w:tc>
          <w:tcPr>
            <w:tcW w:w="1281" w:type="dxa"/>
            <w:gridSpan w:val="2"/>
            <w:tcBorders>
              <w:top w:val="single" w:sz="4" w:space="0" w:color="auto"/>
              <w:left w:val="nil"/>
              <w:bottom w:val="single" w:sz="4" w:space="0" w:color="auto"/>
              <w:right w:val="nil"/>
            </w:tcBorders>
            <w:textDirection w:val="lrTb"/>
            <w:vAlign w:val="top"/>
          </w:tcPr>
          <w:p w:rsidR="00EA0DCF" w:rsidRPr="00EA0DCF" w:rsidP="00EA0DCF">
            <w:pPr>
              <w:widowControl/>
              <w:bidi w:val="0"/>
              <w:adjustRightInd/>
              <w:ind w:right="-108"/>
              <w:rPr>
                <w:rFonts w:ascii="Times New Roman" w:hAnsi="Times New Roman"/>
                <w:b/>
                <w:sz w:val="20"/>
                <w:szCs w:val="20"/>
                <w:lang w:eastAsia="en-US"/>
              </w:rPr>
            </w:pPr>
            <w:r w:rsidRPr="00EA0DCF">
              <w:rPr>
                <w:rFonts w:ascii="Times New Roman" w:hAnsi="Times New Roman"/>
                <w:b/>
                <w:sz w:val="20"/>
                <w:szCs w:val="20"/>
                <w:lang w:eastAsia="en-US"/>
              </w:rPr>
              <w:t>Pozitívne</w:t>
            </w:r>
          </w:p>
        </w:tc>
        <w:tc>
          <w:tcPr>
            <w:tcW w:w="569" w:type="dxa"/>
            <w:tcBorders>
              <w:top w:val="single" w:sz="4" w:space="0" w:color="auto"/>
              <w:left w:val="nil"/>
              <w:bottom w:val="single" w:sz="4" w:space="0" w:color="auto"/>
              <w:right w:val="nil"/>
            </w:tcBorders>
            <w:textDirection w:val="lrTb"/>
            <w:vAlign w:val="top"/>
          </w:tcPr>
          <w:p w:rsidR="00EA0DCF" w:rsidRPr="00EA0DCF" w:rsidP="00EA0DCF">
            <w:pPr>
              <w:widowControl/>
              <w:bidi w:val="0"/>
              <w:adjustRightInd/>
              <w:jc w:val="center"/>
              <w:rPr>
                <w:rFonts w:ascii="Times New Roman" w:hAnsi="Times New Roman"/>
                <w:b/>
                <w:sz w:val="20"/>
                <w:szCs w:val="20"/>
                <w:lang w:eastAsia="en-US"/>
              </w:rPr>
            </w:pPr>
            <w:r w:rsidRPr="00EA0DCF">
              <w:rPr>
                <w:rFonts w:ascii="Segoe UI Symbol" w:hAnsi="Segoe UI Symbol" w:cs="Segoe UI Symbol"/>
                <w:b/>
                <w:sz w:val="20"/>
                <w:szCs w:val="20"/>
                <w:lang w:eastAsia="en-US"/>
              </w:rPr>
              <w:t>☒</w:t>
            </w:r>
          </w:p>
        </w:tc>
        <w:tc>
          <w:tcPr>
            <w:tcW w:w="1133" w:type="dxa"/>
            <w:tcBorders>
              <w:top w:val="single" w:sz="4" w:space="0" w:color="auto"/>
              <w:left w:val="nil"/>
              <w:bottom w:val="single" w:sz="4" w:space="0" w:color="auto"/>
              <w:right w:val="nil"/>
            </w:tcBorders>
            <w:textDirection w:val="lrTb"/>
            <w:vAlign w:val="top"/>
          </w:tcPr>
          <w:p w:rsidR="00EA0DCF" w:rsidRPr="00EA0DCF" w:rsidP="00EA0DCF">
            <w:pPr>
              <w:widowControl/>
              <w:bidi w:val="0"/>
              <w:adjustRightInd/>
              <w:rPr>
                <w:rFonts w:ascii="Times New Roman" w:hAnsi="Times New Roman"/>
                <w:b/>
                <w:sz w:val="20"/>
                <w:szCs w:val="20"/>
                <w:lang w:eastAsia="en-US"/>
              </w:rPr>
            </w:pPr>
            <w:r w:rsidRPr="00EA0DCF">
              <w:rPr>
                <w:rFonts w:ascii="Times New Roman" w:hAnsi="Times New Roman"/>
                <w:b/>
                <w:sz w:val="20"/>
                <w:szCs w:val="20"/>
                <w:lang w:eastAsia="en-US"/>
              </w:rPr>
              <w:t>Žiadne</w:t>
            </w:r>
          </w:p>
        </w:tc>
        <w:tc>
          <w:tcPr>
            <w:tcW w:w="547" w:type="dxa"/>
            <w:gridSpan w:val="2"/>
            <w:tcBorders>
              <w:top w:val="single" w:sz="4" w:space="0" w:color="auto"/>
              <w:left w:val="nil"/>
              <w:bottom w:val="single" w:sz="4" w:space="0" w:color="auto"/>
              <w:right w:val="nil"/>
            </w:tcBorders>
            <w:textDirection w:val="lrTb"/>
            <w:vAlign w:val="top"/>
          </w:tcPr>
          <w:p w:rsidR="00EA0DCF" w:rsidRPr="00EA0DCF" w:rsidP="00EA0DCF">
            <w:pPr>
              <w:widowControl/>
              <w:bidi w:val="0"/>
              <w:adjustRightInd/>
              <w:jc w:val="center"/>
              <w:rPr>
                <w:rFonts w:ascii="Times New Roman" w:hAnsi="Times New Roman"/>
                <w:b/>
                <w:sz w:val="20"/>
                <w:szCs w:val="20"/>
                <w:lang w:eastAsia="en-US"/>
              </w:rPr>
            </w:pPr>
            <w:r w:rsidRPr="00EA0DCF">
              <w:rPr>
                <w:rFonts w:ascii="Segoe UI Symbol" w:hAnsi="Segoe UI Symbol" w:cs="Segoe UI Symbol"/>
                <w:b/>
                <w:sz w:val="20"/>
                <w:szCs w:val="20"/>
                <w:lang w:eastAsia="en-US"/>
              </w:rPr>
              <w:t>☐</w:t>
            </w:r>
          </w:p>
        </w:tc>
        <w:tc>
          <w:tcPr>
            <w:tcW w:w="1297" w:type="dxa"/>
            <w:tcBorders>
              <w:top w:val="single" w:sz="4" w:space="0" w:color="auto"/>
              <w:left w:val="nil"/>
              <w:bottom w:val="single" w:sz="4" w:space="0" w:color="auto"/>
              <w:right w:val="single" w:sz="4" w:space="0" w:color="auto"/>
            </w:tcBorders>
            <w:textDirection w:val="lrTb"/>
            <w:vAlign w:val="top"/>
          </w:tcPr>
          <w:p w:rsidR="00EA0DCF" w:rsidRPr="00EA0DCF" w:rsidP="00EA0DCF">
            <w:pPr>
              <w:widowControl/>
              <w:bidi w:val="0"/>
              <w:adjustRightInd/>
              <w:ind w:left="54"/>
              <w:rPr>
                <w:rFonts w:ascii="Times New Roman" w:hAnsi="Times New Roman"/>
                <w:b/>
                <w:sz w:val="20"/>
                <w:szCs w:val="20"/>
                <w:lang w:eastAsia="en-US"/>
              </w:rPr>
            </w:pPr>
            <w:r w:rsidRPr="00EA0DCF">
              <w:rPr>
                <w:rFonts w:ascii="Times New Roman" w:hAnsi="Times New Roman"/>
                <w:b/>
                <w:sz w:val="20"/>
                <w:szCs w:val="20"/>
                <w:lang w:eastAsia="en-US"/>
              </w:rPr>
              <w:t>Negatívne</w:t>
            </w:r>
          </w:p>
        </w:tc>
      </w:tr>
    </w:tbl>
    <w:p w:rsidR="00EA0DCF" w:rsidRPr="00EA0DCF" w:rsidP="00EA0DCF">
      <w:pPr>
        <w:bidi w:val="0"/>
        <w:rPr>
          <w:rFonts w:ascii="Times New Roman" w:hAnsi="Times New Roman"/>
          <w:vanish/>
        </w:rPr>
      </w:pPr>
    </w:p>
    <w:tbl>
      <w:tblPr>
        <w:tblStyle w:val="TableNormal"/>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2"/>
        <w:gridCol w:w="541"/>
        <w:gridCol w:w="1281"/>
        <w:gridCol w:w="569"/>
        <w:gridCol w:w="1133"/>
        <w:gridCol w:w="547"/>
        <w:gridCol w:w="1297"/>
      </w:tblGrid>
      <w:tr>
        <w:tblPrEx>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extDirection w:val="lrTb"/>
            <w:vAlign w:val="top"/>
          </w:tcPr>
          <w:p w:rsidR="00EA0DCF" w:rsidRPr="00EA0DCF" w:rsidP="00EA0DCF">
            <w:pPr>
              <w:widowControl/>
              <w:bidi w:val="0"/>
              <w:adjustRightInd/>
              <w:spacing w:after="0" w:line="240" w:lineRule="auto"/>
              <w:rPr>
                <w:rFonts w:ascii="Times New Roman" w:hAnsi="Times New Roman"/>
                <w:b/>
                <w:sz w:val="20"/>
                <w:szCs w:val="20"/>
              </w:rPr>
            </w:pPr>
            <w:r w:rsidRPr="00EA0DCF">
              <w:rPr>
                <w:rFonts w:ascii="Times New Roman" w:hAnsi="Times New Roman"/>
                <w:b/>
                <w:sz w:val="20"/>
                <w:szCs w:val="20"/>
                <w:lang w:eastAsia="en-US"/>
              </w:rPr>
              <w:t>Vplyvy na služby verejnej správy pre občana, z toho</w:t>
            </w:r>
          </w:p>
        </w:tc>
        <w:tc>
          <w:tcPr>
            <w:tcW w:w="541" w:type="dxa"/>
            <w:tcBorders>
              <w:top w:val="single" w:sz="4" w:space="0" w:color="auto"/>
              <w:left w:val="single" w:sz="4" w:space="0" w:color="auto"/>
              <w:bottom w:val="nil"/>
              <w:right w:val="nil"/>
            </w:tcBorders>
            <w:textDirection w:val="lrTb"/>
            <w:vAlign w:val="top"/>
          </w:tcPr>
          <w:p w:rsidR="00EA0DCF" w:rsidRPr="00EA0DCF" w:rsidP="00EA0DCF">
            <w:pPr>
              <w:widowControl/>
              <w:bidi w:val="0"/>
              <w:adjustRightInd/>
              <w:spacing w:after="0" w:line="240" w:lineRule="auto"/>
              <w:jc w:val="center"/>
              <w:rPr>
                <w:rFonts w:ascii="Times New Roman" w:eastAsia="MS Mincho" w:hAnsi="Times New Roman"/>
                <w:b/>
                <w:sz w:val="20"/>
                <w:szCs w:val="20"/>
              </w:rPr>
            </w:pPr>
          </w:p>
        </w:tc>
        <w:tc>
          <w:tcPr>
            <w:tcW w:w="1281" w:type="dxa"/>
            <w:tcBorders>
              <w:top w:val="single" w:sz="4" w:space="0" w:color="auto"/>
              <w:left w:val="nil"/>
              <w:bottom w:val="nil"/>
              <w:right w:val="nil"/>
            </w:tcBorders>
            <w:textDirection w:val="lrTb"/>
            <w:vAlign w:val="top"/>
          </w:tcPr>
          <w:p w:rsidR="00EA0DCF" w:rsidRPr="00EA0DCF" w:rsidP="00EA0DCF">
            <w:pPr>
              <w:widowControl/>
              <w:bidi w:val="0"/>
              <w:adjustRightInd/>
              <w:spacing w:after="0" w:line="240" w:lineRule="auto"/>
              <w:ind w:right="-108"/>
              <w:rPr>
                <w:rFonts w:ascii="Times New Roman" w:hAnsi="Times New Roman"/>
                <w:b/>
                <w:sz w:val="20"/>
                <w:szCs w:val="20"/>
              </w:rPr>
            </w:pPr>
          </w:p>
        </w:tc>
        <w:tc>
          <w:tcPr>
            <w:tcW w:w="569" w:type="dxa"/>
            <w:tcBorders>
              <w:top w:val="single" w:sz="4" w:space="0" w:color="auto"/>
              <w:left w:val="nil"/>
              <w:bottom w:val="nil"/>
              <w:right w:val="nil"/>
            </w:tcBorders>
            <w:textDirection w:val="lrTb"/>
            <w:vAlign w:val="top"/>
          </w:tcPr>
          <w:p w:rsidR="00EA0DCF" w:rsidRPr="00EA0DCF" w:rsidP="00EA0DCF">
            <w:pPr>
              <w:widowControl/>
              <w:bidi w:val="0"/>
              <w:adjustRightInd/>
              <w:spacing w:after="0" w:line="240" w:lineRule="auto"/>
              <w:jc w:val="center"/>
              <w:rPr>
                <w:rFonts w:ascii="Times New Roman" w:eastAsia="MS Mincho" w:hAnsi="Times New Roman"/>
                <w:b/>
                <w:sz w:val="20"/>
                <w:szCs w:val="20"/>
              </w:rPr>
            </w:pPr>
          </w:p>
        </w:tc>
        <w:tc>
          <w:tcPr>
            <w:tcW w:w="1133" w:type="dxa"/>
            <w:tcBorders>
              <w:top w:val="single" w:sz="4" w:space="0" w:color="auto"/>
              <w:left w:val="nil"/>
              <w:bottom w:val="nil"/>
              <w:right w:val="nil"/>
            </w:tcBorders>
            <w:textDirection w:val="lrTb"/>
            <w:vAlign w:val="top"/>
          </w:tcPr>
          <w:p w:rsidR="00EA0DCF" w:rsidRPr="00EA0DCF" w:rsidP="00EA0DCF">
            <w:pPr>
              <w:widowControl/>
              <w:bidi w:val="0"/>
              <w:adjustRightInd/>
              <w:spacing w:after="0" w:line="240" w:lineRule="auto"/>
              <w:rPr>
                <w:rFonts w:ascii="Times New Roman" w:hAnsi="Times New Roman"/>
                <w:b/>
                <w:sz w:val="20"/>
                <w:szCs w:val="20"/>
              </w:rPr>
            </w:pPr>
          </w:p>
        </w:tc>
        <w:tc>
          <w:tcPr>
            <w:tcW w:w="547" w:type="dxa"/>
            <w:tcBorders>
              <w:top w:val="single" w:sz="4" w:space="0" w:color="auto"/>
              <w:left w:val="nil"/>
              <w:bottom w:val="nil"/>
              <w:right w:val="nil"/>
            </w:tcBorders>
            <w:textDirection w:val="lrTb"/>
            <w:vAlign w:val="top"/>
          </w:tcPr>
          <w:p w:rsidR="00EA0DCF" w:rsidRPr="00EA0DCF" w:rsidP="00EA0DCF">
            <w:pPr>
              <w:widowControl/>
              <w:bidi w:val="0"/>
              <w:adjustRightInd/>
              <w:spacing w:after="0" w:line="240" w:lineRule="auto"/>
              <w:jc w:val="center"/>
              <w:rPr>
                <w:rFonts w:ascii="Times New Roman" w:eastAsia="MS Mincho" w:hAnsi="Times New Roman"/>
                <w:b/>
                <w:sz w:val="20"/>
                <w:szCs w:val="20"/>
              </w:rPr>
            </w:pPr>
          </w:p>
        </w:tc>
        <w:tc>
          <w:tcPr>
            <w:tcW w:w="1297" w:type="dxa"/>
            <w:tcBorders>
              <w:top w:val="single" w:sz="4" w:space="0" w:color="auto"/>
              <w:left w:val="nil"/>
              <w:bottom w:val="nil"/>
              <w:right w:val="single" w:sz="4" w:space="0" w:color="auto"/>
            </w:tcBorders>
            <w:textDirection w:val="lrTb"/>
            <w:vAlign w:val="top"/>
          </w:tcPr>
          <w:p w:rsidR="00EA0DCF" w:rsidRPr="00EA0DCF" w:rsidP="00EA0DCF">
            <w:pPr>
              <w:widowControl/>
              <w:bidi w:val="0"/>
              <w:adjustRightInd/>
              <w:spacing w:after="0" w:line="240" w:lineRule="auto"/>
              <w:ind w:left="54"/>
              <w:rPr>
                <w:rFonts w:ascii="Times New Roman" w:hAnsi="Times New Roman"/>
                <w:b/>
                <w:sz w:val="20"/>
                <w:szCs w:val="20"/>
              </w:rPr>
            </w:pPr>
          </w:p>
        </w:tc>
      </w:tr>
      <w:tr>
        <w:tblPrEx>
          <w:tblW w:w="9180" w:type="dxa"/>
          <w:tblLayout w:type="fixed"/>
          <w:tblLook w:val="04A0"/>
        </w:tblPrEx>
        <w:tc>
          <w:tcPr>
            <w:tcW w:w="3812" w:type="dxa"/>
            <w:tcBorders>
              <w:top w:val="nil"/>
              <w:left w:val="single" w:sz="4" w:space="0" w:color="auto"/>
              <w:bottom w:val="nil"/>
              <w:right w:val="single" w:sz="4" w:space="0" w:color="auto"/>
            </w:tcBorders>
            <w:shd w:val="clear" w:color="auto" w:fill="E2E2E2"/>
            <w:textDirection w:val="lrTb"/>
            <w:vAlign w:val="top"/>
          </w:tcPr>
          <w:p w:rsidR="00EA0DCF" w:rsidRPr="00EA0DCF" w:rsidP="00EA0DCF">
            <w:pPr>
              <w:widowControl/>
              <w:bidi w:val="0"/>
              <w:adjustRightInd/>
              <w:spacing w:after="0" w:line="240" w:lineRule="auto"/>
              <w:ind w:left="196" w:hanging="196"/>
              <w:rPr>
                <w:rFonts w:ascii="Times New Roman" w:hAnsi="Times New Roman"/>
                <w:b/>
                <w:sz w:val="20"/>
                <w:szCs w:val="20"/>
                <w:lang w:eastAsia="en-US"/>
              </w:rPr>
            </w:pPr>
            <w:r w:rsidRPr="00EA0DCF">
              <w:rPr>
                <w:rFonts w:ascii="Times New Roman" w:hAnsi="Times New Roman"/>
                <w:b/>
                <w:sz w:val="20"/>
                <w:szCs w:val="20"/>
                <w:lang w:eastAsia="en-US"/>
              </w:rPr>
              <w:t xml:space="preserve">    vplyvy služieb verejnej správy na občana</w:t>
            </w:r>
          </w:p>
        </w:tc>
        <w:tc>
          <w:tcPr>
            <w:tcW w:w="541" w:type="dxa"/>
            <w:tcBorders>
              <w:top w:val="nil"/>
              <w:left w:val="single" w:sz="4" w:space="0" w:color="auto"/>
              <w:bottom w:val="nil"/>
              <w:right w:val="nil"/>
            </w:tcBorders>
            <w:textDirection w:val="lrTb"/>
            <w:vAlign w:val="top"/>
          </w:tcPr>
          <w:p w:rsidR="00EA0DCF" w:rsidRPr="00EA0DCF" w:rsidP="00EA0DCF">
            <w:pPr>
              <w:widowControl/>
              <w:bidi w:val="0"/>
              <w:adjustRightInd/>
              <w:spacing w:after="0" w:line="240" w:lineRule="auto"/>
              <w:jc w:val="center"/>
              <w:rPr>
                <w:rFonts w:ascii="Times New Roman" w:hAnsi="Times New Roman"/>
                <w:b/>
                <w:sz w:val="20"/>
                <w:szCs w:val="20"/>
              </w:rPr>
            </w:pPr>
            <w:r w:rsidRPr="00EA0DCF">
              <w:rPr>
                <w:rFonts w:ascii="MS Gothic" w:eastAsia="MS Gothic" w:hAnsi="MS Gothic" w:hint="eastAsia"/>
                <w:b/>
                <w:sz w:val="20"/>
                <w:szCs w:val="20"/>
              </w:rPr>
              <w:t>☐</w:t>
            </w:r>
          </w:p>
        </w:tc>
        <w:tc>
          <w:tcPr>
            <w:tcW w:w="1281" w:type="dxa"/>
            <w:tcBorders>
              <w:top w:val="nil"/>
              <w:left w:val="nil"/>
              <w:bottom w:val="nil"/>
              <w:right w:val="nil"/>
            </w:tcBorders>
            <w:textDirection w:val="lrTb"/>
            <w:vAlign w:val="top"/>
          </w:tcPr>
          <w:p w:rsidR="00EA0DCF" w:rsidRPr="00EA0DCF" w:rsidP="00EA0DCF">
            <w:pPr>
              <w:widowControl/>
              <w:bidi w:val="0"/>
              <w:adjustRightInd/>
              <w:spacing w:after="0" w:line="240" w:lineRule="auto"/>
              <w:ind w:right="-108"/>
              <w:rPr>
                <w:rFonts w:ascii="Times New Roman" w:hAnsi="Times New Roman"/>
                <w:b/>
                <w:sz w:val="20"/>
                <w:szCs w:val="20"/>
              </w:rPr>
            </w:pPr>
            <w:r w:rsidRPr="00EA0DCF">
              <w:rPr>
                <w:rFonts w:ascii="Times New Roman" w:hAnsi="Times New Roman"/>
                <w:b/>
                <w:sz w:val="20"/>
                <w:szCs w:val="20"/>
              </w:rPr>
              <w:t>Pozitívne</w:t>
            </w:r>
          </w:p>
        </w:tc>
        <w:tc>
          <w:tcPr>
            <w:tcW w:w="569" w:type="dxa"/>
            <w:tcBorders>
              <w:top w:val="nil"/>
              <w:left w:val="nil"/>
              <w:bottom w:val="nil"/>
              <w:right w:val="nil"/>
            </w:tcBorders>
            <w:textDirection w:val="lrTb"/>
            <w:vAlign w:val="top"/>
          </w:tcPr>
          <w:p w:rsidR="00EA0DCF" w:rsidRPr="00EA0DCF" w:rsidP="00EA0DCF">
            <w:pPr>
              <w:widowControl/>
              <w:bidi w:val="0"/>
              <w:adjustRightInd/>
              <w:spacing w:after="0" w:line="240" w:lineRule="auto"/>
              <w:jc w:val="center"/>
              <w:rPr>
                <w:rFonts w:ascii="Times New Roman" w:hAnsi="Times New Roman"/>
                <w:b/>
                <w:sz w:val="20"/>
                <w:szCs w:val="20"/>
              </w:rPr>
            </w:pPr>
            <w:r w:rsidRPr="00EA0DCF">
              <w:rPr>
                <w:rFonts w:ascii="MS Gothic" w:eastAsia="MS Gothic" w:hAnsi="MS Gothic" w:hint="eastAsia"/>
                <w:b/>
                <w:sz w:val="20"/>
                <w:szCs w:val="20"/>
              </w:rPr>
              <w:t>☒</w:t>
            </w:r>
          </w:p>
        </w:tc>
        <w:tc>
          <w:tcPr>
            <w:tcW w:w="1133" w:type="dxa"/>
            <w:tcBorders>
              <w:top w:val="nil"/>
              <w:left w:val="nil"/>
              <w:bottom w:val="nil"/>
              <w:right w:val="nil"/>
            </w:tcBorders>
            <w:textDirection w:val="lrTb"/>
            <w:vAlign w:val="top"/>
          </w:tcPr>
          <w:p w:rsidR="00EA0DCF" w:rsidRPr="00EA0DCF" w:rsidP="00EA0DCF">
            <w:pPr>
              <w:widowControl/>
              <w:bidi w:val="0"/>
              <w:adjustRightInd/>
              <w:spacing w:after="0" w:line="240" w:lineRule="auto"/>
              <w:rPr>
                <w:rFonts w:ascii="Times New Roman" w:hAnsi="Times New Roman"/>
                <w:b/>
                <w:sz w:val="20"/>
                <w:szCs w:val="20"/>
              </w:rPr>
            </w:pPr>
            <w:r w:rsidRPr="00EA0DCF">
              <w:rPr>
                <w:rFonts w:ascii="Times New Roman" w:hAnsi="Times New Roman"/>
                <w:b/>
                <w:sz w:val="20"/>
                <w:szCs w:val="20"/>
              </w:rPr>
              <w:t>Žiadne</w:t>
            </w:r>
          </w:p>
        </w:tc>
        <w:tc>
          <w:tcPr>
            <w:tcW w:w="547" w:type="dxa"/>
            <w:tcBorders>
              <w:top w:val="nil"/>
              <w:left w:val="nil"/>
              <w:bottom w:val="nil"/>
              <w:right w:val="nil"/>
            </w:tcBorders>
            <w:textDirection w:val="lrTb"/>
            <w:vAlign w:val="top"/>
          </w:tcPr>
          <w:p w:rsidR="00EA0DCF" w:rsidRPr="00EA0DCF" w:rsidP="00EA0DCF">
            <w:pPr>
              <w:widowControl/>
              <w:bidi w:val="0"/>
              <w:adjustRightInd/>
              <w:spacing w:after="0" w:line="240" w:lineRule="auto"/>
              <w:jc w:val="center"/>
              <w:rPr>
                <w:rFonts w:ascii="Times New Roman" w:hAnsi="Times New Roman"/>
                <w:b/>
                <w:sz w:val="20"/>
                <w:szCs w:val="20"/>
              </w:rPr>
            </w:pPr>
            <w:r w:rsidRPr="00EA0DCF">
              <w:rPr>
                <w:rFonts w:ascii="MS Mincho" w:eastAsia="MS Mincho" w:hAnsi="MS Mincho" w:cs="MS Mincho" w:hint="eastAsia"/>
                <w:b/>
                <w:sz w:val="20"/>
                <w:szCs w:val="20"/>
              </w:rPr>
              <w:t>☐</w:t>
            </w:r>
          </w:p>
        </w:tc>
        <w:tc>
          <w:tcPr>
            <w:tcW w:w="1297" w:type="dxa"/>
            <w:tcBorders>
              <w:top w:val="nil"/>
              <w:left w:val="nil"/>
              <w:bottom w:val="nil"/>
              <w:right w:val="single" w:sz="4" w:space="0" w:color="auto"/>
            </w:tcBorders>
            <w:textDirection w:val="lrTb"/>
            <w:vAlign w:val="top"/>
          </w:tcPr>
          <w:p w:rsidR="00EA0DCF" w:rsidRPr="00EA0DCF" w:rsidP="00EA0DCF">
            <w:pPr>
              <w:widowControl/>
              <w:bidi w:val="0"/>
              <w:adjustRightInd/>
              <w:spacing w:after="0" w:line="240" w:lineRule="auto"/>
              <w:ind w:left="54"/>
              <w:rPr>
                <w:rFonts w:ascii="Times New Roman" w:hAnsi="Times New Roman"/>
                <w:b/>
                <w:sz w:val="20"/>
                <w:szCs w:val="20"/>
              </w:rPr>
            </w:pPr>
            <w:r w:rsidRPr="00EA0DCF">
              <w:rPr>
                <w:rFonts w:ascii="Times New Roman" w:hAnsi="Times New Roman"/>
                <w:b/>
                <w:sz w:val="20"/>
                <w:szCs w:val="20"/>
              </w:rPr>
              <w:t>Negatívne</w:t>
            </w:r>
          </w:p>
        </w:tc>
      </w:tr>
      <w:tr>
        <w:tblPrEx>
          <w:tblW w:w="9180" w:type="dxa"/>
          <w:tblLayout w:type="fixed"/>
          <w:tblLook w:val="04A0"/>
        </w:tblPrEx>
        <w:tc>
          <w:tcPr>
            <w:tcW w:w="3812" w:type="dxa"/>
            <w:tcBorders>
              <w:top w:val="nil"/>
              <w:left w:val="single" w:sz="4" w:space="0" w:color="auto"/>
              <w:bottom w:val="single" w:sz="4" w:space="0" w:color="auto"/>
              <w:right w:val="single" w:sz="4" w:space="0" w:color="auto"/>
            </w:tcBorders>
            <w:shd w:val="clear" w:color="auto" w:fill="E2E2E2"/>
            <w:textDirection w:val="lrTb"/>
            <w:vAlign w:val="top"/>
          </w:tcPr>
          <w:p w:rsidR="00EA0DCF" w:rsidRPr="00EA0DCF" w:rsidP="00EA0DCF">
            <w:pPr>
              <w:widowControl/>
              <w:bidi w:val="0"/>
              <w:adjustRightInd/>
              <w:spacing w:after="0" w:line="240" w:lineRule="auto"/>
              <w:ind w:left="168" w:hanging="168"/>
              <w:rPr>
                <w:rFonts w:ascii="Times New Roman" w:hAnsi="Times New Roman"/>
                <w:b/>
                <w:sz w:val="20"/>
                <w:szCs w:val="20"/>
                <w:lang w:eastAsia="en-US"/>
              </w:rPr>
            </w:pPr>
            <w:r w:rsidRPr="00EA0DCF">
              <w:rPr>
                <w:rFonts w:ascii="Times New Roman" w:hAnsi="Times New Roman"/>
                <w:b/>
                <w:sz w:val="20"/>
                <w:szCs w:val="20"/>
                <w:lang w:eastAsia="en-US"/>
              </w:rPr>
              <w:t xml:space="preserve">    vplyvy na procesy služieb vo verejnej správe</w:t>
            </w:r>
          </w:p>
        </w:tc>
        <w:tc>
          <w:tcPr>
            <w:tcW w:w="541" w:type="dxa"/>
            <w:tcBorders>
              <w:top w:val="nil"/>
              <w:left w:val="single" w:sz="4" w:space="0" w:color="auto"/>
              <w:bottom w:val="single" w:sz="4" w:space="0" w:color="auto"/>
              <w:right w:val="nil"/>
            </w:tcBorders>
            <w:textDirection w:val="lrTb"/>
            <w:vAlign w:val="top"/>
          </w:tcPr>
          <w:p w:rsidR="00EA0DCF" w:rsidRPr="00EA0DCF" w:rsidP="00EA0DCF">
            <w:pPr>
              <w:widowControl/>
              <w:bidi w:val="0"/>
              <w:adjustRightInd/>
              <w:spacing w:after="0" w:line="240" w:lineRule="auto"/>
              <w:jc w:val="center"/>
              <w:rPr>
                <w:rFonts w:ascii="Times New Roman" w:hAnsi="Times New Roman"/>
                <w:b/>
                <w:sz w:val="20"/>
                <w:szCs w:val="20"/>
              </w:rPr>
            </w:pPr>
            <w:r w:rsidRPr="00EA0DCF">
              <w:rPr>
                <w:rFonts w:ascii="MS Mincho" w:eastAsia="MS Mincho" w:hAnsi="MS Mincho" w:cs="MS Mincho" w:hint="eastAsia"/>
                <w:b/>
                <w:sz w:val="20"/>
                <w:szCs w:val="20"/>
              </w:rPr>
              <w:t>☐</w:t>
            </w:r>
          </w:p>
        </w:tc>
        <w:tc>
          <w:tcPr>
            <w:tcW w:w="1281" w:type="dxa"/>
            <w:tcBorders>
              <w:top w:val="nil"/>
              <w:left w:val="nil"/>
              <w:bottom w:val="single" w:sz="4" w:space="0" w:color="auto"/>
              <w:right w:val="nil"/>
            </w:tcBorders>
            <w:textDirection w:val="lrTb"/>
            <w:vAlign w:val="top"/>
          </w:tcPr>
          <w:p w:rsidR="00EA0DCF" w:rsidRPr="00EA0DCF" w:rsidP="00EA0DCF">
            <w:pPr>
              <w:widowControl/>
              <w:bidi w:val="0"/>
              <w:adjustRightInd/>
              <w:spacing w:after="0" w:line="240" w:lineRule="auto"/>
              <w:ind w:right="-108"/>
              <w:rPr>
                <w:rFonts w:ascii="Times New Roman" w:hAnsi="Times New Roman"/>
                <w:b/>
                <w:sz w:val="20"/>
                <w:szCs w:val="20"/>
              </w:rPr>
            </w:pPr>
            <w:r w:rsidRPr="00EA0DCF">
              <w:rPr>
                <w:rFonts w:ascii="Times New Roman" w:hAnsi="Times New Roman"/>
                <w:b/>
                <w:sz w:val="20"/>
                <w:szCs w:val="20"/>
              </w:rPr>
              <w:t>Pozitívne</w:t>
            </w:r>
          </w:p>
        </w:tc>
        <w:tc>
          <w:tcPr>
            <w:tcW w:w="569" w:type="dxa"/>
            <w:tcBorders>
              <w:top w:val="nil"/>
              <w:left w:val="nil"/>
              <w:bottom w:val="single" w:sz="4" w:space="0" w:color="auto"/>
              <w:right w:val="nil"/>
            </w:tcBorders>
            <w:textDirection w:val="lrTb"/>
            <w:vAlign w:val="top"/>
          </w:tcPr>
          <w:p w:rsidR="00EA0DCF" w:rsidRPr="00EA0DCF" w:rsidP="00EA0DCF">
            <w:pPr>
              <w:widowControl/>
              <w:bidi w:val="0"/>
              <w:adjustRightInd/>
              <w:spacing w:after="0" w:line="240" w:lineRule="auto"/>
              <w:jc w:val="center"/>
              <w:rPr>
                <w:rFonts w:ascii="Times New Roman" w:hAnsi="Times New Roman"/>
                <w:b/>
                <w:sz w:val="20"/>
                <w:szCs w:val="20"/>
              </w:rPr>
            </w:pPr>
            <w:r w:rsidRPr="00EA0DCF">
              <w:rPr>
                <w:rFonts w:ascii="MS Gothic" w:eastAsia="MS Gothic" w:hAnsi="MS Gothic" w:hint="eastAsia"/>
                <w:b/>
                <w:sz w:val="20"/>
                <w:szCs w:val="20"/>
              </w:rPr>
              <w:t>☒</w:t>
            </w:r>
          </w:p>
        </w:tc>
        <w:tc>
          <w:tcPr>
            <w:tcW w:w="1133" w:type="dxa"/>
            <w:tcBorders>
              <w:top w:val="nil"/>
              <w:left w:val="nil"/>
              <w:bottom w:val="single" w:sz="4" w:space="0" w:color="auto"/>
              <w:right w:val="nil"/>
            </w:tcBorders>
            <w:textDirection w:val="lrTb"/>
            <w:vAlign w:val="top"/>
          </w:tcPr>
          <w:p w:rsidR="00EA0DCF" w:rsidRPr="00EA0DCF" w:rsidP="00EA0DCF">
            <w:pPr>
              <w:widowControl/>
              <w:bidi w:val="0"/>
              <w:adjustRightInd/>
              <w:spacing w:after="0" w:line="240" w:lineRule="auto"/>
              <w:rPr>
                <w:rFonts w:ascii="Times New Roman" w:hAnsi="Times New Roman"/>
                <w:b/>
                <w:sz w:val="20"/>
                <w:szCs w:val="20"/>
              </w:rPr>
            </w:pPr>
            <w:r w:rsidRPr="00EA0DCF">
              <w:rPr>
                <w:rFonts w:ascii="Times New Roman" w:hAnsi="Times New Roman"/>
                <w:b/>
                <w:sz w:val="20"/>
                <w:szCs w:val="20"/>
              </w:rPr>
              <w:t>Žiadne</w:t>
            </w:r>
          </w:p>
        </w:tc>
        <w:tc>
          <w:tcPr>
            <w:tcW w:w="547" w:type="dxa"/>
            <w:tcBorders>
              <w:top w:val="nil"/>
              <w:left w:val="nil"/>
              <w:bottom w:val="single" w:sz="4" w:space="0" w:color="auto"/>
              <w:right w:val="nil"/>
            </w:tcBorders>
            <w:textDirection w:val="lrTb"/>
            <w:vAlign w:val="top"/>
          </w:tcPr>
          <w:p w:rsidR="00EA0DCF" w:rsidRPr="00EA0DCF" w:rsidP="00EA0DCF">
            <w:pPr>
              <w:widowControl/>
              <w:bidi w:val="0"/>
              <w:adjustRightInd/>
              <w:spacing w:after="0" w:line="240" w:lineRule="auto"/>
              <w:jc w:val="center"/>
              <w:rPr>
                <w:rFonts w:ascii="Times New Roman" w:hAnsi="Times New Roman"/>
                <w:b/>
                <w:sz w:val="20"/>
                <w:szCs w:val="20"/>
              </w:rPr>
            </w:pPr>
            <w:r w:rsidRPr="00EA0DCF">
              <w:rPr>
                <w:rFonts w:ascii="MS Mincho" w:eastAsia="MS Mincho" w:hAnsi="MS Mincho" w:cs="MS Mincho" w:hint="eastAsia"/>
                <w:b/>
                <w:sz w:val="20"/>
                <w:szCs w:val="20"/>
              </w:rPr>
              <w:t>☐</w:t>
            </w:r>
          </w:p>
        </w:tc>
        <w:tc>
          <w:tcPr>
            <w:tcW w:w="1297" w:type="dxa"/>
            <w:tcBorders>
              <w:top w:val="nil"/>
              <w:left w:val="nil"/>
              <w:bottom w:val="single" w:sz="4" w:space="0" w:color="auto"/>
              <w:right w:val="single" w:sz="4" w:space="0" w:color="auto"/>
            </w:tcBorders>
            <w:textDirection w:val="lrTb"/>
            <w:vAlign w:val="top"/>
          </w:tcPr>
          <w:p w:rsidR="00EA0DCF" w:rsidRPr="00EA0DCF" w:rsidP="00EA0DCF">
            <w:pPr>
              <w:widowControl/>
              <w:bidi w:val="0"/>
              <w:adjustRightInd/>
              <w:spacing w:after="0" w:line="240" w:lineRule="auto"/>
              <w:ind w:left="54"/>
              <w:rPr>
                <w:rFonts w:ascii="Times New Roman" w:hAnsi="Times New Roman"/>
                <w:b/>
                <w:sz w:val="20"/>
                <w:szCs w:val="20"/>
              </w:rPr>
            </w:pPr>
            <w:r w:rsidRPr="00EA0DCF">
              <w:rPr>
                <w:rFonts w:ascii="Times New Roman" w:hAnsi="Times New Roman"/>
                <w:b/>
                <w:sz w:val="20"/>
                <w:szCs w:val="20"/>
              </w:rPr>
              <w:t>Negatívne</w:t>
            </w:r>
          </w:p>
        </w:tc>
      </w:tr>
    </w:tbl>
    <w:p w:rsidR="00EA0DCF" w:rsidRPr="00EA0DCF" w:rsidP="00EA0DCF">
      <w:pPr>
        <w:widowControl/>
        <w:bidi w:val="0"/>
        <w:adjustRightInd/>
        <w:ind w:right="141"/>
        <w:rPr>
          <w:rFonts w:ascii="Times New Roman" w:hAnsi="Times New Roman"/>
          <w:b/>
          <w:sz w:val="20"/>
          <w:szCs w:val="20"/>
        </w:rPr>
      </w:pPr>
    </w:p>
    <w:tbl>
      <w:tblPr>
        <w:tblStyle w:val="TableGrid"/>
        <w:tblW w:w="9176" w:type="dxa"/>
        <w:tblLayout w:type="fixed"/>
        <w:tblLook w:val="04A0"/>
      </w:tblPr>
      <w:tblGrid>
        <w:gridCol w:w="9176"/>
      </w:tblGrid>
      <w:tr>
        <w:tblPrEx>
          <w:tblW w:w="9176" w:type="dxa"/>
          <w:tblLayout w:type="fixed"/>
          <w:tblLook w:val="04A0"/>
        </w:tblPrEx>
        <w:tc>
          <w:tcPr>
            <w:tcW w:w="9176" w:type="dxa"/>
            <w:tcBorders>
              <w:top w:val="single" w:sz="4" w:space="0" w:color="auto"/>
              <w:left w:val="single" w:sz="4" w:space="0" w:color="auto"/>
              <w:bottom w:val="nil"/>
              <w:right w:val="single" w:sz="4" w:space="0" w:color="auto"/>
            </w:tcBorders>
            <w:shd w:val="clear" w:color="auto" w:fill="E2E2E2"/>
            <w:textDirection w:val="lrTb"/>
            <w:vAlign w:val="top"/>
          </w:tcPr>
          <w:p w:rsidR="00EA0DCF" w:rsidRPr="00EA0DCF" w:rsidP="00EA0DCF">
            <w:pPr>
              <w:widowControl/>
              <w:numPr>
                <w:numId w:val="3"/>
              </w:numPr>
              <w:bidi w:val="0"/>
              <w:adjustRightInd/>
              <w:ind w:left="426"/>
              <w:contextualSpacing/>
              <w:rPr>
                <w:rFonts w:ascii="Times New Roman" w:hAnsi="Times New Roman"/>
                <w:b/>
                <w:sz w:val="22"/>
                <w:szCs w:val="22"/>
                <w:lang w:eastAsia="en-US"/>
              </w:rPr>
            </w:pPr>
            <w:r w:rsidRPr="00EA0DCF">
              <w:rPr>
                <w:rFonts w:ascii="Times New Roman" w:hAnsi="Times New Roman"/>
                <w:b/>
                <w:sz w:val="22"/>
                <w:szCs w:val="22"/>
                <w:lang w:eastAsia="en-US"/>
              </w:rPr>
              <w:t>Poznámky</w:t>
            </w:r>
          </w:p>
        </w:tc>
      </w:tr>
      <w:tr>
        <w:tblPrEx>
          <w:tblW w:w="9176" w:type="dxa"/>
          <w:tblLayout w:type="fixed"/>
          <w:tblLook w:val="04A0"/>
        </w:tblPrEx>
        <w:trPr>
          <w:trHeight w:val="713"/>
        </w:trPr>
        <w:tc>
          <w:tcPr>
            <w:tcW w:w="9176" w:type="dxa"/>
            <w:tcBorders>
              <w:top w:val="nil"/>
              <w:left w:val="single" w:sz="4" w:space="0" w:color="auto"/>
              <w:bottom w:val="single" w:sz="4" w:space="0" w:color="FFFFFF"/>
              <w:right w:val="single" w:sz="4" w:space="0" w:color="auto"/>
            </w:tcBorders>
            <w:textDirection w:val="lrTb"/>
            <w:vAlign w:val="top"/>
          </w:tcPr>
          <w:p w:rsidR="00EA0DCF" w:rsidRPr="00EA0DCF" w:rsidP="00EA0DCF">
            <w:pPr>
              <w:widowControl/>
              <w:bidi w:val="0"/>
              <w:adjustRightInd/>
              <w:jc w:val="both"/>
              <w:rPr>
                <w:rFonts w:ascii="Times New Roman" w:hAnsi="Times New Roman"/>
                <w:sz w:val="20"/>
                <w:szCs w:val="20"/>
                <w:lang w:eastAsia="en-US"/>
              </w:rPr>
            </w:pPr>
            <w:r w:rsidRPr="00EA0DCF">
              <w:rPr>
                <w:rFonts w:ascii="Times New Roman" w:hAnsi="Times New Roman"/>
                <w:sz w:val="20"/>
                <w:szCs w:val="20"/>
                <w:lang w:eastAsia="en-US"/>
              </w:rPr>
              <w:t xml:space="preserve">Schválením predloženého návrhu zákona, </w:t>
            </w:r>
            <w:r w:rsidRPr="00EA0DCF">
              <w:rPr>
                <w:rFonts w:ascii="Times New Roman" w:hAnsi="Times New Roman"/>
                <w:bCs/>
                <w:sz w:val="20"/>
                <w:szCs w:val="20"/>
                <w:lang w:eastAsia="en-US"/>
              </w:rPr>
              <w:t>ktorým sa mení a dopĺňa zákon č. 150/2013 Z. z. o Štátnom fonde rozvoja bývania v znení zákona č. 276/2015 Z. z. a ktorým sa mení zákon č. 17/2006 Z. z. o osobitnom kvalifikačnom predpoklade na zabezpečenie preneseného výkonu štátnej správy na úseku bývania</w:t>
            </w:r>
            <w:r w:rsidRPr="00EA0DCF">
              <w:rPr>
                <w:rFonts w:ascii="Times New Roman" w:hAnsi="Times New Roman"/>
                <w:sz w:val="20"/>
                <w:szCs w:val="20"/>
                <w:lang w:eastAsia="en-US"/>
              </w:rPr>
              <w:t xml:space="preserve"> a úpravy jeho vykonávacieho predpisu nevzniknú nové požiadavky na rozpočet verejnej správy.</w:t>
            </w:r>
          </w:p>
          <w:p w:rsidR="00EA0DCF" w:rsidRPr="00EA0DCF" w:rsidP="00EA0DCF">
            <w:pPr>
              <w:widowControl/>
              <w:bidi w:val="0"/>
              <w:adjustRightInd/>
              <w:jc w:val="both"/>
              <w:rPr>
                <w:rFonts w:ascii="Times New Roman" w:hAnsi="Times New Roman"/>
                <w:sz w:val="20"/>
                <w:szCs w:val="20"/>
                <w:lang w:eastAsia="en-US"/>
              </w:rPr>
            </w:pPr>
            <w:r w:rsidRPr="00EA0DCF">
              <w:rPr>
                <w:rFonts w:ascii="Times New Roman" w:hAnsi="Times New Roman"/>
                <w:sz w:val="20"/>
                <w:szCs w:val="20"/>
                <w:lang w:eastAsia="en-US"/>
              </w:rPr>
              <w:t>Financovanie bude zabezpečené v rámci schválených limitov výdavkov rozpočtu Štátneho fondu rozvoja bývania na príslušný rozpočtový rok. V súčasnej dobe však nie je možné vyčísliť výšku poskytnutých podpôr v príslušnom rozpočtovom roku, nakoľko nie je zrejmé, koľko oprávnených žiadateľov využije túto formu financovania zákonom navrhovaných nových účelov.</w:t>
            </w:r>
          </w:p>
          <w:p w:rsidR="00EA0DCF" w:rsidRPr="00EF5117" w:rsidP="00EA0DCF">
            <w:pPr>
              <w:widowControl/>
              <w:bidi w:val="0"/>
              <w:adjustRightInd/>
              <w:jc w:val="both"/>
              <w:rPr>
                <w:rFonts w:ascii="Times New Roman" w:hAnsi="Times New Roman"/>
                <w:sz w:val="20"/>
                <w:szCs w:val="20"/>
                <w:lang w:eastAsia="en-US"/>
              </w:rPr>
            </w:pPr>
            <w:r w:rsidRPr="00EA0DCF">
              <w:rPr>
                <w:rFonts w:ascii="Times New Roman" w:hAnsi="Times New Roman"/>
                <w:sz w:val="20"/>
                <w:szCs w:val="20"/>
                <w:lang w:eastAsia="en-US"/>
              </w:rPr>
              <w:t>Navrhované zmeny majú pozitívny vplyv na podnikateľské prostredie, a to možnosťou poskytovania dlhodobých úverov s nízkym úrokom na dva nové účely, ktorými sú obstaranie technickej vybavenosti podmieňujúcej výstavbu a </w:t>
            </w:r>
            <w:r w:rsidRPr="00EF5117">
              <w:rPr>
                <w:rFonts w:ascii="Times New Roman" w:hAnsi="Times New Roman"/>
                <w:sz w:val="20"/>
                <w:szCs w:val="20"/>
                <w:lang w:eastAsia="en-US"/>
              </w:rPr>
              <w:t xml:space="preserve">užívanie nájomných bytov, na obstaranie ktorých bola poskytnutá podpory z fondu alebo dotácia ministerstva a kúpa pozemku podmieňujúceho výstavbu a užívanie nájomných bytov, na obstaranie ktorých bola poskytnutá podpora z prostriedkov Štátneho fondu rozvoja bývania. </w:t>
            </w:r>
          </w:p>
          <w:p w:rsidR="00EA0DCF" w:rsidRPr="00EA0DCF" w:rsidP="00EA0DCF">
            <w:pPr>
              <w:widowControl/>
              <w:bidi w:val="0"/>
              <w:adjustRightInd/>
              <w:jc w:val="both"/>
              <w:rPr>
                <w:rFonts w:ascii="Times New Roman" w:hAnsi="Times New Roman"/>
                <w:b/>
                <w:sz w:val="20"/>
                <w:szCs w:val="20"/>
                <w:lang w:eastAsia="en-US"/>
              </w:rPr>
            </w:pPr>
            <w:r w:rsidRPr="00EF5117">
              <w:rPr>
                <w:rFonts w:ascii="Times New Roman" w:hAnsi="Times New Roman"/>
                <w:sz w:val="20"/>
                <w:szCs w:val="20"/>
                <w:lang w:eastAsia="en-US"/>
              </w:rPr>
              <w:t xml:space="preserve">Navrhovaná úprava má pozitívne a zároveň aj negatívne sociálne vplyvy. Pozitívnym vplyvom je rozšírenie okruhu žiadateľov o osamelého rodiča </w:t>
            </w:r>
            <w:r w:rsidRPr="00F67E4F">
              <w:rPr>
                <w:rFonts w:ascii="Times New Roman" w:hAnsi="Times New Roman"/>
                <w:sz w:val="20"/>
                <w:szCs w:val="20"/>
                <w:lang w:eastAsia="en-US"/>
              </w:rPr>
              <w:t>s</w:t>
            </w:r>
            <w:r w:rsidRPr="00602D86">
              <w:rPr>
                <w:rFonts w:ascii="Times New Roman" w:hAnsi="Times New Roman"/>
                <w:sz w:val="20"/>
                <w:szCs w:val="20"/>
                <w:lang w:eastAsia="en-US"/>
              </w:rPr>
              <w:t> </w:t>
            </w:r>
            <w:r w:rsidRPr="00F67E4F">
              <w:rPr>
                <w:rFonts w:ascii="Times New Roman" w:hAnsi="Times New Roman"/>
                <w:sz w:val="20"/>
                <w:szCs w:val="20"/>
                <w:lang w:eastAsia="en-US"/>
              </w:rPr>
              <w:t>nezaopatreným dieťaťom vo veku najviac 15 rokov, a</w:t>
            </w:r>
            <w:r w:rsidRPr="00602D86">
              <w:rPr>
                <w:rFonts w:ascii="Times New Roman" w:hAnsi="Times New Roman"/>
                <w:sz w:val="20"/>
                <w:szCs w:val="20"/>
                <w:lang w:eastAsia="en-US"/>
              </w:rPr>
              <w:t> </w:t>
            </w:r>
            <w:r w:rsidRPr="00F67E4F">
              <w:rPr>
                <w:rFonts w:ascii="Times New Roman" w:hAnsi="Times New Roman"/>
                <w:sz w:val="20"/>
                <w:szCs w:val="20"/>
                <w:lang w:eastAsia="en-US"/>
              </w:rPr>
              <w:t>tým zavedenie možnosti získať výhodný úver na zabezpečenie vlastného bývania. Negatívnym vplyvom možno chápať zvýšenie hornej hranice nájmu pre nájomné byty obstarávané inou právnickou osobou, čo sa prejaví možným zvýšením výdavkov na bývanie.</w:t>
            </w: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EA0DCF" w:rsidRPr="00EA0DCF" w:rsidP="00EA0DCF">
            <w:pPr>
              <w:widowControl/>
              <w:numPr>
                <w:numId w:val="3"/>
              </w:numPr>
              <w:bidi w:val="0"/>
              <w:adjustRightInd/>
              <w:ind w:left="426"/>
              <w:contextualSpacing/>
              <w:rPr>
                <w:rFonts w:ascii="Times New Roman" w:hAnsi="Times New Roman"/>
                <w:b/>
                <w:sz w:val="22"/>
                <w:szCs w:val="22"/>
                <w:lang w:eastAsia="en-US"/>
              </w:rPr>
            </w:pPr>
            <w:r w:rsidRPr="00EA0DCF">
              <w:rPr>
                <w:rFonts w:ascii="Times New Roman" w:hAnsi="Times New Roman"/>
                <w:b/>
                <w:sz w:val="22"/>
                <w:szCs w:val="22"/>
                <w:lang w:eastAsia="en-US"/>
              </w:rPr>
              <w:t>Kontakt na spracovateľa</w:t>
            </w:r>
          </w:p>
        </w:tc>
      </w:tr>
      <w:tr>
        <w:tblPrEx>
          <w:tblW w:w="9176" w:type="dxa"/>
          <w:tblLayout w:type="fixed"/>
          <w:tblLook w:val="04A0"/>
        </w:tblPrEx>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EA0DCF" w:rsidRPr="00EA0DCF" w:rsidP="00EA0DCF">
            <w:pPr>
              <w:widowControl/>
              <w:bidi w:val="0"/>
              <w:adjustRightInd/>
              <w:rPr>
                <w:rFonts w:ascii="Times New Roman" w:hAnsi="Times New Roman"/>
                <w:sz w:val="20"/>
                <w:szCs w:val="20"/>
                <w:lang w:eastAsia="en-US"/>
              </w:rPr>
            </w:pPr>
            <w:r w:rsidRPr="00EA0DCF">
              <w:rPr>
                <w:rFonts w:ascii="Times New Roman" w:hAnsi="Times New Roman"/>
                <w:sz w:val="20"/>
                <w:szCs w:val="20"/>
                <w:lang w:eastAsia="en-US"/>
              </w:rPr>
              <w:t xml:space="preserve">MDV SR – Ing. Čerňanská,02/594 94 585, jana.cernanska@mindop.sk </w:t>
            </w: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EA0DCF" w:rsidRPr="00EA0DCF" w:rsidP="00EA0DCF">
            <w:pPr>
              <w:widowControl/>
              <w:numPr>
                <w:numId w:val="3"/>
              </w:numPr>
              <w:bidi w:val="0"/>
              <w:adjustRightInd/>
              <w:ind w:left="426"/>
              <w:contextualSpacing/>
              <w:rPr>
                <w:rFonts w:ascii="Times New Roman" w:hAnsi="Times New Roman"/>
                <w:b/>
                <w:sz w:val="22"/>
                <w:szCs w:val="22"/>
                <w:lang w:eastAsia="en-US"/>
              </w:rPr>
            </w:pPr>
            <w:r w:rsidRPr="00EA0DCF">
              <w:rPr>
                <w:rFonts w:ascii="Times New Roman" w:hAnsi="Times New Roman"/>
                <w:b/>
                <w:sz w:val="22"/>
                <w:szCs w:val="22"/>
                <w:lang w:eastAsia="en-US"/>
              </w:rPr>
              <w:t>Zdroje</w:t>
            </w:r>
          </w:p>
        </w:tc>
      </w:tr>
      <w:tr>
        <w:tblPrEx>
          <w:tblW w:w="9176" w:type="dxa"/>
          <w:tblLayout w:type="fixed"/>
          <w:tblLook w:val="04A0"/>
        </w:tblPrEx>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EA0DCF" w:rsidRPr="00EA0DCF" w:rsidP="00EA0DCF">
            <w:pPr>
              <w:widowControl/>
              <w:bidi w:val="0"/>
              <w:adjustRightInd/>
              <w:rPr>
                <w:rFonts w:ascii="Times New Roman" w:hAnsi="Times New Roman"/>
                <w:i/>
                <w:sz w:val="20"/>
                <w:szCs w:val="20"/>
                <w:lang w:eastAsia="en-US"/>
              </w:rPr>
            </w:pPr>
            <w:r w:rsidRPr="00EA0DCF">
              <w:rPr>
                <w:rFonts w:ascii="Times New Roman" w:hAnsi="Times New Roman"/>
                <w:i/>
                <w:sz w:val="20"/>
                <w:szCs w:val="20"/>
                <w:lang w:eastAsia="en-US"/>
              </w:rPr>
              <w:t>Uveďte zdroje (štatistiky, prieskumy, spoluprácu s odborníkmi a iné), z ktorých ste pri vypracovávaní doložky, príp. analýz vplyvov vychádzali.</w:t>
            </w: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EA0DCF" w:rsidRPr="00EA0DCF" w:rsidP="00EA0DCF">
            <w:pPr>
              <w:widowControl/>
              <w:numPr>
                <w:numId w:val="3"/>
              </w:numPr>
              <w:bidi w:val="0"/>
              <w:adjustRightInd/>
              <w:ind w:left="426"/>
              <w:contextualSpacing/>
              <w:rPr>
                <w:rFonts w:ascii="Times New Roman" w:hAnsi="Times New Roman"/>
                <w:b/>
                <w:sz w:val="22"/>
                <w:szCs w:val="22"/>
                <w:lang w:eastAsia="en-US"/>
              </w:rPr>
            </w:pPr>
            <w:r w:rsidRPr="00EA0DCF">
              <w:rPr>
                <w:rFonts w:ascii="Times New Roman" w:hAnsi="Times New Roman"/>
                <w:b/>
                <w:sz w:val="22"/>
                <w:szCs w:val="22"/>
                <w:lang w:eastAsia="en-US"/>
              </w:rPr>
              <w:t>Stanovisko Komisie pre posudzovanie vybraných vplyvov z PPK</w:t>
            </w:r>
          </w:p>
        </w:tc>
      </w:tr>
      <w:tr>
        <w:tblPrEx>
          <w:tblW w:w="9176" w:type="dxa"/>
          <w:tblLayout w:type="fixed"/>
          <w:tblLook w:val="04A0"/>
        </w:tblPrEx>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EA0DCF" w:rsidRPr="00EA0DCF" w:rsidP="00EA0DCF">
            <w:pPr>
              <w:widowControl/>
              <w:bidi w:val="0"/>
              <w:adjustRightInd/>
              <w:jc w:val="both"/>
              <w:rPr>
                <w:rFonts w:ascii="Times New Roman" w:hAnsi="Times New Roman"/>
                <w:sz w:val="20"/>
                <w:szCs w:val="20"/>
                <w:lang w:eastAsia="en-US"/>
              </w:rPr>
            </w:pPr>
            <w:r w:rsidRPr="00EA0DCF">
              <w:rPr>
                <w:rFonts w:ascii="Times New Roman" w:hAnsi="Times New Roman"/>
                <w:sz w:val="20"/>
                <w:szCs w:val="20"/>
                <w:lang w:eastAsia="en-US"/>
              </w:rPr>
              <w:t>Uveďte stanovisko Komisie pre posudzovanie vybraných vplyvov, ktoré Vám bolo zaslané v rámci predbežného pripomienkového konania</w:t>
            </w:r>
          </w:p>
          <w:p w:rsidR="00EA0DCF" w:rsidRPr="00EA0DCF" w:rsidP="00EA0DCF">
            <w:pPr>
              <w:widowControl/>
              <w:bidi w:val="0"/>
              <w:adjustRightInd/>
              <w:jc w:val="both"/>
              <w:rPr>
                <w:rFonts w:ascii="Times New Roman" w:hAnsi="Times New Roman"/>
                <w:sz w:val="20"/>
                <w:szCs w:val="20"/>
                <w:lang w:eastAsia="en-US"/>
              </w:rPr>
            </w:pPr>
            <w:r w:rsidRPr="00EA0DCF">
              <w:rPr>
                <w:rFonts w:ascii="Times New Roman" w:hAnsi="Times New Roman"/>
                <w:sz w:val="20"/>
                <w:szCs w:val="20"/>
                <w:lang w:eastAsia="en-US"/>
              </w:rPr>
              <w:t>Komisia uplatňuje k materiálu nasledovné pripomienky a odporúčania:</w:t>
            </w:r>
          </w:p>
          <w:p w:rsidR="00EA0DCF" w:rsidRPr="00EA0DCF" w:rsidP="00EA0DCF">
            <w:pPr>
              <w:widowControl/>
              <w:bidi w:val="0"/>
              <w:adjustRightInd/>
              <w:jc w:val="both"/>
              <w:rPr>
                <w:rFonts w:ascii="Times New Roman" w:hAnsi="Times New Roman"/>
                <w:sz w:val="20"/>
                <w:szCs w:val="20"/>
                <w:lang w:eastAsia="en-US"/>
              </w:rPr>
            </w:pPr>
            <w:r w:rsidRPr="00EA0DCF">
              <w:rPr>
                <w:rFonts w:ascii="Times New Roman" w:hAnsi="Times New Roman"/>
                <w:sz w:val="20"/>
                <w:szCs w:val="20"/>
                <w:lang w:eastAsia="en-US"/>
              </w:rPr>
              <w:t>K analýze sociálnych vplyvov</w:t>
            </w:r>
          </w:p>
          <w:p w:rsidR="00EA0DCF" w:rsidRPr="00EA0DCF" w:rsidP="00EA0DCF">
            <w:pPr>
              <w:widowControl/>
              <w:bidi w:val="0"/>
              <w:adjustRightInd/>
              <w:jc w:val="both"/>
              <w:rPr>
                <w:rFonts w:ascii="Times New Roman" w:hAnsi="Times New Roman"/>
                <w:sz w:val="20"/>
                <w:szCs w:val="20"/>
                <w:lang w:eastAsia="en-US"/>
              </w:rPr>
            </w:pPr>
            <w:r w:rsidRPr="00EA0DCF">
              <w:rPr>
                <w:rFonts w:ascii="Times New Roman" w:hAnsi="Times New Roman"/>
                <w:sz w:val="20"/>
                <w:szCs w:val="20"/>
                <w:lang w:eastAsia="en-US"/>
              </w:rPr>
              <w:t>V časti 4.1:</w:t>
            </w:r>
          </w:p>
          <w:p w:rsidR="00EA0DCF" w:rsidRPr="00EA0DCF" w:rsidP="00EA0DCF">
            <w:pPr>
              <w:widowControl/>
              <w:bidi w:val="0"/>
              <w:adjustRightInd/>
              <w:jc w:val="both"/>
              <w:rPr>
                <w:rFonts w:ascii="Times New Roman" w:hAnsi="Times New Roman"/>
                <w:sz w:val="20"/>
                <w:szCs w:val="20"/>
                <w:lang w:eastAsia="en-US"/>
              </w:rPr>
            </w:pPr>
            <w:r w:rsidRPr="00EA0DCF">
              <w:rPr>
                <w:rFonts w:ascii="Times New Roman" w:hAnsi="Times New Roman"/>
                <w:sz w:val="20"/>
                <w:szCs w:val="20"/>
                <w:lang w:eastAsia="en-US"/>
              </w:rPr>
              <w:t>•Je potrebné odstrániť text uvedený v časti 4.1 aj kvantifikácia, vzhľadom na to, že nie je vyhodnotený vplyv zmeny zákona ale vplyv zákona ako takého.</w:t>
            </w:r>
          </w:p>
          <w:p w:rsidR="00EA0DCF" w:rsidRPr="00EA0DCF" w:rsidP="00EA0DCF">
            <w:pPr>
              <w:widowControl/>
              <w:bidi w:val="0"/>
              <w:adjustRightInd/>
              <w:jc w:val="both"/>
              <w:rPr>
                <w:rFonts w:ascii="Times New Roman" w:hAnsi="Times New Roman"/>
                <w:sz w:val="20"/>
                <w:szCs w:val="20"/>
                <w:lang w:eastAsia="en-US"/>
              </w:rPr>
            </w:pPr>
            <w:r w:rsidRPr="00EA0DCF">
              <w:rPr>
                <w:rFonts w:ascii="Times New Roman" w:hAnsi="Times New Roman"/>
                <w:sz w:val="20"/>
                <w:szCs w:val="20"/>
                <w:lang w:eastAsia="en-US"/>
              </w:rPr>
              <w:t>•Ako negatívny vplyv je potrebné uviesť zvýšenie hornej hranice pre nájomné (novelizačný bod 26) a pokiaľ je to možné doplniť údaje v časti kvantifikácia.</w:t>
            </w:r>
          </w:p>
          <w:p w:rsidR="00EA0DCF" w:rsidRPr="00EA0DCF" w:rsidP="00EA0DCF">
            <w:pPr>
              <w:widowControl/>
              <w:bidi w:val="0"/>
              <w:adjustRightInd/>
              <w:jc w:val="both"/>
              <w:rPr>
                <w:rFonts w:ascii="Times New Roman" w:hAnsi="Times New Roman"/>
                <w:sz w:val="20"/>
                <w:szCs w:val="20"/>
                <w:lang w:eastAsia="en-US"/>
              </w:rPr>
            </w:pPr>
            <w:r w:rsidRPr="00EA0DCF">
              <w:rPr>
                <w:rFonts w:ascii="Times New Roman" w:hAnsi="Times New Roman"/>
                <w:sz w:val="20"/>
                <w:szCs w:val="20"/>
                <w:lang w:eastAsia="en-US"/>
              </w:rPr>
              <w:t>•Ako pozitívny vplyv je potrebné uviesť rozšírenie skupiny pre zníženie úveru (novelizačný bod 44) a doplniť údaje v časti kvantifikácia.</w:t>
            </w:r>
          </w:p>
          <w:p w:rsidR="00EA0DCF" w:rsidRPr="00EA0DCF" w:rsidP="00EA0DCF">
            <w:pPr>
              <w:widowControl/>
              <w:bidi w:val="0"/>
              <w:adjustRightInd/>
              <w:jc w:val="both"/>
              <w:rPr>
                <w:rFonts w:ascii="Times New Roman" w:hAnsi="Times New Roman"/>
                <w:sz w:val="20"/>
                <w:szCs w:val="20"/>
                <w:lang w:eastAsia="en-US"/>
              </w:rPr>
            </w:pPr>
            <w:r w:rsidRPr="00EA0DCF">
              <w:rPr>
                <w:rFonts w:ascii="Times New Roman" w:hAnsi="Times New Roman"/>
                <w:sz w:val="20"/>
                <w:szCs w:val="20"/>
                <w:lang w:eastAsia="en-US"/>
              </w:rPr>
              <w:t>•Ako negatívny vplyv je potrebné uviesť zrušenie znižovania istiny pre úver na účel zateplenia (novelizačný bod 16) a doplniť údaje v časti kvantifikácia.</w:t>
            </w:r>
          </w:p>
          <w:p w:rsidR="00EA0DCF" w:rsidRPr="00EA0DCF" w:rsidP="00EA0DCF">
            <w:pPr>
              <w:widowControl/>
              <w:bidi w:val="0"/>
              <w:adjustRightInd/>
              <w:jc w:val="both"/>
              <w:rPr>
                <w:rFonts w:ascii="Times New Roman" w:hAnsi="Times New Roman"/>
                <w:sz w:val="20"/>
                <w:szCs w:val="20"/>
                <w:lang w:eastAsia="en-US"/>
              </w:rPr>
            </w:pPr>
            <w:r w:rsidRPr="00EA0DCF">
              <w:rPr>
                <w:rFonts w:ascii="Times New Roman" w:hAnsi="Times New Roman"/>
                <w:sz w:val="20"/>
                <w:szCs w:val="20"/>
                <w:lang w:eastAsia="en-US"/>
              </w:rPr>
              <w:t>V časti 4.2 je potrebné v analýze sociálnych vplyvov uviesť:</w:t>
            </w:r>
          </w:p>
          <w:p w:rsidR="00EA0DCF" w:rsidRPr="00EA0DCF" w:rsidP="00EA0DCF">
            <w:pPr>
              <w:widowControl/>
              <w:bidi w:val="0"/>
              <w:adjustRightInd/>
              <w:jc w:val="both"/>
              <w:rPr>
                <w:rFonts w:ascii="Times New Roman" w:hAnsi="Times New Roman"/>
                <w:sz w:val="20"/>
                <w:szCs w:val="20"/>
                <w:lang w:eastAsia="en-US"/>
              </w:rPr>
            </w:pPr>
            <w:r w:rsidRPr="00EA0DCF">
              <w:rPr>
                <w:rFonts w:ascii="Times New Roman" w:hAnsi="Times New Roman"/>
                <w:sz w:val="20"/>
                <w:szCs w:val="20"/>
                <w:lang w:eastAsia="en-US"/>
              </w:rPr>
              <w:t>•Vzhľadom na to, že cieľom návrhu je podporiť výstavbu nájomných bytov (umožnením podpory z prostriedkov Štátneho fondu rozvoja bývania), návrh vytvára podmienky pre prístup k bývaniu. Vzhľadom na to, že nájomcovia týchto bytov sú definovaní maximálnou výškou príjmu je možné vplyv uviesť aj v druhej časti (zameranej na zraniteľné skupiny a skupiny v riziku chudoby).</w:t>
            </w:r>
          </w:p>
          <w:p w:rsidR="00EA0DCF" w:rsidRPr="00EA0DCF" w:rsidP="00EA0DCF">
            <w:pPr>
              <w:widowControl/>
              <w:bidi w:val="0"/>
              <w:adjustRightInd/>
              <w:jc w:val="both"/>
              <w:rPr>
                <w:rFonts w:ascii="Times New Roman" w:hAnsi="Times New Roman"/>
                <w:sz w:val="20"/>
                <w:szCs w:val="20"/>
                <w:lang w:eastAsia="en-US"/>
              </w:rPr>
            </w:pPr>
            <w:r w:rsidRPr="00EA0DCF">
              <w:rPr>
                <w:rFonts w:ascii="Times New Roman" w:hAnsi="Times New Roman"/>
                <w:sz w:val="20"/>
                <w:szCs w:val="20"/>
                <w:lang w:eastAsia="en-US"/>
              </w:rPr>
              <w:t>•Rozšírenie okruhu žiadateľov o osamelého rodiča s nezaopatreným dieťaťom vo veku najviac 15 rokov, a tým zavedenie možnosti získať výhodný úver na zabezpečenie vlastného bývania. Zmenou sa uľahčuje prístup k bývaniu pre skupinu ktorá patrí medzi zraniteľné, informáciu je potrebné uviesť v druhej časti.</w:t>
            </w:r>
          </w:p>
          <w:p w:rsidR="00EA0DCF" w:rsidRPr="00EA0DCF" w:rsidP="00EA0DCF">
            <w:pPr>
              <w:widowControl/>
              <w:bidi w:val="0"/>
              <w:adjustRightInd/>
              <w:jc w:val="both"/>
              <w:rPr>
                <w:rFonts w:ascii="Times New Roman" w:hAnsi="Times New Roman"/>
                <w:sz w:val="20"/>
                <w:szCs w:val="20"/>
                <w:lang w:eastAsia="en-US"/>
              </w:rPr>
            </w:pPr>
            <w:r w:rsidRPr="00EA0DCF">
              <w:rPr>
                <w:rFonts w:ascii="Times New Roman" w:hAnsi="Times New Roman"/>
                <w:sz w:val="20"/>
                <w:szCs w:val="20"/>
                <w:lang w:eastAsia="en-US"/>
              </w:rPr>
              <w:t>Pokiaľ nebude návrh vyhlášky predmetom samostatného pripomienkového konania, je potrebné v analýze sociálnych vplyvov vyhodnotiť aj vplyv zvýšenia maximálnej výšky poskytnutej podpory.</w:t>
            </w:r>
          </w:p>
          <w:p w:rsidR="00EA0DCF" w:rsidRPr="00EA0DCF" w:rsidP="00EA0DCF">
            <w:pPr>
              <w:widowControl/>
              <w:bidi w:val="0"/>
              <w:adjustRightInd/>
              <w:jc w:val="both"/>
              <w:rPr>
                <w:rFonts w:ascii="Times New Roman" w:hAnsi="Times New Roman"/>
                <w:sz w:val="20"/>
                <w:szCs w:val="20"/>
                <w:lang w:eastAsia="en-US"/>
              </w:rPr>
            </w:pPr>
          </w:p>
          <w:p w:rsidR="00EA0DCF" w:rsidRPr="00EA0DCF" w:rsidP="00EA0DCF">
            <w:pPr>
              <w:widowControl/>
              <w:bidi w:val="0"/>
              <w:adjustRightInd/>
              <w:jc w:val="both"/>
              <w:rPr>
                <w:rFonts w:ascii="Times New Roman" w:hAnsi="Times New Roman"/>
                <w:sz w:val="20"/>
                <w:szCs w:val="20"/>
                <w:lang w:eastAsia="en-US"/>
              </w:rPr>
            </w:pPr>
            <w:r w:rsidRPr="00EA0DCF">
              <w:rPr>
                <w:rFonts w:ascii="Times New Roman" w:hAnsi="Times New Roman"/>
                <w:sz w:val="20"/>
                <w:szCs w:val="20"/>
                <w:lang w:eastAsia="en-US"/>
              </w:rPr>
              <w:t>K analýze vplyvov na životné prostredie</w:t>
            </w:r>
          </w:p>
          <w:p w:rsidR="00EA0DCF" w:rsidRPr="00EA0DCF" w:rsidP="00EA0DCF">
            <w:pPr>
              <w:widowControl/>
              <w:bidi w:val="0"/>
              <w:adjustRightInd/>
              <w:jc w:val="both"/>
              <w:rPr>
                <w:rFonts w:ascii="Times New Roman" w:hAnsi="Times New Roman"/>
                <w:sz w:val="20"/>
                <w:szCs w:val="20"/>
                <w:lang w:eastAsia="en-US"/>
              </w:rPr>
            </w:pPr>
            <w:r w:rsidRPr="00EA0DCF">
              <w:rPr>
                <w:rFonts w:ascii="Times New Roman" w:hAnsi="Times New Roman"/>
                <w:sz w:val="20"/>
                <w:szCs w:val="20"/>
                <w:lang w:eastAsia="en-US"/>
              </w:rPr>
              <w:t>Komisia odporúča prekladateľovi preformulovať a dopracovať doložku vplyvov na životné prostredie. Komisia má za to, že zníženie výdavkov na energie nie je hnacím prvkom na zníženie spotreby energie. Ale zabezpečenie podmienok pre zmenené tepelno-technické požiadavky na stavby. Komisia odporúča uviesť, či ide o priamy alebo nepriamy vplyv materiálu, ako aj odvolávku na konkrétny bod, ktorý bude mať vplyv na spomenuté zníženie spotreby energie, resp. na životné prostredie</w:t>
            </w:r>
          </w:p>
          <w:p w:rsidR="00EA0DCF" w:rsidRPr="00EA0DCF" w:rsidP="00EA0DCF">
            <w:pPr>
              <w:widowControl/>
              <w:bidi w:val="0"/>
              <w:adjustRightInd/>
              <w:jc w:val="both"/>
              <w:rPr>
                <w:rFonts w:ascii="Times New Roman" w:hAnsi="Times New Roman"/>
                <w:sz w:val="20"/>
                <w:szCs w:val="20"/>
                <w:lang w:eastAsia="en-US"/>
              </w:rPr>
            </w:pPr>
          </w:p>
          <w:p w:rsidR="00EA0DCF" w:rsidRPr="00EA0DCF" w:rsidP="00EA0DCF">
            <w:pPr>
              <w:widowControl/>
              <w:bidi w:val="0"/>
              <w:adjustRightInd/>
              <w:jc w:val="both"/>
              <w:rPr>
                <w:rFonts w:ascii="Times New Roman" w:hAnsi="Times New Roman"/>
                <w:sz w:val="20"/>
                <w:szCs w:val="20"/>
                <w:lang w:eastAsia="en-US"/>
              </w:rPr>
            </w:pPr>
            <w:r w:rsidRPr="00EA0DCF">
              <w:rPr>
                <w:rFonts w:ascii="Times New Roman" w:hAnsi="Times New Roman"/>
                <w:sz w:val="20"/>
                <w:szCs w:val="20"/>
                <w:lang w:eastAsia="en-US"/>
              </w:rPr>
              <w:t>Záverom Stála pracovná komisia na posudzovanie vybraných vplyvov vyjadruje súhlasné stanovisko s návrhom na dopracovanie.</w:t>
            </w:r>
          </w:p>
          <w:p w:rsidR="00EA0DCF" w:rsidRPr="00EA0DCF" w:rsidP="00EA0DCF">
            <w:pPr>
              <w:widowControl/>
              <w:bidi w:val="0"/>
              <w:adjustRightInd/>
              <w:jc w:val="both"/>
              <w:rPr>
                <w:rFonts w:ascii="Times New Roman" w:hAnsi="Times New Roman"/>
                <w:sz w:val="20"/>
                <w:szCs w:val="20"/>
                <w:lang w:eastAsia="en-US"/>
              </w:rPr>
            </w:pPr>
          </w:p>
          <w:p w:rsidR="00EA0DCF" w:rsidRPr="00EA0DCF" w:rsidP="00EA0DCF">
            <w:pPr>
              <w:widowControl/>
              <w:bidi w:val="0"/>
              <w:adjustRightInd/>
              <w:jc w:val="both"/>
              <w:rPr>
                <w:rFonts w:ascii="Times New Roman" w:hAnsi="Times New Roman"/>
                <w:sz w:val="20"/>
                <w:szCs w:val="20"/>
                <w:lang w:eastAsia="en-US"/>
              </w:rPr>
            </w:pPr>
          </w:p>
          <w:p w:rsidR="00EA0DCF" w:rsidRPr="00EA0DCF" w:rsidP="00EA0DCF">
            <w:pPr>
              <w:widowControl/>
              <w:bidi w:val="0"/>
              <w:adjustRightInd/>
              <w:jc w:val="both"/>
              <w:rPr>
                <w:rFonts w:ascii="Times New Roman" w:hAnsi="Times New Roman"/>
                <w:sz w:val="20"/>
                <w:szCs w:val="20"/>
                <w:lang w:eastAsia="en-US"/>
              </w:rPr>
            </w:pPr>
          </w:p>
          <w:p w:rsidR="00EA0DCF" w:rsidRPr="00EA0DCF" w:rsidP="00EA0DCF">
            <w:pPr>
              <w:widowControl/>
              <w:bidi w:val="0"/>
              <w:adjustRightInd/>
              <w:jc w:val="both"/>
              <w:rPr>
                <w:rFonts w:ascii="Times New Roman" w:hAnsi="Times New Roman"/>
                <w:sz w:val="20"/>
                <w:szCs w:val="20"/>
                <w:lang w:eastAsia="en-US"/>
              </w:rPr>
            </w:pPr>
          </w:p>
        </w:tc>
      </w:tr>
    </w:tbl>
    <w:p w:rsidR="00EA0DCF" w:rsidRPr="00EA0DCF" w:rsidP="00EA0DCF">
      <w:pPr>
        <w:widowControl/>
        <w:bidi w:val="0"/>
        <w:adjustRightInd/>
        <w:jc w:val="both"/>
        <w:rPr>
          <w:rFonts w:ascii="Times New Roman" w:hAnsi="Times New Roman"/>
          <w:b/>
          <w:sz w:val="20"/>
          <w:szCs w:val="20"/>
        </w:rPr>
      </w:pPr>
    </w:p>
    <w:p w:rsidR="00EA0DCF" w:rsidRPr="00EA0DCF" w:rsidP="00EA0DCF">
      <w:pPr>
        <w:widowControl/>
        <w:bidi w:val="0"/>
        <w:adjustRightInd/>
        <w:jc w:val="both"/>
        <w:rPr>
          <w:rFonts w:ascii="Times New Roman" w:hAnsi="Times New Roman"/>
          <w:b/>
          <w:sz w:val="20"/>
          <w:szCs w:val="20"/>
        </w:rPr>
      </w:pPr>
    </w:p>
    <w:p w:rsidR="00EA0DCF" w:rsidP="00EA0DCF">
      <w:pPr>
        <w:widowControl/>
        <w:bidi w:val="0"/>
        <w:adjustRightInd/>
        <w:jc w:val="both"/>
        <w:rPr>
          <w:rFonts w:ascii="Times New Roman" w:hAnsi="Times New Roman"/>
          <w:sz w:val="20"/>
          <w:szCs w:val="20"/>
        </w:rPr>
      </w:pPr>
    </w:p>
    <w:p w:rsidR="00EA0DCF" w:rsidP="00EA0DCF">
      <w:pPr>
        <w:widowControl/>
        <w:bidi w:val="0"/>
        <w:adjustRightInd/>
        <w:jc w:val="both"/>
        <w:rPr>
          <w:rFonts w:ascii="Times New Roman" w:hAnsi="Times New Roman"/>
          <w:sz w:val="20"/>
          <w:szCs w:val="20"/>
        </w:rPr>
      </w:pPr>
    </w:p>
    <w:p w:rsidR="00EA0DCF" w:rsidP="00EA0DCF">
      <w:pPr>
        <w:widowControl/>
        <w:bidi w:val="0"/>
        <w:adjustRightInd/>
        <w:jc w:val="both"/>
        <w:rPr>
          <w:rFonts w:ascii="Times New Roman" w:hAnsi="Times New Roman"/>
          <w:sz w:val="20"/>
          <w:szCs w:val="20"/>
        </w:rPr>
      </w:pPr>
    </w:p>
    <w:p w:rsidR="00EA0DCF" w:rsidP="00EA0DCF">
      <w:pPr>
        <w:widowControl/>
        <w:bidi w:val="0"/>
        <w:adjustRightInd/>
        <w:jc w:val="both"/>
        <w:rPr>
          <w:rFonts w:ascii="Times New Roman" w:hAnsi="Times New Roman"/>
          <w:sz w:val="20"/>
          <w:szCs w:val="20"/>
        </w:rPr>
      </w:pPr>
    </w:p>
    <w:p w:rsidR="00EA0DCF" w:rsidP="00EA0DCF">
      <w:pPr>
        <w:widowControl/>
        <w:bidi w:val="0"/>
        <w:adjustRightInd/>
        <w:jc w:val="both"/>
        <w:rPr>
          <w:rFonts w:ascii="Times New Roman" w:hAnsi="Times New Roman"/>
          <w:sz w:val="20"/>
          <w:szCs w:val="20"/>
        </w:rPr>
      </w:pPr>
    </w:p>
    <w:p w:rsidR="00EA0DCF" w:rsidP="00EA0DCF">
      <w:pPr>
        <w:widowControl/>
        <w:bidi w:val="0"/>
        <w:adjustRightInd/>
        <w:jc w:val="both"/>
        <w:rPr>
          <w:rFonts w:ascii="Times New Roman" w:hAnsi="Times New Roman"/>
          <w:sz w:val="20"/>
          <w:szCs w:val="20"/>
        </w:rPr>
      </w:pPr>
    </w:p>
    <w:p w:rsidR="00EA0DCF" w:rsidP="00EA0DCF">
      <w:pPr>
        <w:widowControl/>
        <w:bidi w:val="0"/>
        <w:adjustRightInd/>
        <w:jc w:val="both"/>
        <w:rPr>
          <w:rFonts w:ascii="Times New Roman" w:hAnsi="Times New Roman"/>
          <w:sz w:val="20"/>
          <w:szCs w:val="20"/>
        </w:rPr>
      </w:pPr>
    </w:p>
    <w:p w:rsidR="00EA0DCF" w:rsidP="00EA0DCF">
      <w:pPr>
        <w:widowControl/>
        <w:bidi w:val="0"/>
        <w:adjustRightInd/>
        <w:jc w:val="both"/>
        <w:rPr>
          <w:rFonts w:ascii="Times New Roman" w:hAnsi="Times New Roman"/>
          <w:sz w:val="20"/>
          <w:szCs w:val="20"/>
        </w:rPr>
      </w:pPr>
    </w:p>
    <w:p w:rsidR="00EA0DCF" w:rsidP="00EA0DCF">
      <w:pPr>
        <w:widowControl/>
        <w:bidi w:val="0"/>
        <w:adjustRightInd/>
        <w:jc w:val="both"/>
        <w:rPr>
          <w:rFonts w:ascii="Times New Roman" w:hAnsi="Times New Roman"/>
          <w:sz w:val="20"/>
          <w:szCs w:val="20"/>
        </w:rPr>
      </w:pPr>
    </w:p>
    <w:p w:rsidR="00EA0DCF" w:rsidP="00EA0DCF">
      <w:pPr>
        <w:widowControl/>
        <w:bidi w:val="0"/>
        <w:adjustRightInd/>
        <w:jc w:val="both"/>
        <w:rPr>
          <w:rFonts w:ascii="Times New Roman" w:hAnsi="Times New Roman"/>
          <w:sz w:val="20"/>
          <w:szCs w:val="20"/>
        </w:rPr>
      </w:pPr>
    </w:p>
    <w:p w:rsidR="00EA0DCF" w:rsidP="00EA0DCF">
      <w:pPr>
        <w:widowControl/>
        <w:bidi w:val="0"/>
        <w:adjustRightInd/>
        <w:jc w:val="both"/>
        <w:rPr>
          <w:rFonts w:ascii="Times New Roman" w:hAnsi="Times New Roman"/>
          <w:sz w:val="20"/>
          <w:szCs w:val="20"/>
        </w:rPr>
      </w:pPr>
    </w:p>
    <w:p w:rsidR="00EA0DCF" w:rsidP="00EA0DCF">
      <w:pPr>
        <w:widowControl/>
        <w:bidi w:val="0"/>
        <w:adjustRightInd/>
        <w:jc w:val="both"/>
        <w:rPr>
          <w:rFonts w:ascii="Times New Roman" w:hAnsi="Times New Roman"/>
          <w:sz w:val="20"/>
          <w:szCs w:val="20"/>
        </w:rPr>
      </w:pPr>
    </w:p>
    <w:p w:rsidR="00EA0DCF" w:rsidP="00EA0DCF">
      <w:pPr>
        <w:widowControl/>
        <w:bidi w:val="0"/>
        <w:adjustRightInd/>
        <w:jc w:val="both"/>
        <w:rPr>
          <w:rFonts w:ascii="Times New Roman" w:hAnsi="Times New Roman"/>
          <w:sz w:val="20"/>
          <w:szCs w:val="20"/>
        </w:rPr>
      </w:pPr>
    </w:p>
    <w:p w:rsidR="00EA0DCF" w:rsidP="00EA0DCF">
      <w:pPr>
        <w:widowControl/>
        <w:bidi w:val="0"/>
        <w:adjustRightInd/>
        <w:jc w:val="both"/>
        <w:rPr>
          <w:rFonts w:ascii="Times New Roman" w:hAnsi="Times New Roman"/>
          <w:sz w:val="20"/>
          <w:szCs w:val="20"/>
        </w:rPr>
      </w:pPr>
    </w:p>
    <w:p w:rsidR="00EA0DCF" w:rsidP="00EA0DCF">
      <w:pPr>
        <w:widowControl/>
        <w:bidi w:val="0"/>
        <w:adjustRightInd/>
        <w:jc w:val="both"/>
        <w:rPr>
          <w:rFonts w:ascii="Times New Roman" w:hAnsi="Times New Roman"/>
          <w:sz w:val="20"/>
          <w:szCs w:val="20"/>
        </w:rPr>
      </w:pPr>
    </w:p>
    <w:p w:rsidR="00EA0DCF" w:rsidP="00EA0DCF">
      <w:pPr>
        <w:widowControl/>
        <w:bidi w:val="0"/>
        <w:adjustRightInd/>
        <w:jc w:val="both"/>
        <w:rPr>
          <w:rFonts w:ascii="Times New Roman" w:hAnsi="Times New Roman"/>
          <w:sz w:val="20"/>
          <w:szCs w:val="20"/>
        </w:rPr>
      </w:pPr>
    </w:p>
    <w:p w:rsidR="00EA0DCF" w:rsidP="00EA0DCF">
      <w:pPr>
        <w:widowControl/>
        <w:bidi w:val="0"/>
        <w:adjustRightInd/>
        <w:jc w:val="both"/>
        <w:rPr>
          <w:rFonts w:ascii="Times New Roman" w:hAnsi="Times New Roman"/>
          <w:sz w:val="20"/>
          <w:szCs w:val="20"/>
        </w:rPr>
      </w:pPr>
    </w:p>
    <w:p w:rsidR="00EA0DCF" w:rsidP="00EA0DCF">
      <w:pPr>
        <w:widowControl/>
        <w:bidi w:val="0"/>
        <w:adjustRightInd/>
        <w:jc w:val="both"/>
        <w:rPr>
          <w:rFonts w:ascii="Times New Roman" w:hAnsi="Times New Roman"/>
          <w:sz w:val="20"/>
          <w:szCs w:val="20"/>
        </w:rPr>
      </w:pPr>
    </w:p>
    <w:p w:rsidR="00EA0DCF" w:rsidP="00EA0DCF">
      <w:pPr>
        <w:widowControl/>
        <w:bidi w:val="0"/>
        <w:adjustRightInd/>
        <w:jc w:val="both"/>
        <w:rPr>
          <w:rFonts w:ascii="Times New Roman" w:hAnsi="Times New Roman"/>
          <w:sz w:val="20"/>
          <w:szCs w:val="20"/>
        </w:rPr>
      </w:pPr>
    </w:p>
    <w:p w:rsidR="00EA0DCF" w:rsidP="00EA0DCF">
      <w:pPr>
        <w:widowControl/>
        <w:bidi w:val="0"/>
        <w:adjustRightInd/>
        <w:jc w:val="both"/>
        <w:rPr>
          <w:rFonts w:ascii="Times New Roman" w:hAnsi="Times New Roman"/>
          <w:sz w:val="20"/>
          <w:szCs w:val="20"/>
        </w:rPr>
      </w:pPr>
    </w:p>
    <w:p w:rsidR="00EA0DCF" w:rsidP="00EA0DCF">
      <w:pPr>
        <w:widowControl/>
        <w:bidi w:val="0"/>
        <w:adjustRightInd/>
        <w:jc w:val="both"/>
        <w:rPr>
          <w:rFonts w:ascii="Times New Roman" w:hAnsi="Times New Roman"/>
          <w:sz w:val="20"/>
          <w:szCs w:val="20"/>
        </w:rPr>
      </w:pPr>
    </w:p>
    <w:p w:rsidR="00EA0DCF" w:rsidP="00EA0DCF">
      <w:pPr>
        <w:widowControl/>
        <w:bidi w:val="0"/>
        <w:adjustRightInd/>
        <w:jc w:val="both"/>
        <w:rPr>
          <w:rFonts w:ascii="Times New Roman" w:hAnsi="Times New Roman"/>
          <w:sz w:val="20"/>
          <w:szCs w:val="20"/>
        </w:rPr>
      </w:pPr>
    </w:p>
    <w:p w:rsidR="00EA0DCF" w:rsidP="00EA0DCF">
      <w:pPr>
        <w:widowControl/>
        <w:bidi w:val="0"/>
        <w:adjustRightInd/>
        <w:jc w:val="both"/>
        <w:rPr>
          <w:rFonts w:ascii="Times New Roman" w:hAnsi="Times New Roman"/>
          <w:sz w:val="20"/>
          <w:szCs w:val="20"/>
        </w:rPr>
      </w:pPr>
    </w:p>
    <w:p w:rsidR="00EA0DCF" w:rsidP="00EA0DCF">
      <w:pPr>
        <w:widowControl/>
        <w:bidi w:val="0"/>
        <w:adjustRightInd/>
        <w:jc w:val="both"/>
        <w:rPr>
          <w:rFonts w:ascii="Times New Roman" w:hAnsi="Times New Roman"/>
          <w:sz w:val="20"/>
          <w:szCs w:val="20"/>
        </w:rPr>
      </w:pPr>
    </w:p>
    <w:p w:rsidR="00EA0DCF" w:rsidP="00EA0DCF">
      <w:pPr>
        <w:widowControl/>
        <w:bidi w:val="0"/>
        <w:adjustRightInd/>
        <w:jc w:val="both"/>
        <w:rPr>
          <w:rFonts w:ascii="Times New Roman" w:hAnsi="Times New Roman"/>
          <w:sz w:val="20"/>
          <w:szCs w:val="20"/>
        </w:rPr>
      </w:pPr>
    </w:p>
    <w:p w:rsidR="00EA0DCF" w:rsidP="00EA0DCF">
      <w:pPr>
        <w:widowControl/>
        <w:bidi w:val="0"/>
        <w:adjustRightInd/>
        <w:jc w:val="both"/>
        <w:rPr>
          <w:rFonts w:ascii="Times New Roman" w:hAnsi="Times New Roman"/>
          <w:sz w:val="20"/>
          <w:szCs w:val="20"/>
        </w:rPr>
      </w:pPr>
    </w:p>
    <w:p w:rsidR="00EA0DCF" w:rsidP="00EA0DCF">
      <w:pPr>
        <w:widowControl/>
        <w:bidi w:val="0"/>
        <w:adjustRightInd/>
        <w:jc w:val="both"/>
        <w:rPr>
          <w:rFonts w:ascii="Times New Roman" w:hAnsi="Times New Roman"/>
          <w:sz w:val="20"/>
          <w:szCs w:val="20"/>
        </w:rPr>
      </w:pPr>
    </w:p>
    <w:p w:rsidR="00EA0DCF" w:rsidP="00EA0DCF">
      <w:pPr>
        <w:widowControl/>
        <w:bidi w:val="0"/>
        <w:adjustRightInd/>
        <w:jc w:val="both"/>
        <w:rPr>
          <w:rFonts w:ascii="Times New Roman" w:hAnsi="Times New Roman"/>
          <w:sz w:val="20"/>
          <w:szCs w:val="20"/>
        </w:rPr>
      </w:pPr>
    </w:p>
    <w:p w:rsidR="00EA0DCF" w:rsidP="00EA0DCF">
      <w:pPr>
        <w:widowControl/>
        <w:bidi w:val="0"/>
        <w:adjustRightInd/>
        <w:jc w:val="both"/>
        <w:rPr>
          <w:rFonts w:ascii="Times New Roman" w:hAnsi="Times New Roman"/>
          <w:sz w:val="20"/>
          <w:szCs w:val="20"/>
        </w:rPr>
      </w:pPr>
    </w:p>
    <w:p w:rsidR="00EA0DCF" w:rsidP="00EA0DCF">
      <w:pPr>
        <w:widowControl/>
        <w:bidi w:val="0"/>
        <w:adjustRightInd/>
        <w:jc w:val="both"/>
        <w:rPr>
          <w:rFonts w:ascii="Times New Roman" w:hAnsi="Times New Roman"/>
          <w:sz w:val="20"/>
          <w:szCs w:val="20"/>
        </w:rPr>
      </w:pPr>
    </w:p>
    <w:p w:rsidR="00EA0DCF" w:rsidP="00EA0DCF">
      <w:pPr>
        <w:widowControl/>
        <w:bidi w:val="0"/>
        <w:adjustRightInd/>
        <w:jc w:val="both"/>
        <w:rPr>
          <w:rFonts w:ascii="Times New Roman" w:hAnsi="Times New Roman"/>
          <w:sz w:val="20"/>
          <w:szCs w:val="20"/>
        </w:rPr>
      </w:pPr>
    </w:p>
    <w:p w:rsidR="00EA0DCF" w:rsidRPr="00EA0DCF" w:rsidP="00EA0DCF">
      <w:pPr>
        <w:widowControl/>
        <w:bidi w:val="0"/>
        <w:adjustRightInd/>
        <w:jc w:val="center"/>
        <w:rPr>
          <w:rFonts w:ascii="Times New Roman" w:hAnsi="Times New Roman"/>
          <w:b/>
          <w:bCs/>
          <w:sz w:val="28"/>
          <w:szCs w:val="28"/>
        </w:rPr>
      </w:pPr>
      <w:r w:rsidRPr="00EA0DCF">
        <w:rPr>
          <w:rFonts w:ascii="Times New Roman" w:hAnsi="Times New Roman"/>
          <w:b/>
          <w:bCs/>
          <w:sz w:val="28"/>
          <w:szCs w:val="28"/>
        </w:rPr>
        <w:t>Analýza vplyvov na rozpočet verejnej správy,</w:t>
      </w:r>
    </w:p>
    <w:p w:rsidR="00EA0DCF" w:rsidRPr="00EA0DCF" w:rsidP="00EA0DCF">
      <w:pPr>
        <w:widowControl/>
        <w:bidi w:val="0"/>
        <w:adjustRightInd/>
        <w:jc w:val="center"/>
        <w:rPr>
          <w:rFonts w:ascii="Times New Roman" w:hAnsi="Times New Roman"/>
          <w:b/>
          <w:bCs/>
          <w:sz w:val="28"/>
          <w:szCs w:val="28"/>
        </w:rPr>
      </w:pPr>
      <w:r w:rsidRPr="00EA0DCF">
        <w:rPr>
          <w:rFonts w:ascii="Times New Roman" w:hAnsi="Times New Roman"/>
          <w:b/>
          <w:bCs/>
          <w:sz w:val="28"/>
          <w:szCs w:val="28"/>
        </w:rPr>
        <w:t>na zamestnanosť vo verejnej správe a financovanie návrhu</w:t>
      </w:r>
    </w:p>
    <w:p w:rsidR="00EA0DCF" w:rsidRPr="00EA0DCF" w:rsidP="00EA0DCF">
      <w:pPr>
        <w:widowControl/>
        <w:bidi w:val="0"/>
        <w:adjustRightInd/>
        <w:jc w:val="right"/>
        <w:rPr>
          <w:rFonts w:ascii="Times New Roman" w:hAnsi="Times New Roman"/>
          <w:b/>
          <w:bCs/>
        </w:rPr>
      </w:pPr>
    </w:p>
    <w:p w:rsidR="00EA0DCF" w:rsidRPr="00EA0DCF" w:rsidP="00EA0DCF">
      <w:pPr>
        <w:widowControl/>
        <w:bidi w:val="0"/>
        <w:adjustRightInd/>
        <w:rPr>
          <w:rFonts w:ascii="Times New Roman" w:hAnsi="Times New Roman"/>
          <w:b/>
          <w:bCs/>
        </w:rPr>
      </w:pPr>
    </w:p>
    <w:p w:rsidR="00EA0DCF" w:rsidRPr="00EA0DCF" w:rsidP="00EA0DCF">
      <w:pPr>
        <w:widowControl/>
        <w:bidi w:val="0"/>
        <w:adjustRightInd/>
        <w:rPr>
          <w:rFonts w:ascii="Times New Roman" w:hAnsi="Times New Roman"/>
          <w:b/>
          <w:bCs/>
        </w:rPr>
      </w:pPr>
      <w:r w:rsidRPr="00EA0DCF">
        <w:rPr>
          <w:rFonts w:ascii="Times New Roman" w:hAnsi="Times New Roman"/>
          <w:b/>
          <w:bCs/>
        </w:rPr>
        <w:t>2.1 Zhrnutie vplyvov na rozpočet verejnej správy v návrhu</w:t>
      </w:r>
    </w:p>
    <w:p w:rsidR="00EA0DCF" w:rsidRPr="00EA0DCF" w:rsidP="00EA0DCF">
      <w:pPr>
        <w:widowControl/>
        <w:bidi w:val="0"/>
        <w:adjustRightInd/>
        <w:jc w:val="right"/>
        <w:rPr>
          <w:rFonts w:ascii="Times New Roman" w:hAnsi="Times New Roman"/>
          <w:sz w:val="20"/>
          <w:szCs w:val="20"/>
        </w:rPr>
      </w:pPr>
    </w:p>
    <w:p w:rsidR="00EA0DCF" w:rsidRPr="00EA0DCF" w:rsidP="00EA0DCF">
      <w:pPr>
        <w:widowControl/>
        <w:bidi w:val="0"/>
        <w:adjustRightInd/>
        <w:jc w:val="right"/>
        <w:rPr>
          <w:rFonts w:ascii="Times New Roman" w:hAnsi="Times New Roman"/>
          <w:sz w:val="20"/>
          <w:szCs w:val="20"/>
        </w:rPr>
      </w:pPr>
      <w:r w:rsidRPr="00EA0DCF">
        <w:rPr>
          <w:rFonts w:ascii="Times New Roman" w:hAnsi="Times New Roman"/>
          <w:sz w:val="20"/>
          <w:szCs w:val="20"/>
        </w:rPr>
        <w:t xml:space="preserve">Tabuľka č. 1 </w:t>
      </w:r>
    </w:p>
    <w:tbl>
      <w:tblPr>
        <w:tblStyle w:val="TableNormal"/>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4661"/>
        <w:gridCol w:w="1520"/>
        <w:gridCol w:w="1327"/>
        <w:gridCol w:w="1418"/>
        <w:gridCol w:w="1417"/>
      </w:tblGrid>
      <w:tr>
        <w:tblPrEx>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194"/>
          <w:jc w:val="center"/>
        </w:trPr>
        <w:tc>
          <w:tcPr>
            <w:tcW w:w="4661"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EA0DCF" w:rsidRPr="00EA0DCF" w:rsidP="00EA0DCF">
            <w:pPr>
              <w:widowControl/>
              <w:bidi w:val="0"/>
              <w:adjustRightInd/>
              <w:spacing w:after="0" w:line="240" w:lineRule="auto"/>
              <w:jc w:val="center"/>
              <w:rPr>
                <w:rFonts w:ascii="Times New Roman" w:hAnsi="Times New Roman"/>
                <w:b/>
                <w:bCs/>
              </w:rPr>
            </w:pPr>
            <w:bookmarkStart w:id="0" w:name="OLE_LINK1"/>
            <w:r w:rsidRPr="00EA0DCF">
              <w:rPr>
                <w:rFonts w:ascii="Times New Roman" w:hAnsi="Times New Roman"/>
                <w:b/>
                <w:bCs/>
              </w:rPr>
              <w:t>Vplyvy na rozpočet verejnej správy</w:t>
            </w:r>
          </w:p>
        </w:tc>
        <w:tc>
          <w:tcPr>
            <w:tcW w:w="5682" w:type="dxa"/>
            <w:gridSpan w:val="4"/>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EA0DCF" w:rsidRPr="00EA0DCF" w:rsidP="00EA0DCF">
            <w:pPr>
              <w:widowControl/>
              <w:bidi w:val="0"/>
              <w:adjustRightInd/>
              <w:spacing w:after="0" w:line="240" w:lineRule="auto"/>
              <w:jc w:val="center"/>
              <w:rPr>
                <w:rFonts w:ascii="Times New Roman" w:hAnsi="Times New Roman"/>
                <w:b/>
                <w:bCs/>
              </w:rPr>
            </w:pPr>
            <w:r w:rsidRPr="00EA0DCF">
              <w:rPr>
                <w:rFonts w:ascii="Times New Roman" w:hAnsi="Times New Roman"/>
                <w:b/>
                <w:bCs/>
              </w:rPr>
              <w:t>Vplyv na rozpočet verejnej správy (v eurách)</w:t>
            </w:r>
          </w:p>
        </w:tc>
      </w:tr>
      <w:tr>
        <w:tblPrEx>
          <w:tblW w:w="10343" w:type="dxa"/>
          <w:jc w:val="center"/>
          <w:tblCellMar>
            <w:left w:w="70" w:type="dxa"/>
            <w:right w:w="70" w:type="dxa"/>
          </w:tblCellMar>
        </w:tblPrEx>
        <w:trPr>
          <w:cantSplit/>
          <w:trHeight w:val="70"/>
          <w:jc w:val="center"/>
        </w:trPr>
        <w:tc>
          <w:tcPr>
            <w:tcW w:w="4661"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EA0DCF" w:rsidRPr="00EA0DCF" w:rsidP="00EA0DCF">
            <w:pPr>
              <w:widowControl/>
              <w:bidi w:val="0"/>
              <w:adjustRightInd/>
              <w:spacing w:after="0" w:line="240" w:lineRule="auto"/>
              <w:jc w:val="center"/>
              <w:rPr>
                <w:rFonts w:ascii="Times New Roman" w:hAnsi="Times New Roman"/>
                <w:b/>
                <w:bCs/>
              </w:rPr>
            </w:pPr>
          </w:p>
        </w:tc>
        <w:tc>
          <w:tcPr>
            <w:tcW w:w="1520"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EA0DCF" w:rsidRPr="00EA0DCF" w:rsidP="00EA0DCF">
            <w:pPr>
              <w:widowControl/>
              <w:bidi w:val="0"/>
              <w:adjustRightInd/>
              <w:spacing w:after="0" w:line="240" w:lineRule="auto"/>
              <w:jc w:val="center"/>
              <w:rPr>
                <w:rFonts w:ascii="Times New Roman" w:hAnsi="Times New Roman"/>
                <w:b/>
                <w:bCs/>
              </w:rPr>
            </w:pPr>
            <w:r w:rsidRPr="00EA0DCF">
              <w:rPr>
                <w:rFonts w:ascii="Times New Roman" w:hAnsi="Times New Roman"/>
                <w:b/>
                <w:bCs/>
              </w:rPr>
              <w:t>2017</w:t>
            </w:r>
          </w:p>
        </w:tc>
        <w:tc>
          <w:tcPr>
            <w:tcW w:w="132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EA0DCF" w:rsidRPr="00EA0DCF" w:rsidP="00EA0DCF">
            <w:pPr>
              <w:widowControl/>
              <w:bidi w:val="0"/>
              <w:adjustRightInd/>
              <w:spacing w:after="0" w:line="240" w:lineRule="auto"/>
              <w:jc w:val="center"/>
              <w:rPr>
                <w:rFonts w:ascii="Times New Roman" w:hAnsi="Times New Roman"/>
                <w:b/>
                <w:bCs/>
              </w:rPr>
            </w:pPr>
            <w:r w:rsidRPr="00EA0DCF">
              <w:rPr>
                <w:rFonts w:ascii="Times New Roman" w:hAnsi="Times New Roman"/>
                <w:b/>
                <w:bCs/>
              </w:rPr>
              <w:t>2018</w:t>
            </w:r>
          </w:p>
        </w:tc>
        <w:tc>
          <w:tcPr>
            <w:tcW w:w="1418"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EA0DCF" w:rsidRPr="00EA0DCF" w:rsidP="00EA0DCF">
            <w:pPr>
              <w:widowControl/>
              <w:bidi w:val="0"/>
              <w:adjustRightInd/>
              <w:spacing w:after="0" w:line="240" w:lineRule="auto"/>
              <w:jc w:val="center"/>
              <w:rPr>
                <w:rFonts w:ascii="Times New Roman" w:hAnsi="Times New Roman"/>
                <w:b/>
                <w:bCs/>
              </w:rPr>
            </w:pPr>
            <w:r w:rsidRPr="00EA0DCF">
              <w:rPr>
                <w:rFonts w:ascii="Times New Roman" w:hAnsi="Times New Roman"/>
                <w:b/>
                <w:bCs/>
              </w:rPr>
              <w:t>2019</w:t>
            </w:r>
          </w:p>
        </w:tc>
        <w:tc>
          <w:tcPr>
            <w:tcW w:w="141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EA0DCF" w:rsidRPr="00EA0DCF" w:rsidP="00EA0DCF">
            <w:pPr>
              <w:widowControl/>
              <w:bidi w:val="0"/>
              <w:adjustRightInd/>
              <w:spacing w:after="0" w:line="240" w:lineRule="auto"/>
              <w:jc w:val="center"/>
              <w:rPr>
                <w:rFonts w:ascii="Times New Roman" w:hAnsi="Times New Roman"/>
                <w:b/>
                <w:bCs/>
              </w:rPr>
            </w:pPr>
            <w:r w:rsidRPr="00EA0DCF">
              <w:rPr>
                <w:rFonts w:ascii="Times New Roman" w:hAnsi="Times New Roman"/>
                <w:b/>
                <w:bCs/>
              </w:rPr>
              <w:t>2020</w:t>
            </w:r>
          </w:p>
        </w:tc>
      </w:tr>
      <w:tr>
        <w:tblPrEx>
          <w:tblW w:w="10343"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EA0DCF" w:rsidRPr="00EA0DCF" w:rsidP="00EA0DCF">
            <w:pPr>
              <w:widowControl/>
              <w:bidi w:val="0"/>
              <w:adjustRightInd/>
              <w:spacing w:after="0" w:line="240" w:lineRule="auto"/>
              <w:rPr>
                <w:rFonts w:ascii="Times New Roman" w:hAnsi="Times New Roman"/>
              </w:rPr>
            </w:pPr>
            <w:r w:rsidRPr="00EA0DCF">
              <w:rPr>
                <w:rFonts w:ascii="Times New Roman" w:hAnsi="Times New Roman"/>
                <w:b/>
                <w:bCs/>
              </w:rPr>
              <w:t>Príjmy verejnej správy celkom</w:t>
            </w:r>
          </w:p>
        </w:tc>
        <w:tc>
          <w:tcPr>
            <w:tcW w:w="1520"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EA0DCF" w:rsidRPr="00EA0DCF" w:rsidP="00EA0DCF">
            <w:pPr>
              <w:widowControl/>
              <w:bidi w:val="0"/>
              <w:adjustRightInd/>
              <w:spacing w:after="0" w:line="240" w:lineRule="auto"/>
              <w:jc w:val="right"/>
              <w:rPr>
                <w:rFonts w:ascii="Times New Roman" w:hAnsi="Times New Roman"/>
                <w:b/>
                <w:bCs/>
              </w:rPr>
            </w:pPr>
            <w:r w:rsidRPr="00EA0DCF">
              <w:rPr>
                <w:rFonts w:ascii="Times New Roman" w:hAnsi="Times New Roman"/>
                <w:b/>
                <w:bCs/>
              </w:rPr>
              <w:t>0</w:t>
            </w:r>
          </w:p>
        </w:tc>
        <w:tc>
          <w:tcPr>
            <w:tcW w:w="132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EA0DCF" w:rsidRPr="00EA0DCF" w:rsidP="00EA0DCF">
            <w:pPr>
              <w:widowControl/>
              <w:bidi w:val="0"/>
              <w:adjustRightInd/>
              <w:spacing w:after="0" w:line="240" w:lineRule="auto"/>
              <w:jc w:val="right"/>
              <w:rPr>
                <w:rFonts w:ascii="Times New Roman" w:hAnsi="Times New Roman"/>
                <w:b/>
                <w:bCs/>
              </w:rPr>
            </w:pPr>
            <w:r w:rsidRPr="00EA0DCF">
              <w:rPr>
                <w:rFonts w:ascii="Times New Roman" w:hAnsi="Times New Roman"/>
                <w:b/>
                <w:bCs/>
              </w:rPr>
              <w:t>0</w:t>
            </w:r>
          </w:p>
        </w:tc>
        <w:tc>
          <w:tcPr>
            <w:tcW w:w="1418"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EA0DCF" w:rsidRPr="00EA0DCF" w:rsidP="00EA0DCF">
            <w:pPr>
              <w:widowControl/>
              <w:bidi w:val="0"/>
              <w:adjustRightInd/>
              <w:spacing w:after="0" w:line="240" w:lineRule="auto"/>
              <w:jc w:val="right"/>
              <w:rPr>
                <w:rFonts w:ascii="Times New Roman" w:hAnsi="Times New Roman"/>
                <w:b/>
                <w:bCs/>
              </w:rPr>
            </w:pPr>
            <w:r w:rsidRPr="00EA0DCF">
              <w:rPr>
                <w:rFonts w:ascii="Times New Roman" w:hAnsi="Times New Roman"/>
                <w:b/>
                <w:bCs/>
              </w:rPr>
              <w:t>0</w:t>
            </w:r>
          </w:p>
        </w:tc>
        <w:tc>
          <w:tcPr>
            <w:tcW w:w="141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EA0DCF" w:rsidRPr="00EA0DCF" w:rsidP="00EA0DCF">
            <w:pPr>
              <w:widowControl/>
              <w:bidi w:val="0"/>
              <w:adjustRightInd/>
              <w:spacing w:after="0" w:line="240" w:lineRule="auto"/>
              <w:jc w:val="right"/>
              <w:rPr>
                <w:rFonts w:ascii="Times New Roman" w:hAnsi="Times New Roman"/>
                <w:b/>
                <w:bCs/>
              </w:rPr>
            </w:pPr>
            <w:r w:rsidRPr="00EA0DCF">
              <w:rPr>
                <w:rFonts w:ascii="Times New Roman" w:hAnsi="Times New Roman"/>
                <w:b/>
                <w:bCs/>
              </w:rPr>
              <w:t>0</w:t>
            </w:r>
          </w:p>
        </w:tc>
      </w:tr>
      <w:tr>
        <w:tblPrEx>
          <w:tblW w:w="10343" w:type="dxa"/>
          <w:jc w:val="center"/>
          <w:tblCellMar>
            <w:left w:w="70" w:type="dxa"/>
            <w:right w:w="70" w:type="dxa"/>
          </w:tblCellMar>
        </w:tblPrEx>
        <w:trPr>
          <w:trHeight w:val="132"/>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rPr>
                <w:rFonts w:ascii="Times New Roman" w:hAnsi="Times New Roman"/>
              </w:rPr>
            </w:pPr>
            <w:r w:rsidRPr="00EA0DCF">
              <w:rPr>
                <w:rFonts w:ascii="Times New Roman" w:hAnsi="Times New Roman"/>
              </w:rPr>
              <w:t>v tom: za každý subjekt verejnej správy zvlášť</w:t>
            </w:r>
          </w:p>
        </w:tc>
        <w:tc>
          <w:tcPr>
            <w:tcW w:w="1520"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jc w:val="right"/>
              <w:rPr>
                <w:rFonts w:ascii="Times New Roman" w:hAnsi="Times New Roman"/>
              </w:rPr>
            </w:pPr>
            <w:r w:rsidRPr="00EA0DCF">
              <w:rPr>
                <w:rFonts w:ascii="Times New Roman" w:hAnsi="Times New Roman"/>
              </w:rPr>
              <w:t>0</w:t>
            </w:r>
          </w:p>
        </w:tc>
        <w:tc>
          <w:tcPr>
            <w:tcW w:w="1327"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jc w:val="right"/>
              <w:rPr>
                <w:rFonts w:ascii="Times New Roman" w:hAnsi="Times New Roman"/>
              </w:rPr>
            </w:pPr>
            <w:r w:rsidRPr="00EA0DCF">
              <w:rPr>
                <w:rFonts w:ascii="Times New Roman" w:hAnsi="Times New Roman"/>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jc w:val="right"/>
              <w:rPr>
                <w:rFonts w:ascii="Times New Roman" w:hAnsi="Times New Roman"/>
              </w:rPr>
            </w:pPr>
            <w:r w:rsidRPr="00EA0DCF">
              <w:rPr>
                <w:rFonts w:ascii="Times New Roman" w:hAnsi="Times New Roman"/>
              </w:rPr>
              <w:t>0</w:t>
            </w:r>
          </w:p>
        </w:tc>
        <w:tc>
          <w:tcPr>
            <w:tcW w:w="1417"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jc w:val="right"/>
              <w:rPr>
                <w:rFonts w:ascii="Times New Roman" w:hAnsi="Times New Roman"/>
              </w:rPr>
            </w:pPr>
            <w:r w:rsidRPr="00EA0DCF">
              <w:rPr>
                <w:rFonts w:ascii="Times New Roman" w:hAnsi="Times New Roman"/>
              </w:rPr>
              <w:t>0</w:t>
            </w:r>
          </w:p>
        </w:tc>
      </w:tr>
      <w:tr>
        <w:tblPrEx>
          <w:tblW w:w="10343"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rPr>
                <w:rFonts w:ascii="Times New Roman" w:hAnsi="Times New Roman"/>
                <w:b/>
                <w:bCs/>
                <w:i/>
                <w:iCs/>
              </w:rPr>
            </w:pPr>
            <w:r w:rsidRPr="00EA0DCF">
              <w:rPr>
                <w:rFonts w:ascii="Times New Roman" w:hAnsi="Times New Roman"/>
                <w:b/>
                <w:bCs/>
                <w:i/>
                <w:iCs/>
              </w:rPr>
              <w:t xml:space="preserve">z toho:  </w:t>
            </w:r>
          </w:p>
        </w:tc>
        <w:tc>
          <w:tcPr>
            <w:tcW w:w="1520"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jc w:val="right"/>
              <w:rPr>
                <w:rFonts w:ascii="Times New Roman" w:hAnsi="Times New Roman"/>
                <w:b/>
                <w:bCs/>
                <w:iCs/>
              </w:rPr>
            </w:pPr>
          </w:p>
        </w:tc>
        <w:tc>
          <w:tcPr>
            <w:tcW w:w="1327"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jc w:val="right"/>
              <w:rPr>
                <w:rFonts w:ascii="Times New Roman" w:hAnsi="Times New Roman"/>
                <w:b/>
                <w:bCs/>
                <w:iCs/>
              </w:rPr>
            </w:pP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jc w:val="right"/>
              <w:rPr>
                <w:rFonts w:ascii="Times New Roman" w:hAnsi="Times New Roman"/>
                <w:b/>
                <w:bCs/>
                <w:iCs/>
              </w:rPr>
            </w:pPr>
          </w:p>
        </w:tc>
        <w:tc>
          <w:tcPr>
            <w:tcW w:w="1417"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jc w:val="right"/>
              <w:rPr>
                <w:rFonts w:ascii="Times New Roman" w:hAnsi="Times New Roman"/>
                <w:b/>
                <w:bCs/>
                <w:iCs/>
              </w:rPr>
            </w:pPr>
          </w:p>
        </w:tc>
      </w:tr>
      <w:tr>
        <w:tblPrEx>
          <w:tblW w:w="10343"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rPr>
                <w:rFonts w:ascii="Times New Roman" w:hAnsi="Times New Roman"/>
                <w:b/>
                <w:bCs/>
                <w:i/>
                <w:iCs/>
              </w:rPr>
            </w:pPr>
            <w:r w:rsidRPr="00EA0DCF">
              <w:rPr>
                <w:rFonts w:ascii="Times New Roman" w:hAnsi="Times New Roman"/>
                <w:b/>
                <w:bCs/>
                <w:i/>
                <w:iCs/>
              </w:rPr>
              <w:t>- vplyv na ŠR</w:t>
            </w:r>
          </w:p>
        </w:tc>
        <w:tc>
          <w:tcPr>
            <w:tcW w:w="1520"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jc w:val="right"/>
              <w:rPr>
                <w:rFonts w:ascii="Times New Roman" w:hAnsi="Times New Roman"/>
                <w:b/>
                <w:bCs/>
                <w:iCs/>
              </w:rPr>
            </w:pPr>
            <w:r w:rsidRPr="00EA0DCF">
              <w:rPr>
                <w:rFonts w:ascii="Times New Roman" w:hAnsi="Times New Roman"/>
                <w:b/>
                <w:bCs/>
                <w:iCs/>
              </w:rPr>
              <w:t>0</w:t>
            </w:r>
          </w:p>
        </w:tc>
        <w:tc>
          <w:tcPr>
            <w:tcW w:w="1327"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jc w:val="right"/>
              <w:rPr>
                <w:rFonts w:ascii="Times New Roman" w:hAnsi="Times New Roman"/>
                <w:b/>
                <w:bCs/>
                <w:iCs/>
              </w:rPr>
            </w:pPr>
            <w:r w:rsidRPr="00EA0DCF">
              <w:rPr>
                <w:rFonts w:ascii="Times New Roman" w:hAnsi="Times New Roman"/>
                <w:b/>
                <w:bCs/>
                <w:iCs/>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jc w:val="right"/>
              <w:rPr>
                <w:rFonts w:ascii="Times New Roman" w:hAnsi="Times New Roman"/>
                <w:b/>
                <w:bCs/>
                <w:iCs/>
              </w:rPr>
            </w:pPr>
            <w:r w:rsidRPr="00EA0DCF">
              <w:rPr>
                <w:rFonts w:ascii="Times New Roman" w:hAnsi="Times New Roman"/>
                <w:b/>
                <w:bCs/>
                <w:iCs/>
              </w:rPr>
              <w:t>0</w:t>
            </w:r>
          </w:p>
        </w:tc>
        <w:tc>
          <w:tcPr>
            <w:tcW w:w="1417"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jc w:val="right"/>
              <w:rPr>
                <w:rFonts w:ascii="Times New Roman" w:hAnsi="Times New Roman"/>
                <w:b/>
                <w:bCs/>
                <w:iCs/>
              </w:rPr>
            </w:pPr>
            <w:r w:rsidRPr="00EA0DCF">
              <w:rPr>
                <w:rFonts w:ascii="Times New Roman" w:hAnsi="Times New Roman"/>
                <w:b/>
                <w:bCs/>
                <w:iCs/>
              </w:rPr>
              <w:t>0</w:t>
            </w:r>
          </w:p>
        </w:tc>
      </w:tr>
      <w:tr>
        <w:tblPrEx>
          <w:tblW w:w="10343"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ind w:left="259"/>
              <w:rPr>
                <w:rFonts w:ascii="Times New Roman" w:hAnsi="Times New Roman"/>
                <w:b/>
                <w:bCs/>
                <w:i/>
                <w:iCs/>
              </w:rPr>
            </w:pPr>
            <w:r w:rsidRPr="00EA0DCF">
              <w:rPr>
                <w:rFonts w:ascii="Times New Roman" w:hAnsi="Times New Roman"/>
                <w:bCs/>
                <w:i/>
                <w:iCs/>
              </w:rPr>
              <w:t>Rozpočtové prostriedky</w:t>
            </w:r>
          </w:p>
        </w:tc>
        <w:tc>
          <w:tcPr>
            <w:tcW w:w="1520"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jc w:val="right"/>
              <w:rPr>
                <w:rFonts w:ascii="Times New Roman" w:hAnsi="Times New Roman"/>
                <w:b/>
                <w:bCs/>
                <w:iCs/>
              </w:rPr>
            </w:pPr>
            <w:r w:rsidRPr="00EA0DCF">
              <w:rPr>
                <w:rFonts w:ascii="Times New Roman" w:hAnsi="Times New Roman"/>
                <w:b/>
                <w:bCs/>
                <w:iCs/>
              </w:rPr>
              <w:t>0</w:t>
            </w:r>
          </w:p>
        </w:tc>
        <w:tc>
          <w:tcPr>
            <w:tcW w:w="1327"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jc w:val="right"/>
              <w:rPr>
                <w:rFonts w:ascii="Times New Roman" w:hAnsi="Times New Roman"/>
                <w:b/>
                <w:bCs/>
                <w:iCs/>
              </w:rPr>
            </w:pPr>
            <w:r w:rsidRPr="00EA0DCF">
              <w:rPr>
                <w:rFonts w:ascii="Times New Roman" w:hAnsi="Times New Roman"/>
                <w:b/>
                <w:bCs/>
                <w:iCs/>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jc w:val="right"/>
              <w:rPr>
                <w:rFonts w:ascii="Times New Roman" w:hAnsi="Times New Roman"/>
                <w:b/>
                <w:bCs/>
                <w:iCs/>
              </w:rPr>
            </w:pPr>
            <w:r w:rsidRPr="00EA0DCF">
              <w:rPr>
                <w:rFonts w:ascii="Times New Roman" w:hAnsi="Times New Roman"/>
                <w:b/>
                <w:bCs/>
                <w:iCs/>
              </w:rPr>
              <w:t>0</w:t>
            </w:r>
          </w:p>
        </w:tc>
        <w:tc>
          <w:tcPr>
            <w:tcW w:w="1417"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jc w:val="right"/>
              <w:rPr>
                <w:rFonts w:ascii="Times New Roman" w:hAnsi="Times New Roman"/>
                <w:b/>
                <w:bCs/>
                <w:iCs/>
              </w:rPr>
            </w:pPr>
            <w:r w:rsidRPr="00EA0DCF">
              <w:rPr>
                <w:rFonts w:ascii="Times New Roman" w:hAnsi="Times New Roman"/>
                <w:b/>
                <w:bCs/>
                <w:iCs/>
              </w:rPr>
              <w:t>0</w:t>
            </w:r>
          </w:p>
        </w:tc>
      </w:tr>
      <w:tr>
        <w:tblPrEx>
          <w:tblW w:w="10343"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ind w:left="259"/>
              <w:rPr>
                <w:rFonts w:ascii="Times New Roman" w:hAnsi="Times New Roman"/>
                <w:bCs/>
                <w:i/>
                <w:iCs/>
              </w:rPr>
            </w:pPr>
            <w:r w:rsidRPr="00EA0DCF">
              <w:rPr>
                <w:rFonts w:ascii="Times New Roman" w:hAnsi="Times New Roman"/>
                <w:bCs/>
                <w:i/>
                <w:iCs/>
              </w:rPr>
              <w:t>EÚ zdroje</w:t>
            </w:r>
          </w:p>
        </w:tc>
        <w:tc>
          <w:tcPr>
            <w:tcW w:w="1520"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jc w:val="right"/>
              <w:rPr>
                <w:rFonts w:ascii="Times New Roman" w:hAnsi="Times New Roman"/>
              </w:rPr>
            </w:pPr>
            <w:r w:rsidRPr="00EA0DCF">
              <w:rPr>
                <w:rFonts w:ascii="Times New Roman" w:hAnsi="Times New Roman"/>
              </w:rPr>
              <w:t>0</w:t>
            </w:r>
          </w:p>
        </w:tc>
        <w:tc>
          <w:tcPr>
            <w:tcW w:w="1327"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jc w:val="right"/>
              <w:rPr>
                <w:rFonts w:ascii="Times New Roman" w:hAnsi="Times New Roman"/>
              </w:rPr>
            </w:pPr>
            <w:r w:rsidRPr="00EA0DCF">
              <w:rPr>
                <w:rFonts w:ascii="Times New Roman" w:hAnsi="Times New Roman"/>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jc w:val="right"/>
              <w:rPr>
                <w:rFonts w:ascii="Times New Roman" w:hAnsi="Times New Roman"/>
              </w:rPr>
            </w:pPr>
            <w:r w:rsidRPr="00EA0DCF">
              <w:rPr>
                <w:rFonts w:ascii="Times New Roman" w:hAnsi="Times New Roman"/>
              </w:rPr>
              <w:t>0</w:t>
            </w:r>
          </w:p>
        </w:tc>
        <w:tc>
          <w:tcPr>
            <w:tcW w:w="1417"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jc w:val="right"/>
              <w:rPr>
                <w:rFonts w:ascii="Times New Roman" w:hAnsi="Times New Roman"/>
              </w:rPr>
            </w:pPr>
            <w:r w:rsidRPr="00EA0DCF">
              <w:rPr>
                <w:rFonts w:ascii="Times New Roman" w:hAnsi="Times New Roman"/>
              </w:rPr>
              <w:t>0</w:t>
            </w:r>
          </w:p>
        </w:tc>
      </w:tr>
      <w:tr>
        <w:tblPrEx>
          <w:tblW w:w="10343"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rPr>
                <w:rFonts w:ascii="Times New Roman" w:hAnsi="Times New Roman"/>
                <w:b/>
                <w:bCs/>
                <w:i/>
                <w:iCs/>
              </w:rPr>
            </w:pPr>
            <w:r w:rsidRPr="00EA0DCF">
              <w:rPr>
                <w:rFonts w:ascii="Times New Roman" w:hAnsi="Times New Roman"/>
                <w:b/>
                <w:bCs/>
                <w:i/>
                <w:iCs/>
              </w:rPr>
              <w:t>- vplyv na obce</w:t>
            </w:r>
          </w:p>
        </w:tc>
        <w:tc>
          <w:tcPr>
            <w:tcW w:w="1520"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jc w:val="right"/>
              <w:rPr>
                <w:rFonts w:ascii="Times New Roman" w:hAnsi="Times New Roman"/>
                <w:b/>
                <w:bCs/>
                <w:iCs/>
              </w:rPr>
            </w:pPr>
            <w:r w:rsidRPr="00EA0DCF">
              <w:rPr>
                <w:rFonts w:ascii="Times New Roman" w:hAnsi="Times New Roman"/>
                <w:b/>
                <w:bCs/>
                <w:iCs/>
              </w:rPr>
              <w:t>0</w:t>
            </w:r>
          </w:p>
        </w:tc>
        <w:tc>
          <w:tcPr>
            <w:tcW w:w="1327"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jc w:val="right"/>
              <w:rPr>
                <w:rFonts w:ascii="Times New Roman" w:hAnsi="Times New Roman"/>
                <w:b/>
                <w:bCs/>
                <w:iCs/>
              </w:rPr>
            </w:pPr>
            <w:r w:rsidRPr="00EA0DCF">
              <w:rPr>
                <w:rFonts w:ascii="Times New Roman" w:hAnsi="Times New Roman"/>
                <w:b/>
                <w:bCs/>
                <w:iCs/>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jc w:val="right"/>
              <w:rPr>
                <w:rFonts w:ascii="Times New Roman" w:hAnsi="Times New Roman"/>
                <w:b/>
                <w:bCs/>
                <w:iCs/>
              </w:rPr>
            </w:pPr>
            <w:r w:rsidRPr="00EA0DCF">
              <w:rPr>
                <w:rFonts w:ascii="Times New Roman" w:hAnsi="Times New Roman"/>
                <w:b/>
                <w:bCs/>
                <w:iCs/>
              </w:rPr>
              <w:t>0</w:t>
            </w:r>
          </w:p>
        </w:tc>
        <w:tc>
          <w:tcPr>
            <w:tcW w:w="1417"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jc w:val="right"/>
              <w:rPr>
                <w:rFonts w:ascii="Times New Roman" w:hAnsi="Times New Roman"/>
                <w:b/>
                <w:bCs/>
                <w:iCs/>
              </w:rPr>
            </w:pPr>
            <w:r w:rsidRPr="00EA0DCF">
              <w:rPr>
                <w:rFonts w:ascii="Times New Roman" w:hAnsi="Times New Roman"/>
                <w:b/>
                <w:bCs/>
                <w:iCs/>
              </w:rPr>
              <w:t>0</w:t>
            </w:r>
          </w:p>
        </w:tc>
      </w:tr>
      <w:tr>
        <w:tblPrEx>
          <w:tblW w:w="10343"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rPr>
                <w:rFonts w:ascii="Times New Roman" w:hAnsi="Times New Roman"/>
                <w:b/>
                <w:bCs/>
                <w:i/>
                <w:iCs/>
              </w:rPr>
            </w:pPr>
            <w:r w:rsidRPr="00EA0DCF">
              <w:rPr>
                <w:rFonts w:ascii="Times New Roman" w:hAnsi="Times New Roman"/>
                <w:b/>
                <w:bCs/>
                <w:i/>
                <w:iCs/>
              </w:rPr>
              <w:t>- vplyv na vyššie územné celky</w:t>
            </w:r>
          </w:p>
        </w:tc>
        <w:tc>
          <w:tcPr>
            <w:tcW w:w="1520"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jc w:val="right"/>
              <w:rPr>
                <w:rFonts w:ascii="Times New Roman" w:hAnsi="Times New Roman"/>
                <w:b/>
                <w:bCs/>
                <w:iCs/>
              </w:rPr>
            </w:pPr>
            <w:r w:rsidRPr="00EA0DCF">
              <w:rPr>
                <w:rFonts w:ascii="Times New Roman" w:hAnsi="Times New Roman"/>
                <w:b/>
                <w:bCs/>
                <w:iCs/>
              </w:rPr>
              <w:t>0</w:t>
            </w:r>
          </w:p>
        </w:tc>
        <w:tc>
          <w:tcPr>
            <w:tcW w:w="1327"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jc w:val="right"/>
              <w:rPr>
                <w:rFonts w:ascii="Times New Roman" w:hAnsi="Times New Roman"/>
                <w:b/>
                <w:bCs/>
                <w:iCs/>
              </w:rPr>
            </w:pPr>
            <w:r w:rsidRPr="00EA0DCF">
              <w:rPr>
                <w:rFonts w:ascii="Times New Roman" w:hAnsi="Times New Roman"/>
                <w:b/>
                <w:bCs/>
                <w:iCs/>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jc w:val="right"/>
              <w:rPr>
                <w:rFonts w:ascii="Times New Roman" w:hAnsi="Times New Roman"/>
                <w:b/>
                <w:bCs/>
                <w:iCs/>
              </w:rPr>
            </w:pPr>
            <w:r w:rsidRPr="00EA0DCF">
              <w:rPr>
                <w:rFonts w:ascii="Times New Roman" w:hAnsi="Times New Roman"/>
                <w:b/>
                <w:bCs/>
                <w:iCs/>
              </w:rPr>
              <w:t>0</w:t>
            </w:r>
          </w:p>
        </w:tc>
        <w:tc>
          <w:tcPr>
            <w:tcW w:w="1417"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jc w:val="right"/>
              <w:rPr>
                <w:rFonts w:ascii="Times New Roman" w:hAnsi="Times New Roman"/>
                <w:b/>
                <w:bCs/>
                <w:iCs/>
              </w:rPr>
            </w:pPr>
            <w:r w:rsidRPr="00EA0DCF">
              <w:rPr>
                <w:rFonts w:ascii="Times New Roman" w:hAnsi="Times New Roman"/>
                <w:b/>
                <w:bCs/>
                <w:iCs/>
              </w:rPr>
              <w:t>0</w:t>
            </w:r>
          </w:p>
        </w:tc>
      </w:tr>
      <w:tr>
        <w:tblPrEx>
          <w:tblW w:w="10343"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rPr>
                <w:rFonts w:ascii="Times New Roman" w:hAnsi="Times New Roman"/>
                <w:b/>
                <w:bCs/>
                <w:i/>
                <w:iCs/>
              </w:rPr>
            </w:pPr>
            <w:r w:rsidRPr="00EA0DCF">
              <w:rPr>
                <w:rFonts w:ascii="Times New Roman" w:hAnsi="Times New Roman"/>
                <w:b/>
                <w:bCs/>
                <w:i/>
                <w:iCs/>
              </w:rPr>
              <w:t>- vplyv na ostatné subjekty verejnej správy</w:t>
            </w:r>
          </w:p>
        </w:tc>
        <w:tc>
          <w:tcPr>
            <w:tcW w:w="1520"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jc w:val="right"/>
              <w:rPr>
                <w:rFonts w:ascii="Times New Roman" w:hAnsi="Times New Roman"/>
                <w:b/>
                <w:bCs/>
                <w:iCs/>
              </w:rPr>
            </w:pPr>
            <w:r w:rsidRPr="00EA0DCF">
              <w:rPr>
                <w:rFonts w:ascii="Times New Roman" w:hAnsi="Times New Roman"/>
                <w:b/>
                <w:bCs/>
                <w:iCs/>
              </w:rPr>
              <w:t>0</w:t>
            </w:r>
          </w:p>
        </w:tc>
        <w:tc>
          <w:tcPr>
            <w:tcW w:w="1327"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jc w:val="right"/>
              <w:rPr>
                <w:rFonts w:ascii="Times New Roman" w:hAnsi="Times New Roman"/>
                <w:b/>
                <w:bCs/>
                <w:iCs/>
              </w:rPr>
            </w:pPr>
            <w:r w:rsidRPr="00EA0DCF">
              <w:rPr>
                <w:rFonts w:ascii="Times New Roman" w:hAnsi="Times New Roman"/>
                <w:b/>
                <w:bCs/>
                <w:iCs/>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jc w:val="right"/>
              <w:rPr>
                <w:rFonts w:ascii="Times New Roman" w:hAnsi="Times New Roman"/>
                <w:b/>
                <w:bCs/>
                <w:iCs/>
              </w:rPr>
            </w:pPr>
            <w:r w:rsidRPr="00EA0DCF">
              <w:rPr>
                <w:rFonts w:ascii="Times New Roman" w:hAnsi="Times New Roman"/>
                <w:b/>
                <w:bCs/>
                <w:iCs/>
              </w:rPr>
              <w:t>0</w:t>
            </w:r>
          </w:p>
        </w:tc>
        <w:tc>
          <w:tcPr>
            <w:tcW w:w="1417"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jc w:val="right"/>
              <w:rPr>
                <w:rFonts w:ascii="Times New Roman" w:hAnsi="Times New Roman"/>
                <w:b/>
                <w:bCs/>
                <w:iCs/>
              </w:rPr>
            </w:pPr>
            <w:r w:rsidRPr="00EA0DCF">
              <w:rPr>
                <w:rFonts w:ascii="Times New Roman" w:hAnsi="Times New Roman"/>
                <w:b/>
                <w:bCs/>
                <w:iCs/>
              </w:rPr>
              <w:t>0</w:t>
            </w:r>
          </w:p>
        </w:tc>
      </w:tr>
      <w:tr>
        <w:tblPrEx>
          <w:tblW w:w="10343"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EA0DCF" w:rsidRPr="00EA0DCF" w:rsidP="00EA0DCF">
            <w:pPr>
              <w:widowControl/>
              <w:bidi w:val="0"/>
              <w:adjustRightInd/>
              <w:spacing w:after="0" w:line="240" w:lineRule="auto"/>
              <w:rPr>
                <w:rFonts w:ascii="Times New Roman" w:hAnsi="Times New Roman"/>
                <w:b/>
                <w:bCs/>
              </w:rPr>
            </w:pPr>
            <w:r w:rsidRPr="00EA0DCF">
              <w:rPr>
                <w:rFonts w:ascii="Times New Roman" w:hAnsi="Times New Roman"/>
                <w:b/>
                <w:bCs/>
              </w:rPr>
              <w:t>Výdavky verejnej správy celkom</w:t>
            </w:r>
          </w:p>
        </w:tc>
        <w:tc>
          <w:tcPr>
            <w:tcW w:w="1520"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EA0DCF" w:rsidRPr="00EA0DCF" w:rsidP="00EA0DCF">
            <w:pPr>
              <w:widowControl/>
              <w:bidi w:val="0"/>
              <w:adjustRightInd/>
              <w:spacing w:after="0" w:line="240" w:lineRule="auto"/>
              <w:jc w:val="right"/>
              <w:rPr>
                <w:rFonts w:ascii="Times New Roman" w:hAnsi="Times New Roman"/>
                <w:b/>
                <w:bCs/>
              </w:rPr>
            </w:pPr>
            <w:r w:rsidRPr="00EA0DCF">
              <w:rPr>
                <w:rFonts w:ascii="Times New Roman" w:hAnsi="Times New Roman"/>
                <w:b/>
                <w:bCs/>
              </w:rPr>
              <w:t>25 000 000</w:t>
            </w:r>
          </w:p>
        </w:tc>
        <w:tc>
          <w:tcPr>
            <w:tcW w:w="132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top"/>
          </w:tcPr>
          <w:p w:rsidR="00EA0DCF" w:rsidRPr="00EA0DCF" w:rsidP="00EA0DCF">
            <w:pPr>
              <w:widowControl/>
              <w:bidi w:val="0"/>
              <w:adjustRightInd/>
              <w:spacing w:after="0" w:line="240" w:lineRule="auto"/>
              <w:jc w:val="right"/>
              <w:rPr>
                <w:rFonts w:ascii="Times New Roman" w:hAnsi="Times New Roman"/>
                <w:b/>
                <w:bCs/>
              </w:rPr>
            </w:pPr>
            <w:r w:rsidRPr="00EA0DCF">
              <w:rPr>
                <w:rFonts w:ascii="Times New Roman" w:hAnsi="Times New Roman"/>
                <w:b/>
                <w:bCs/>
              </w:rPr>
              <w:t>25 000 000</w:t>
            </w:r>
          </w:p>
        </w:tc>
        <w:tc>
          <w:tcPr>
            <w:tcW w:w="1418"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top"/>
          </w:tcPr>
          <w:p w:rsidR="00EA0DCF" w:rsidRPr="00EA0DCF" w:rsidP="00EA0DCF">
            <w:pPr>
              <w:widowControl/>
              <w:bidi w:val="0"/>
              <w:adjustRightInd/>
              <w:spacing w:after="0" w:line="240" w:lineRule="auto"/>
              <w:jc w:val="right"/>
              <w:rPr>
                <w:rFonts w:ascii="Times New Roman" w:hAnsi="Times New Roman"/>
                <w:b/>
                <w:bCs/>
              </w:rPr>
            </w:pPr>
            <w:r w:rsidRPr="00EA0DCF">
              <w:rPr>
                <w:rFonts w:ascii="Times New Roman" w:hAnsi="Times New Roman"/>
                <w:b/>
                <w:bCs/>
              </w:rPr>
              <w:t>25 000 000</w:t>
            </w:r>
          </w:p>
        </w:tc>
        <w:tc>
          <w:tcPr>
            <w:tcW w:w="141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top"/>
          </w:tcPr>
          <w:p w:rsidR="00EA0DCF" w:rsidRPr="00EA0DCF" w:rsidP="00EA0DCF">
            <w:pPr>
              <w:widowControl/>
              <w:bidi w:val="0"/>
              <w:adjustRightInd/>
              <w:spacing w:after="0" w:line="240" w:lineRule="auto"/>
              <w:jc w:val="right"/>
              <w:rPr>
                <w:rFonts w:ascii="Times New Roman" w:hAnsi="Times New Roman"/>
                <w:b/>
                <w:bCs/>
              </w:rPr>
            </w:pPr>
          </w:p>
        </w:tc>
      </w:tr>
      <w:tr>
        <w:tblPrEx>
          <w:tblW w:w="10343"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rPr>
                <w:rFonts w:ascii="Times New Roman" w:hAnsi="Times New Roman"/>
              </w:rPr>
            </w:pPr>
            <w:r w:rsidRPr="00EA0DCF">
              <w:rPr>
                <w:rFonts w:ascii="Times New Roman" w:hAnsi="Times New Roman"/>
              </w:rPr>
              <w:t>v tom: za MDV SR /01705</w:t>
            </w:r>
          </w:p>
        </w:tc>
        <w:tc>
          <w:tcPr>
            <w:tcW w:w="1520"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jc w:val="right"/>
              <w:rPr>
                <w:rFonts w:ascii="Times New Roman" w:hAnsi="Times New Roman"/>
                <w:bCs/>
                <w:iCs/>
              </w:rPr>
            </w:pPr>
            <w:r w:rsidRPr="00EA0DCF">
              <w:rPr>
                <w:rFonts w:ascii="Times New Roman" w:hAnsi="Times New Roman"/>
                <w:bCs/>
                <w:iCs/>
              </w:rPr>
              <w:t xml:space="preserve"> 25 000 000</w:t>
            </w:r>
          </w:p>
        </w:tc>
        <w:tc>
          <w:tcPr>
            <w:tcW w:w="1327" w:type="dxa"/>
            <w:tcBorders>
              <w:top w:val="single" w:sz="4" w:space="0" w:color="auto"/>
              <w:left w:val="single" w:sz="4" w:space="0" w:color="auto"/>
              <w:bottom w:val="single" w:sz="4" w:space="0" w:color="auto"/>
              <w:right w:val="single" w:sz="4" w:space="0" w:color="auto"/>
            </w:tcBorders>
            <w:noWrap/>
            <w:textDirection w:val="lrTb"/>
            <w:vAlign w:val="top"/>
          </w:tcPr>
          <w:p w:rsidR="00EA0DCF" w:rsidRPr="00EA0DCF" w:rsidP="00EA0DCF">
            <w:pPr>
              <w:widowControl/>
              <w:bidi w:val="0"/>
              <w:adjustRightInd/>
              <w:spacing w:after="0" w:line="240" w:lineRule="auto"/>
              <w:jc w:val="right"/>
              <w:rPr>
                <w:rFonts w:ascii="Times New Roman" w:hAnsi="Times New Roman"/>
                <w:bCs/>
                <w:iCs/>
              </w:rPr>
            </w:pPr>
            <w:r w:rsidRPr="00EA0DCF">
              <w:rPr>
                <w:rFonts w:ascii="Times New Roman" w:hAnsi="Times New Roman"/>
                <w:bCs/>
                <w:iCs/>
              </w:rPr>
              <w:t>25 000 000</w:t>
            </w:r>
          </w:p>
        </w:tc>
        <w:tc>
          <w:tcPr>
            <w:tcW w:w="1418" w:type="dxa"/>
            <w:tcBorders>
              <w:top w:val="single" w:sz="4" w:space="0" w:color="auto"/>
              <w:left w:val="single" w:sz="4" w:space="0" w:color="auto"/>
              <w:bottom w:val="single" w:sz="4" w:space="0" w:color="auto"/>
              <w:right w:val="single" w:sz="4" w:space="0" w:color="auto"/>
            </w:tcBorders>
            <w:noWrap/>
            <w:textDirection w:val="lrTb"/>
            <w:vAlign w:val="top"/>
          </w:tcPr>
          <w:p w:rsidR="00EA0DCF" w:rsidRPr="00EA0DCF" w:rsidP="00EA0DCF">
            <w:pPr>
              <w:widowControl/>
              <w:bidi w:val="0"/>
              <w:adjustRightInd/>
              <w:spacing w:after="0" w:line="240" w:lineRule="auto"/>
              <w:jc w:val="right"/>
              <w:rPr>
                <w:rFonts w:ascii="Times New Roman" w:hAnsi="Times New Roman"/>
                <w:bCs/>
                <w:iCs/>
              </w:rPr>
            </w:pPr>
            <w:r w:rsidRPr="00EA0DCF">
              <w:rPr>
                <w:rFonts w:ascii="Times New Roman" w:hAnsi="Times New Roman"/>
                <w:bCs/>
                <w:iCs/>
              </w:rPr>
              <w:t>25 000 000</w:t>
            </w:r>
          </w:p>
        </w:tc>
        <w:tc>
          <w:tcPr>
            <w:tcW w:w="1417" w:type="dxa"/>
            <w:tcBorders>
              <w:top w:val="single" w:sz="4" w:space="0" w:color="auto"/>
              <w:left w:val="single" w:sz="4" w:space="0" w:color="auto"/>
              <w:bottom w:val="single" w:sz="4" w:space="0" w:color="auto"/>
              <w:right w:val="single" w:sz="4" w:space="0" w:color="auto"/>
            </w:tcBorders>
            <w:noWrap/>
            <w:textDirection w:val="lrTb"/>
            <w:vAlign w:val="top"/>
          </w:tcPr>
          <w:p w:rsidR="00EA0DCF" w:rsidRPr="00EA0DCF" w:rsidP="00EA0DCF">
            <w:pPr>
              <w:widowControl/>
              <w:bidi w:val="0"/>
              <w:adjustRightInd/>
              <w:spacing w:after="0" w:line="240" w:lineRule="auto"/>
              <w:jc w:val="right"/>
              <w:rPr>
                <w:rFonts w:ascii="Times New Roman" w:hAnsi="Times New Roman"/>
                <w:bCs/>
                <w:iCs/>
              </w:rPr>
            </w:pPr>
          </w:p>
        </w:tc>
      </w:tr>
      <w:tr>
        <w:tblPrEx>
          <w:tblW w:w="10343"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rPr>
                <w:rFonts w:ascii="Times New Roman" w:hAnsi="Times New Roman"/>
              </w:rPr>
            </w:pPr>
          </w:p>
        </w:tc>
        <w:tc>
          <w:tcPr>
            <w:tcW w:w="1520"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jc w:val="right"/>
              <w:rPr>
                <w:rFonts w:ascii="Times New Roman" w:hAnsi="Times New Roman"/>
                <w:bCs/>
                <w:iCs/>
              </w:rPr>
            </w:pPr>
          </w:p>
        </w:tc>
        <w:tc>
          <w:tcPr>
            <w:tcW w:w="1327" w:type="dxa"/>
            <w:tcBorders>
              <w:top w:val="single" w:sz="4" w:space="0" w:color="auto"/>
              <w:left w:val="single" w:sz="4" w:space="0" w:color="auto"/>
              <w:bottom w:val="single" w:sz="4" w:space="0" w:color="auto"/>
              <w:right w:val="single" w:sz="4" w:space="0" w:color="auto"/>
            </w:tcBorders>
            <w:noWrap/>
            <w:textDirection w:val="lrTb"/>
            <w:vAlign w:val="top"/>
          </w:tcPr>
          <w:p w:rsidR="00EA0DCF" w:rsidRPr="00EA0DCF" w:rsidP="00EA0DCF">
            <w:pPr>
              <w:widowControl/>
              <w:bidi w:val="0"/>
              <w:adjustRightInd/>
              <w:spacing w:after="0" w:line="240" w:lineRule="auto"/>
              <w:jc w:val="right"/>
              <w:rPr>
                <w:rFonts w:ascii="Times New Roman" w:hAnsi="Times New Roman"/>
                <w:bCs/>
                <w:iCs/>
              </w:rPr>
            </w:pPr>
          </w:p>
        </w:tc>
        <w:tc>
          <w:tcPr>
            <w:tcW w:w="1418" w:type="dxa"/>
            <w:tcBorders>
              <w:top w:val="single" w:sz="4" w:space="0" w:color="auto"/>
              <w:left w:val="single" w:sz="4" w:space="0" w:color="auto"/>
              <w:bottom w:val="single" w:sz="4" w:space="0" w:color="auto"/>
              <w:right w:val="single" w:sz="4" w:space="0" w:color="auto"/>
            </w:tcBorders>
            <w:noWrap/>
            <w:textDirection w:val="lrTb"/>
            <w:vAlign w:val="top"/>
          </w:tcPr>
          <w:p w:rsidR="00EA0DCF" w:rsidRPr="00EA0DCF" w:rsidP="00EA0DCF">
            <w:pPr>
              <w:widowControl/>
              <w:bidi w:val="0"/>
              <w:adjustRightInd/>
              <w:spacing w:after="0" w:line="240" w:lineRule="auto"/>
              <w:jc w:val="right"/>
              <w:rPr>
                <w:rFonts w:ascii="Times New Roman" w:hAnsi="Times New Roman"/>
                <w:bCs/>
                <w:iCs/>
              </w:rPr>
            </w:pPr>
          </w:p>
        </w:tc>
        <w:tc>
          <w:tcPr>
            <w:tcW w:w="1417" w:type="dxa"/>
            <w:tcBorders>
              <w:top w:val="single" w:sz="4" w:space="0" w:color="auto"/>
              <w:left w:val="single" w:sz="4" w:space="0" w:color="auto"/>
              <w:bottom w:val="single" w:sz="4" w:space="0" w:color="auto"/>
              <w:right w:val="single" w:sz="4" w:space="0" w:color="auto"/>
            </w:tcBorders>
            <w:noWrap/>
            <w:textDirection w:val="lrTb"/>
            <w:vAlign w:val="top"/>
          </w:tcPr>
          <w:p w:rsidR="00EA0DCF" w:rsidRPr="00EA0DCF" w:rsidP="00EA0DCF">
            <w:pPr>
              <w:widowControl/>
              <w:bidi w:val="0"/>
              <w:adjustRightInd/>
              <w:spacing w:after="0" w:line="240" w:lineRule="auto"/>
              <w:jc w:val="right"/>
              <w:rPr>
                <w:rFonts w:ascii="Times New Roman" w:hAnsi="Times New Roman"/>
                <w:bCs/>
                <w:iCs/>
              </w:rPr>
            </w:pPr>
          </w:p>
        </w:tc>
      </w:tr>
      <w:tr>
        <w:tblPrEx>
          <w:tblW w:w="10343"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rPr>
                <w:rFonts w:ascii="Times New Roman" w:hAnsi="Times New Roman"/>
                <w:b/>
                <w:bCs/>
                <w:i/>
                <w:iCs/>
              </w:rPr>
            </w:pPr>
            <w:r w:rsidRPr="00EA0DCF">
              <w:rPr>
                <w:rFonts w:ascii="Times New Roman" w:hAnsi="Times New Roman"/>
                <w:b/>
                <w:bCs/>
                <w:i/>
                <w:iCs/>
              </w:rPr>
              <w:t xml:space="preserve">z toho: </w:t>
            </w:r>
          </w:p>
        </w:tc>
        <w:tc>
          <w:tcPr>
            <w:tcW w:w="1520"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jc w:val="right"/>
              <w:rPr>
                <w:rFonts w:ascii="Times New Roman" w:hAnsi="Times New Roman"/>
                <w:b/>
                <w:bCs/>
                <w:iCs/>
              </w:rPr>
            </w:pPr>
          </w:p>
        </w:tc>
        <w:tc>
          <w:tcPr>
            <w:tcW w:w="1327"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jc w:val="right"/>
              <w:rPr>
                <w:rFonts w:ascii="Times New Roman" w:hAnsi="Times New Roman"/>
                <w:b/>
                <w:bCs/>
                <w:iCs/>
              </w:rPr>
            </w:pP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jc w:val="right"/>
              <w:rPr>
                <w:rFonts w:ascii="Times New Roman" w:hAnsi="Times New Roman"/>
                <w:b/>
                <w:bCs/>
                <w:iCs/>
              </w:rPr>
            </w:pPr>
          </w:p>
        </w:tc>
        <w:tc>
          <w:tcPr>
            <w:tcW w:w="1417"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jc w:val="right"/>
              <w:rPr>
                <w:rFonts w:ascii="Times New Roman" w:hAnsi="Times New Roman"/>
                <w:b/>
                <w:bCs/>
                <w:iCs/>
              </w:rPr>
            </w:pPr>
          </w:p>
        </w:tc>
      </w:tr>
      <w:tr>
        <w:tblPrEx>
          <w:tblW w:w="10343"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rPr>
                <w:rFonts w:ascii="Times New Roman" w:hAnsi="Times New Roman"/>
                <w:b/>
                <w:bCs/>
                <w:i/>
                <w:iCs/>
              </w:rPr>
            </w:pPr>
            <w:r w:rsidRPr="00EA0DCF">
              <w:rPr>
                <w:rFonts w:ascii="Times New Roman" w:hAnsi="Times New Roman"/>
                <w:b/>
                <w:bCs/>
                <w:i/>
                <w:iCs/>
              </w:rPr>
              <w:t>- vplyv na ŠR</w:t>
            </w:r>
          </w:p>
        </w:tc>
        <w:tc>
          <w:tcPr>
            <w:tcW w:w="1520"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jc w:val="right"/>
              <w:rPr>
                <w:rFonts w:ascii="Times New Roman" w:hAnsi="Times New Roman"/>
                <w:b/>
                <w:bCs/>
                <w:iCs/>
              </w:rPr>
            </w:pPr>
          </w:p>
        </w:tc>
        <w:tc>
          <w:tcPr>
            <w:tcW w:w="1327"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jc w:val="right"/>
              <w:rPr>
                <w:rFonts w:ascii="Times New Roman" w:hAnsi="Times New Roman"/>
                <w:b/>
                <w:bCs/>
                <w:iCs/>
              </w:rPr>
            </w:pP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jc w:val="right"/>
              <w:rPr>
                <w:rFonts w:ascii="Times New Roman" w:hAnsi="Times New Roman"/>
                <w:b/>
                <w:bCs/>
                <w:iCs/>
              </w:rPr>
            </w:pPr>
          </w:p>
        </w:tc>
        <w:tc>
          <w:tcPr>
            <w:tcW w:w="1417"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jc w:val="right"/>
              <w:rPr>
                <w:rFonts w:ascii="Times New Roman" w:hAnsi="Times New Roman"/>
                <w:b/>
                <w:bCs/>
                <w:iCs/>
              </w:rPr>
            </w:pPr>
          </w:p>
        </w:tc>
      </w:tr>
      <w:tr>
        <w:tblPrEx>
          <w:tblW w:w="10343"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ind w:left="259"/>
              <w:rPr>
                <w:rFonts w:ascii="Times New Roman" w:hAnsi="Times New Roman"/>
                <w:b/>
                <w:bCs/>
                <w:i/>
                <w:iCs/>
              </w:rPr>
            </w:pPr>
            <w:r w:rsidRPr="00EA0DCF">
              <w:rPr>
                <w:rFonts w:ascii="Times New Roman" w:hAnsi="Times New Roman"/>
                <w:bCs/>
                <w:i/>
                <w:iCs/>
              </w:rPr>
              <w:t>Rozpočtové prostriedky</w:t>
            </w:r>
          </w:p>
        </w:tc>
        <w:tc>
          <w:tcPr>
            <w:tcW w:w="1520"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jc w:val="right"/>
              <w:rPr>
                <w:rFonts w:ascii="Times New Roman" w:hAnsi="Times New Roman"/>
                <w:bCs/>
                <w:iCs/>
              </w:rPr>
            </w:pPr>
            <w:r w:rsidRPr="00EA0DCF">
              <w:rPr>
                <w:rFonts w:ascii="Times New Roman" w:hAnsi="Times New Roman"/>
                <w:bCs/>
                <w:iCs/>
              </w:rPr>
              <w:t xml:space="preserve"> 25 000 000</w:t>
            </w:r>
          </w:p>
        </w:tc>
        <w:tc>
          <w:tcPr>
            <w:tcW w:w="1327" w:type="dxa"/>
            <w:tcBorders>
              <w:top w:val="single" w:sz="4" w:space="0" w:color="auto"/>
              <w:left w:val="single" w:sz="4" w:space="0" w:color="auto"/>
              <w:bottom w:val="single" w:sz="4" w:space="0" w:color="auto"/>
              <w:right w:val="single" w:sz="4" w:space="0" w:color="auto"/>
            </w:tcBorders>
            <w:noWrap/>
            <w:textDirection w:val="lrTb"/>
            <w:vAlign w:val="top"/>
          </w:tcPr>
          <w:p w:rsidR="00EA0DCF" w:rsidRPr="00EA0DCF" w:rsidP="00EA0DCF">
            <w:pPr>
              <w:widowControl/>
              <w:bidi w:val="0"/>
              <w:adjustRightInd/>
              <w:spacing w:after="0" w:line="240" w:lineRule="auto"/>
              <w:jc w:val="right"/>
              <w:rPr>
                <w:rFonts w:ascii="Times New Roman" w:hAnsi="Times New Roman"/>
                <w:bCs/>
                <w:iCs/>
              </w:rPr>
            </w:pPr>
            <w:r w:rsidRPr="00EA0DCF">
              <w:rPr>
                <w:rFonts w:ascii="Times New Roman" w:hAnsi="Times New Roman"/>
                <w:bCs/>
                <w:iCs/>
              </w:rPr>
              <w:t>25 000 000</w:t>
            </w:r>
          </w:p>
        </w:tc>
        <w:tc>
          <w:tcPr>
            <w:tcW w:w="1418" w:type="dxa"/>
            <w:tcBorders>
              <w:top w:val="single" w:sz="4" w:space="0" w:color="auto"/>
              <w:left w:val="single" w:sz="4" w:space="0" w:color="auto"/>
              <w:bottom w:val="single" w:sz="4" w:space="0" w:color="auto"/>
              <w:right w:val="single" w:sz="4" w:space="0" w:color="auto"/>
            </w:tcBorders>
            <w:noWrap/>
            <w:textDirection w:val="lrTb"/>
            <w:vAlign w:val="top"/>
          </w:tcPr>
          <w:p w:rsidR="00EA0DCF" w:rsidRPr="00EA0DCF" w:rsidP="00EA0DCF">
            <w:pPr>
              <w:widowControl/>
              <w:bidi w:val="0"/>
              <w:adjustRightInd/>
              <w:spacing w:after="0" w:line="240" w:lineRule="auto"/>
              <w:jc w:val="right"/>
              <w:rPr>
                <w:rFonts w:ascii="Times New Roman" w:hAnsi="Times New Roman"/>
                <w:bCs/>
                <w:iCs/>
              </w:rPr>
            </w:pPr>
            <w:r w:rsidRPr="00EA0DCF">
              <w:rPr>
                <w:rFonts w:ascii="Times New Roman" w:hAnsi="Times New Roman"/>
                <w:bCs/>
                <w:iCs/>
              </w:rPr>
              <w:t>25 000 000</w:t>
            </w:r>
          </w:p>
        </w:tc>
        <w:tc>
          <w:tcPr>
            <w:tcW w:w="1417" w:type="dxa"/>
            <w:tcBorders>
              <w:top w:val="single" w:sz="4" w:space="0" w:color="auto"/>
              <w:left w:val="single" w:sz="4" w:space="0" w:color="auto"/>
              <w:bottom w:val="single" w:sz="4" w:space="0" w:color="auto"/>
              <w:right w:val="single" w:sz="4" w:space="0" w:color="auto"/>
            </w:tcBorders>
            <w:noWrap/>
            <w:textDirection w:val="lrTb"/>
            <w:vAlign w:val="top"/>
          </w:tcPr>
          <w:p w:rsidR="00EA0DCF" w:rsidRPr="00EA0DCF" w:rsidP="00EA0DCF">
            <w:pPr>
              <w:widowControl/>
              <w:bidi w:val="0"/>
              <w:adjustRightInd/>
              <w:spacing w:after="0" w:line="240" w:lineRule="auto"/>
              <w:jc w:val="right"/>
              <w:rPr>
                <w:rFonts w:ascii="Times New Roman" w:hAnsi="Times New Roman"/>
                <w:bCs/>
                <w:iCs/>
              </w:rPr>
            </w:pPr>
          </w:p>
        </w:tc>
      </w:tr>
      <w:tr>
        <w:tblPrEx>
          <w:tblW w:w="10343"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rPr>
                <w:rFonts w:ascii="Times New Roman" w:hAnsi="Times New Roman"/>
                <w:bCs/>
                <w:i/>
                <w:iCs/>
              </w:rPr>
            </w:pPr>
            <w:r w:rsidRPr="00EA0DCF">
              <w:rPr>
                <w:rFonts w:ascii="Times New Roman" w:hAnsi="Times New Roman"/>
                <w:bCs/>
                <w:i/>
                <w:iCs/>
              </w:rPr>
              <w:t xml:space="preserve">    EÚ zdroje</w:t>
            </w:r>
          </w:p>
        </w:tc>
        <w:tc>
          <w:tcPr>
            <w:tcW w:w="1520"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jc w:val="right"/>
              <w:rPr>
                <w:rFonts w:ascii="Times New Roman" w:hAnsi="Times New Roman"/>
              </w:rPr>
            </w:pPr>
            <w:r w:rsidRPr="00EA0DCF">
              <w:rPr>
                <w:rFonts w:ascii="Times New Roman" w:hAnsi="Times New Roman"/>
              </w:rPr>
              <w:t>0</w:t>
            </w:r>
          </w:p>
        </w:tc>
        <w:tc>
          <w:tcPr>
            <w:tcW w:w="1327"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jc w:val="right"/>
              <w:rPr>
                <w:rFonts w:ascii="Times New Roman" w:hAnsi="Times New Roman"/>
              </w:rPr>
            </w:pPr>
            <w:r w:rsidRPr="00EA0DCF">
              <w:rPr>
                <w:rFonts w:ascii="Times New Roman" w:hAnsi="Times New Roman"/>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jc w:val="right"/>
              <w:rPr>
                <w:rFonts w:ascii="Times New Roman" w:hAnsi="Times New Roman"/>
              </w:rPr>
            </w:pPr>
            <w:r w:rsidRPr="00EA0DCF">
              <w:rPr>
                <w:rFonts w:ascii="Times New Roman" w:hAnsi="Times New Roman"/>
              </w:rPr>
              <w:t>0</w:t>
            </w:r>
          </w:p>
        </w:tc>
        <w:tc>
          <w:tcPr>
            <w:tcW w:w="1417"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jc w:val="right"/>
              <w:rPr>
                <w:rFonts w:ascii="Times New Roman" w:hAnsi="Times New Roman"/>
              </w:rPr>
            </w:pPr>
            <w:r w:rsidRPr="00EA0DCF">
              <w:rPr>
                <w:rFonts w:ascii="Times New Roman" w:hAnsi="Times New Roman"/>
              </w:rPr>
              <w:t>0</w:t>
            </w:r>
          </w:p>
        </w:tc>
      </w:tr>
      <w:tr>
        <w:tblPrEx>
          <w:tblW w:w="10343"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rPr>
                <w:rFonts w:ascii="Times New Roman" w:hAnsi="Times New Roman"/>
                <w:bCs/>
                <w:i/>
                <w:iCs/>
              </w:rPr>
            </w:pPr>
            <w:r w:rsidRPr="00EA0DCF">
              <w:rPr>
                <w:rFonts w:ascii="Times New Roman" w:hAnsi="Times New Roman"/>
                <w:bCs/>
                <w:i/>
                <w:iCs/>
              </w:rPr>
              <w:t xml:space="preserve">    spolufinancovanie</w:t>
            </w:r>
          </w:p>
        </w:tc>
        <w:tc>
          <w:tcPr>
            <w:tcW w:w="1520"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jc w:val="right"/>
              <w:rPr>
                <w:rFonts w:ascii="Times New Roman" w:hAnsi="Times New Roman"/>
              </w:rPr>
            </w:pPr>
            <w:r w:rsidRPr="00EA0DCF">
              <w:rPr>
                <w:rFonts w:ascii="Times New Roman" w:hAnsi="Times New Roman"/>
              </w:rPr>
              <w:t>0</w:t>
            </w:r>
          </w:p>
        </w:tc>
        <w:tc>
          <w:tcPr>
            <w:tcW w:w="1327"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jc w:val="right"/>
              <w:rPr>
                <w:rFonts w:ascii="Times New Roman" w:hAnsi="Times New Roman"/>
              </w:rPr>
            </w:pPr>
            <w:r w:rsidRPr="00EA0DCF">
              <w:rPr>
                <w:rFonts w:ascii="Times New Roman" w:hAnsi="Times New Roman"/>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jc w:val="right"/>
              <w:rPr>
                <w:rFonts w:ascii="Times New Roman" w:hAnsi="Times New Roman"/>
              </w:rPr>
            </w:pPr>
            <w:r w:rsidRPr="00EA0DCF">
              <w:rPr>
                <w:rFonts w:ascii="Times New Roman" w:hAnsi="Times New Roman"/>
              </w:rPr>
              <w:t>0</w:t>
            </w:r>
          </w:p>
        </w:tc>
        <w:tc>
          <w:tcPr>
            <w:tcW w:w="1417"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jc w:val="right"/>
              <w:rPr>
                <w:rFonts w:ascii="Times New Roman" w:hAnsi="Times New Roman"/>
              </w:rPr>
            </w:pPr>
            <w:r w:rsidRPr="00EA0DCF">
              <w:rPr>
                <w:rFonts w:ascii="Times New Roman" w:hAnsi="Times New Roman"/>
              </w:rPr>
              <w:t>0</w:t>
            </w:r>
          </w:p>
        </w:tc>
      </w:tr>
      <w:tr>
        <w:tblPrEx>
          <w:tblW w:w="10343"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rPr>
                <w:rFonts w:ascii="Times New Roman" w:hAnsi="Times New Roman"/>
                <w:b/>
                <w:bCs/>
                <w:i/>
                <w:iCs/>
              </w:rPr>
            </w:pPr>
            <w:r w:rsidRPr="00EA0DCF">
              <w:rPr>
                <w:rFonts w:ascii="Times New Roman" w:hAnsi="Times New Roman"/>
                <w:b/>
                <w:bCs/>
                <w:i/>
                <w:iCs/>
              </w:rPr>
              <w:t>- vplyv na obce</w:t>
            </w:r>
          </w:p>
        </w:tc>
        <w:tc>
          <w:tcPr>
            <w:tcW w:w="1520"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jc w:val="right"/>
              <w:rPr>
                <w:rFonts w:ascii="Times New Roman" w:hAnsi="Times New Roman"/>
                <w:b/>
                <w:bCs/>
                <w:iCs/>
              </w:rPr>
            </w:pPr>
            <w:r w:rsidRPr="00EA0DCF">
              <w:rPr>
                <w:rFonts w:ascii="Times New Roman" w:hAnsi="Times New Roman"/>
                <w:b/>
                <w:bCs/>
                <w:iCs/>
              </w:rPr>
              <w:t>0</w:t>
            </w:r>
          </w:p>
        </w:tc>
        <w:tc>
          <w:tcPr>
            <w:tcW w:w="1327"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jc w:val="right"/>
              <w:rPr>
                <w:rFonts w:ascii="Times New Roman" w:hAnsi="Times New Roman"/>
                <w:b/>
                <w:bCs/>
                <w:iCs/>
              </w:rPr>
            </w:pPr>
            <w:r w:rsidRPr="00EA0DCF">
              <w:rPr>
                <w:rFonts w:ascii="Times New Roman" w:hAnsi="Times New Roman"/>
                <w:b/>
                <w:bCs/>
                <w:iCs/>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jc w:val="right"/>
              <w:rPr>
                <w:rFonts w:ascii="Times New Roman" w:hAnsi="Times New Roman"/>
                <w:b/>
                <w:bCs/>
                <w:iCs/>
              </w:rPr>
            </w:pPr>
            <w:r w:rsidRPr="00EA0DCF">
              <w:rPr>
                <w:rFonts w:ascii="Times New Roman" w:hAnsi="Times New Roman"/>
                <w:b/>
                <w:bCs/>
                <w:iCs/>
              </w:rPr>
              <w:t>0</w:t>
            </w:r>
          </w:p>
        </w:tc>
        <w:tc>
          <w:tcPr>
            <w:tcW w:w="1417"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jc w:val="right"/>
              <w:rPr>
                <w:rFonts w:ascii="Times New Roman" w:hAnsi="Times New Roman"/>
                <w:b/>
                <w:bCs/>
                <w:iCs/>
              </w:rPr>
            </w:pPr>
            <w:r w:rsidRPr="00EA0DCF">
              <w:rPr>
                <w:rFonts w:ascii="Times New Roman" w:hAnsi="Times New Roman"/>
                <w:b/>
                <w:bCs/>
                <w:iCs/>
              </w:rPr>
              <w:t>0</w:t>
            </w:r>
          </w:p>
        </w:tc>
      </w:tr>
      <w:tr>
        <w:tblPrEx>
          <w:tblW w:w="10343"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rPr>
                <w:rFonts w:ascii="Times New Roman" w:hAnsi="Times New Roman"/>
                <w:b/>
                <w:bCs/>
                <w:i/>
                <w:iCs/>
              </w:rPr>
            </w:pPr>
            <w:r w:rsidRPr="00EA0DCF">
              <w:rPr>
                <w:rFonts w:ascii="Times New Roman" w:hAnsi="Times New Roman"/>
                <w:b/>
                <w:bCs/>
                <w:i/>
                <w:iCs/>
              </w:rPr>
              <w:t>- vplyv na vyššie územné celky</w:t>
            </w:r>
          </w:p>
        </w:tc>
        <w:tc>
          <w:tcPr>
            <w:tcW w:w="1520"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jc w:val="right"/>
              <w:rPr>
                <w:rFonts w:ascii="Times New Roman" w:hAnsi="Times New Roman"/>
                <w:b/>
                <w:bCs/>
                <w:iCs/>
              </w:rPr>
            </w:pPr>
            <w:r w:rsidRPr="00EA0DCF">
              <w:rPr>
                <w:rFonts w:ascii="Times New Roman" w:hAnsi="Times New Roman"/>
                <w:b/>
                <w:bCs/>
                <w:iCs/>
              </w:rPr>
              <w:t>0</w:t>
            </w:r>
          </w:p>
        </w:tc>
        <w:tc>
          <w:tcPr>
            <w:tcW w:w="1327"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jc w:val="right"/>
              <w:rPr>
                <w:rFonts w:ascii="Times New Roman" w:hAnsi="Times New Roman"/>
                <w:b/>
                <w:bCs/>
                <w:iCs/>
              </w:rPr>
            </w:pPr>
            <w:r w:rsidRPr="00EA0DCF">
              <w:rPr>
                <w:rFonts w:ascii="Times New Roman" w:hAnsi="Times New Roman"/>
                <w:b/>
                <w:bCs/>
                <w:iCs/>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jc w:val="right"/>
              <w:rPr>
                <w:rFonts w:ascii="Times New Roman" w:hAnsi="Times New Roman"/>
                <w:b/>
                <w:bCs/>
                <w:iCs/>
              </w:rPr>
            </w:pPr>
            <w:r w:rsidRPr="00EA0DCF">
              <w:rPr>
                <w:rFonts w:ascii="Times New Roman" w:hAnsi="Times New Roman"/>
                <w:b/>
                <w:bCs/>
                <w:iCs/>
              </w:rPr>
              <w:t>0</w:t>
            </w:r>
          </w:p>
        </w:tc>
        <w:tc>
          <w:tcPr>
            <w:tcW w:w="1417"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jc w:val="right"/>
              <w:rPr>
                <w:rFonts w:ascii="Times New Roman" w:hAnsi="Times New Roman"/>
                <w:b/>
                <w:bCs/>
                <w:iCs/>
              </w:rPr>
            </w:pPr>
            <w:r w:rsidRPr="00EA0DCF">
              <w:rPr>
                <w:rFonts w:ascii="Times New Roman" w:hAnsi="Times New Roman"/>
                <w:b/>
                <w:bCs/>
                <w:iCs/>
              </w:rPr>
              <w:t>0</w:t>
            </w:r>
          </w:p>
        </w:tc>
      </w:tr>
      <w:tr>
        <w:tblPrEx>
          <w:tblW w:w="10343"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rPr>
                <w:rFonts w:ascii="Times New Roman" w:hAnsi="Times New Roman"/>
                <w:b/>
                <w:bCs/>
              </w:rPr>
            </w:pPr>
            <w:r w:rsidRPr="00EA0DCF">
              <w:rPr>
                <w:rFonts w:ascii="Times New Roman" w:hAnsi="Times New Roman"/>
                <w:b/>
                <w:bCs/>
                <w:i/>
                <w:iCs/>
              </w:rPr>
              <w:t>- vplyv na ostatné subjekty verejnej správy</w:t>
            </w:r>
          </w:p>
        </w:tc>
        <w:tc>
          <w:tcPr>
            <w:tcW w:w="1520"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jc w:val="right"/>
              <w:rPr>
                <w:rFonts w:ascii="Times New Roman" w:hAnsi="Times New Roman"/>
                <w:b/>
                <w:bCs/>
                <w:iCs/>
              </w:rPr>
            </w:pPr>
            <w:r w:rsidRPr="00EA0DCF">
              <w:rPr>
                <w:rFonts w:ascii="Times New Roman" w:hAnsi="Times New Roman"/>
                <w:b/>
                <w:bCs/>
                <w:iCs/>
              </w:rPr>
              <w:t>0</w:t>
            </w:r>
          </w:p>
        </w:tc>
        <w:tc>
          <w:tcPr>
            <w:tcW w:w="1327"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jc w:val="right"/>
              <w:rPr>
                <w:rFonts w:ascii="Times New Roman" w:hAnsi="Times New Roman"/>
                <w:b/>
                <w:bCs/>
                <w:iCs/>
              </w:rPr>
            </w:pPr>
            <w:r w:rsidRPr="00EA0DCF">
              <w:rPr>
                <w:rFonts w:ascii="Times New Roman" w:hAnsi="Times New Roman"/>
                <w:b/>
                <w:bCs/>
                <w:iCs/>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jc w:val="right"/>
              <w:rPr>
                <w:rFonts w:ascii="Times New Roman" w:hAnsi="Times New Roman"/>
                <w:b/>
                <w:bCs/>
                <w:iCs/>
              </w:rPr>
            </w:pPr>
            <w:r w:rsidRPr="00EA0DCF">
              <w:rPr>
                <w:rFonts w:ascii="Times New Roman" w:hAnsi="Times New Roman"/>
                <w:b/>
                <w:bCs/>
                <w:iCs/>
              </w:rPr>
              <w:t>0</w:t>
            </w:r>
          </w:p>
        </w:tc>
        <w:tc>
          <w:tcPr>
            <w:tcW w:w="1417"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jc w:val="right"/>
              <w:rPr>
                <w:rFonts w:ascii="Times New Roman" w:hAnsi="Times New Roman"/>
                <w:b/>
                <w:bCs/>
                <w:iCs/>
              </w:rPr>
            </w:pPr>
            <w:r w:rsidRPr="00EA0DCF">
              <w:rPr>
                <w:rFonts w:ascii="Times New Roman" w:hAnsi="Times New Roman"/>
                <w:b/>
                <w:bCs/>
                <w:iCs/>
              </w:rPr>
              <w:t>0</w:t>
            </w:r>
          </w:p>
        </w:tc>
      </w:tr>
      <w:tr>
        <w:tblPrEx>
          <w:tblW w:w="10343"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EA0DCF" w:rsidRPr="00EA0DCF" w:rsidP="00EA0DCF">
            <w:pPr>
              <w:widowControl/>
              <w:bidi w:val="0"/>
              <w:adjustRightInd/>
              <w:spacing w:after="0" w:line="240" w:lineRule="auto"/>
              <w:rPr>
                <w:rFonts w:ascii="Times New Roman" w:hAnsi="Times New Roman"/>
                <w:b/>
                <w:bCs/>
              </w:rPr>
            </w:pPr>
            <w:r w:rsidRPr="00EA0DCF">
              <w:rPr>
                <w:rFonts w:ascii="Times New Roman" w:hAnsi="Times New Roman"/>
                <w:b/>
                <w:bCs/>
              </w:rPr>
              <w:t xml:space="preserve">Vplyv na počet zamestnancov </w:t>
            </w:r>
          </w:p>
        </w:tc>
        <w:tc>
          <w:tcPr>
            <w:tcW w:w="1520"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EA0DCF" w:rsidRPr="00EA0DCF" w:rsidP="00EA0DCF">
            <w:pPr>
              <w:widowControl/>
              <w:bidi w:val="0"/>
              <w:adjustRightInd/>
              <w:spacing w:after="0" w:line="240" w:lineRule="auto"/>
              <w:jc w:val="right"/>
              <w:rPr>
                <w:rFonts w:ascii="Times New Roman" w:hAnsi="Times New Roman"/>
                <w:b/>
                <w:bCs/>
                <w:iCs/>
              </w:rPr>
            </w:pPr>
          </w:p>
        </w:tc>
        <w:tc>
          <w:tcPr>
            <w:tcW w:w="132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EA0DCF" w:rsidRPr="00EA0DCF" w:rsidP="00EA0DCF">
            <w:pPr>
              <w:widowControl/>
              <w:bidi w:val="0"/>
              <w:adjustRightInd/>
              <w:spacing w:after="0" w:line="240" w:lineRule="auto"/>
              <w:jc w:val="right"/>
              <w:rPr>
                <w:rFonts w:ascii="Times New Roman" w:hAnsi="Times New Roman"/>
                <w:b/>
                <w:bCs/>
                <w:iCs/>
              </w:rPr>
            </w:pPr>
          </w:p>
        </w:tc>
        <w:tc>
          <w:tcPr>
            <w:tcW w:w="1418"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EA0DCF" w:rsidRPr="00EA0DCF" w:rsidP="00EA0DCF">
            <w:pPr>
              <w:widowControl/>
              <w:bidi w:val="0"/>
              <w:adjustRightInd/>
              <w:spacing w:after="0" w:line="240" w:lineRule="auto"/>
              <w:jc w:val="right"/>
              <w:rPr>
                <w:rFonts w:ascii="Times New Roman" w:hAnsi="Times New Roman"/>
                <w:b/>
                <w:bCs/>
                <w:iCs/>
              </w:rPr>
            </w:pPr>
          </w:p>
        </w:tc>
        <w:tc>
          <w:tcPr>
            <w:tcW w:w="141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EA0DCF" w:rsidRPr="00EA0DCF" w:rsidP="00EA0DCF">
            <w:pPr>
              <w:widowControl/>
              <w:bidi w:val="0"/>
              <w:adjustRightInd/>
              <w:spacing w:after="0" w:line="240" w:lineRule="auto"/>
              <w:jc w:val="right"/>
              <w:rPr>
                <w:rFonts w:ascii="Times New Roman" w:hAnsi="Times New Roman"/>
                <w:b/>
                <w:bCs/>
                <w:iCs/>
              </w:rPr>
            </w:pPr>
          </w:p>
        </w:tc>
      </w:tr>
      <w:tr>
        <w:tblPrEx>
          <w:tblW w:w="10343"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rPr>
                <w:rFonts w:ascii="Times New Roman" w:hAnsi="Times New Roman"/>
                <w:b/>
                <w:bCs/>
                <w:i/>
                <w:iCs/>
              </w:rPr>
            </w:pPr>
            <w:r w:rsidRPr="00EA0DCF">
              <w:rPr>
                <w:rFonts w:ascii="Times New Roman" w:hAnsi="Times New Roman"/>
                <w:b/>
                <w:bCs/>
                <w:i/>
                <w:iCs/>
              </w:rPr>
              <w:t>- vplyv na ŠR</w:t>
            </w:r>
          </w:p>
        </w:tc>
        <w:tc>
          <w:tcPr>
            <w:tcW w:w="1520"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jc w:val="right"/>
              <w:rPr>
                <w:rFonts w:ascii="Times New Roman" w:hAnsi="Times New Roman"/>
                <w:b/>
                <w:bCs/>
                <w:iCs/>
              </w:rPr>
            </w:pPr>
          </w:p>
        </w:tc>
        <w:tc>
          <w:tcPr>
            <w:tcW w:w="1327"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jc w:val="right"/>
              <w:rPr>
                <w:rFonts w:ascii="Times New Roman" w:hAnsi="Times New Roman"/>
                <w:b/>
                <w:bCs/>
                <w:iCs/>
              </w:rPr>
            </w:pP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jc w:val="right"/>
              <w:rPr>
                <w:rFonts w:ascii="Times New Roman" w:hAnsi="Times New Roman"/>
                <w:b/>
                <w:bCs/>
                <w:iCs/>
              </w:rPr>
            </w:pPr>
          </w:p>
        </w:tc>
        <w:tc>
          <w:tcPr>
            <w:tcW w:w="1417"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jc w:val="right"/>
              <w:rPr>
                <w:rFonts w:ascii="Times New Roman" w:hAnsi="Times New Roman"/>
                <w:b/>
                <w:bCs/>
                <w:iCs/>
              </w:rPr>
            </w:pPr>
          </w:p>
        </w:tc>
      </w:tr>
      <w:tr>
        <w:tblPrEx>
          <w:tblW w:w="10343"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rPr>
                <w:rFonts w:ascii="Times New Roman" w:hAnsi="Times New Roman"/>
                <w:b/>
                <w:bCs/>
                <w:i/>
                <w:iCs/>
              </w:rPr>
            </w:pPr>
            <w:r w:rsidRPr="00EA0DCF">
              <w:rPr>
                <w:rFonts w:ascii="Times New Roman" w:hAnsi="Times New Roman"/>
                <w:b/>
                <w:bCs/>
                <w:i/>
                <w:iCs/>
              </w:rPr>
              <w:t>- vplyv na obce</w:t>
            </w:r>
          </w:p>
        </w:tc>
        <w:tc>
          <w:tcPr>
            <w:tcW w:w="1520"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jc w:val="right"/>
              <w:rPr>
                <w:rFonts w:ascii="Times New Roman" w:hAnsi="Times New Roman"/>
                <w:b/>
                <w:bCs/>
                <w:iCs/>
              </w:rPr>
            </w:pPr>
          </w:p>
        </w:tc>
        <w:tc>
          <w:tcPr>
            <w:tcW w:w="1327"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jc w:val="right"/>
              <w:rPr>
                <w:rFonts w:ascii="Times New Roman" w:hAnsi="Times New Roman"/>
                <w:b/>
                <w:bCs/>
                <w:iCs/>
              </w:rPr>
            </w:pP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jc w:val="right"/>
              <w:rPr>
                <w:rFonts w:ascii="Times New Roman" w:hAnsi="Times New Roman"/>
                <w:b/>
                <w:bCs/>
                <w:iCs/>
              </w:rPr>
            </w:pPr>
          </w:p>
        </w:tc>
        <w:tc>
          <w:tcPr>
            <w:tcW w:w="1417"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jc w:val="right"/>
              <w:rPr>
                <w:rFonts w:ascii="Times New Roman" w:hAnsi="Times New Roman"/>
                <w:b/>
                <w:bCs/>
                <w:iCs/>
              </w:rPr>
            </w:pPr>
          </w:p>
        </w:tc>
      </w:tr>
      <w:tr>
        <w:tblPrEx>
          <w:tblW w:w="10343"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rPr>
                <w:rFonts w:ascii="Times New Roman" w:hAnsi="Times New Roman"/>
                <w:b/>
                <w:bCs/>
                <w:i/>
                <w:iCs/>
              </w:rPr>
            </w:pPr>
            <w:r w:rsidRPr="00EA0DCF">
              <w:rPr>
                <w:rFonts w:ascii="Times New Roman" w:hAnsi="Times New Roman"/>
                <w:b/>
                <w:bCs/>
                <w:i/>
                <w:iCs/>
              </w:rPr>
              <w:t>- vplyv na vyššie územné celky</w:t>
            </w:r>
          </w:p>
        </w:tc>
        <w:tc>
          <w:tcPr>
            <w:tcW w:w="1520"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jc w:val="right"/>
              <w:rPr>
                <w:rFonts w:ascii="Times New Roman" w:hAnsi="Times New Roman"/>
                <w:b/>
                <w:bCs/>
                <w:iCs/>
              </w:rPr>
            </w:pPr>
          </w:p>
        </w:tc>
        <w:tc>
          <w:tcPr>
            <w:tcW w:w="1327"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jc w:val="right"/>
              <w:rPr>
                <w:rFonts w:ascii="Times New Roman" w:hAnsi="Times New Roman"/>
                <w:b/>
                <w:bCs/>
                <w:iCs/>
              </w:rPr>
            </w:pP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jc w:val="right"/>
              <w:rPr>
                <w:rFonts w:ascii="Times New Roman" w:hAnsi="Times New Roman"/>
                <w:b/>
                <w:bCs/>
                <w:iCs/>
              </w:rPr>
            </w:pPr>
          </w:p>
        </w:tc>
        <w:tc>
          <w:tcPr>
            <w:tcW w:w="1417"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jc w:val="right"/>
              <w:rPr>
                <w:rFonts w:ascii="Times New Roman" w:hAnsi="Times New Roman"/>
                <w:b/>
                <w:bCs/>
                <w:iCs/>
              </w:rPr>
            </w:pPr>
          </w:p>
        </w:tc>
      </w:tr>
      <w:tr>
        <w:tblPrEx>
          <w:tblW w:w="10343"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rPr>
                <w:rFonts w:ascii="Times New Roman" w:hAnsi="Times New Roman"/>
                <w:b/>
                <w:bCs/>
                <w:i/>
                <w:iCs/>
              </w:rPr>
            </w:pPr>
            <w:r w:rsidRPr="00EA0DCF">
              <w:rPr>
                <w:rFonts w:ascii="Times New Roman" w:hAnsi="Times New Roman"/>
                <w:b/>
                <w:bCs/>
                <w:i/>
                <w:iCs/>
              </w:rPr>
              <w:t>- vplyv na ostatné subjekty verejnej správy</w:t>
            </w:r>
          </w:p>
        </w:tc>
        <w:tc>
          <w:tcPr>
            <w:tcW w:w="1520"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jc w:val="right"/>
              <w:rPr>
                <w:rFonts w:ascii="Times New Roman" w:hAnsi="Times New Roman"/>
                <w:b/>
                <w:bCs/>
                <w:iCs/>
              </w:rPr>
            </w:pPr>
            <w:r w:rsidRPr="00EA0DCF">
              <w:rPr>
                <w:rFonts w:ascii="Times New Roman" w:hAnsi="Times New Roman"/>
                <w:b/>
                <w:bCs/>
                <w:iCs/>
              </w:rPr>
              <w:t>0</w:t>
            </w:r>
          </w:p>
        </w:tc>
        <w:tc>
          <w:tcPr>
            <w:tcW w:w="1327"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jc w:val="right"/>
              <w:rPr>
                <w:rFonts w:ascii="Times New Roman" w:hAnsi="Times New Roman"/>
                <w:b/>
                <w:bCs/>
                <w:iCs/>
              </w:rPr>
            </w:pPr>
            <w:r w:rsidRPr="00EA0DCF">
              <w:rPr>
                <w:rFonts w:ascii="Times New Roman" w:hAnsi="Times New Roman"/>
                <w:b/>
                <w:bCs/>
                <w:iCs/>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jc w:val="right"/>
              <w:rPr>
                <w:rFonts w:ascii="Times New Roman" w:hAnsi="Times New Roman"/>
                <w:b/>
                <w:bCs/>
                <w:iCs/>
              </w:rPr>
            </w:pPr>
            <w:r w:rsidRPr="00EA0DCF">
              <w:rPr>
                <w:rFonts w:ascii="Times New Roman" w:hAnsi="Times New Roman"/>
                <w:b/>
                <w:bCs/>
                <w:iCs/>
              </w:rPr>
              <w:t>0</w:t>
            </w:r>
          </w:p>
        </w:tc>
        <w:tc>
          <w:tcPr>
            <w:tcW w:w="1417"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jc w:val="right"/>
              <w:rPr>
                <w:rFonts w:ascii="Times New Roman" w:hAnsi="Times New Roman"/>
                <w:b/>
                <w:bCs/>
                <w:iCs/>
              </w:rPr>
            </w:pPr>
            <w:r w:rsidRPr="00EA0DCF">
              <w:rPr>
                <w:rFonts w:ascii="Times New Roman" w:hAnsi="Times New Roman"/>
                <w:b/>
                <w:bCs/>
                <w:iCs/>
              </w:rPr>
              <w:t>0</w:t>
            </w:r>
          </w:p>
        </w:tc>
      </w:tr>
      <w:tr>
        <w:tblPrEx>
          <w:tblW w:w="10343"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EA0DCF" w:rsidRPr="00EA0DCF" w:rsidP="00EA0DCF">
            <w:pPr>
              <w:widowControl/>
              <w:bidi w:val="0"/>
              <w:adjustRightInd/>
              <w:spacing w:after="0" w:line="240" w:lineRule="auto"/>
              <w:rPr>
                <w:rFonts w:ascii="Times New Roman" w:hAnsi="Times New Roman"/>
                <w:b/>
              </w:rPr>
            </w:pPr>
            <w:r w:rsidRPr="00EA0DCF">
              <w:rPr>
                <w:rFonts w:ascii="Times New Roman" w:hAnsi="Times New Roman"/>
                <w:b/>
              </w:rPr>
              <w:t>Vplyv na mzdové výdavky</w:t>
            </w:r>
          </w:p>
        </w:tc>
        <w:tc>
          <w:tcPr>
            <w:tcW w:w="1520"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top"/>
          </w:tcPr>
          <w:p w:rsidR="00EA0DCF" w:rsidRPr="00EA0DCF" w:rsidP="00EA0DCF">
            <w:pPr>
              <w:widowControl/>
              <w:bidi w:val="0"/>
              <w:adjustRightInd/>
              <w:spacing w:after="0" w:line="240" w:lineRule="auto"/>
              <w:jc w:val="right"/>
              <w:rPr>
                <w:rFonts w:ascii="Times New Roman" w:hAnsi="Times New Roman"/>
                <w:b/>
                <w:bCs/>
                <w:iCs/>
              </w:rPr>
            </w:pPr>
          </w:p>
        </w:tc>
        <w:tc>
          <w:tcPr>
            <w:tcW w:w="132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top"/>
          </w:tcPr>
          <w:p w:rsidR="00EA0DCF" w:rsidRPr="00EA0DCF" w:rsidP="00EA0DCF">
            <w:pPr>
              <w:widowControl/>
              <w:bidi w:val="0"/>
              <w:adjustRightInd/>
              <w:spacing w:after="0" w:line="240" w:lineRule="auto"/>
              <w:jc w:val="right"/>
              <w:rPr>
                <w:rFonts w:ascii="Times New Roman" w:hAnsi="Times New Roman"/>
                <w:b/>
                <w:bCs/>
                <w:iCs/>
              </w:rPr>
            </w:pPr>
          </w:p>
        </w:tc>
        <w:tc>
          <w:tcPr>
            <w:tcW w:w="1418"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top"/>
          </w:tcPr>
          <w:p w:rsidR="00EA0DCF" w:rsidRPr="00EA0DCF" w:rsidP="00EA0DCF">
            <w:pPr>
              <w:widowControl/>
              <w:bidi w:val="0"/>
              <w:adjustRightInd/>
              <w:spacing w:after="0" w:line="240" w:lineRule="auto"/>
              <w:jc w:val="right"/>
              <w:rPr>
                <w:rFonts w:ascii="Times New Roman" w:hAnsi="Times New Roman"/>
                <w:b/>
                <w:bCs/>
                <w:iCs/>
              </w:rPr>
            </w:pPr>
          </w:p>
        </w:tc>
        <w:tc>
          <w:tcPr>
            <w:tcW w:w="141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top"/>
          </w:tcPr>
          <w:p w:rsidR="00EA0DCF" w:rsidRPr="00EA0DCF" w:rsidP="00EA0DCF">
            <w:pPr>
              <w:widowControl/>
              <w:bidi w:val="0"/>
              <w:adjustRightInd/>
              <w:spacing w:after="0" w:line="240" w:lineRule="auto"/>
              <w:jc w:val="right"/>
              <w:rPr>
                <w:rFonts w:ascii="Times New Roman" w:hAnsi="Times New Roman"/>
                <w:b/>
                <w:bCs/>
                <w:iCs/>
              </w:rPr>
            </w:pPr>
          </w:p>
        </w:tc>
      </w:tr>
      <w:tr>
        <w:tblPrEx>
          <w:tblW w:w="10343"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rPr>
                <w:rFonts w:ascii="Times New Roman" w:hAnsi="Times New Roman"/>
                <w:b/>
                <w:bCs/>
                <w:i/>
                <w:iCs/>
              </w:rPr>
            </w:pPr>
            <w:r w:rsidRPr="00EA0DCF">
              <w:rPr>
                <w:rFonts w:ascii="Times New Roman" w:hAnsi="Times New Roman"/>
                <w:b/>
                <w:bCs/>
                <w:i/>
                <w:iCs/>
              </w:rPr>
              <w:t>- vplyv na ŠR</w:t>
            </w:r>
          </w:p>
        </w:tc>
        <w:tc>
          <w:tcPr>
            <w:tcW w:w="1520" w:type="dxa"/>
            <w:tcBorders>
              <w:top w:val="single" w:sz="4" w:space="0" w:color="auto"/>
              <w:left w:val="single" w:sz="4" w:space="0" w:color="auto"/>
              <w:bottom w:val="single" w:sz="4" w:space="0" w:color="auto"/>
              <w:right w:val="single" w:sz="4" w:space="0" w:color="auto"/>
            </w:tcBorders>
            <w:noWrap/>
            <w:textDirection w:val="lrTb"/>
            <w:vAlign w:val="top"/>
          </w:tcPr>
          <w:p w:rsidR="00EA0DCF" w:rsidRPr="00EA0DCF" w:rsidP="00EA0DCF">
            <w:pPr>
              <w:widowControl/>
              <w:bidi w:val="0"/>
              <w:adjustRightInd/>
              <w:spacing w:after="0" w:line="240" w:lineRule="auto"/>
              <w:jc w:val="right"/>
              <w:rPr>
                <w:rFonts w:ascii="Times New Roman" w:hAnsi="Times New Roman"/>
                <w:bCs/>
                <w:iCs/>
              </w:rPr>
            </w:pPr>
          </w:p>
        </w:tc>
        <w:tc>
          <w:tcPr>
            <w:tcW w:w="1327" w:type="dxa"/>
            <w:tcBorders>
              <w:top w:val="single" w:sz="4" w:space="0" w:color="auto"/>
              <w:left w:val="single" w:sz="4" w:space="0" w:color="auto"/>
              <w:bottom w:val="single" w:sz="4" w:space="0" w:color="auto"/>
              <w:right w:val="single" w:sz="4" w:space="0" w:color="auto"/>
            </w:tcBorders>
            <w:noWrap/>
            <w:textDirection w:val="lrTb"/>
            <w:vAlign w:val="top"/>
          </w:tcPr>
          <w:p w:rsidR="00EA0DCF" w:rsidRPr="00EA0DCF" w:rsidP="00EA0DCF">
            <w:pPr>
              <w:widowControl/>
              <w:bidi w:val="0"/>
              <w:adjustRightInd/>
              <w:spacing w:after="0" w:line="240" w:lineRule="auto"/>
              <w:jc w:val="right"/>
              <w:rPr>
                <w:rFonts w:ascii="Times New Roman" w:hAnsi="Times New Roman"/>
                <w:bCs/>
                <w:iCs/>
              </w:rPr>
            </w:pPr>
          </w:p>
        </w:tc>
        <w:tc>
          <w:tcPr>
            <w:tcW w:w="1418" w:type="dxa"/>
            <w:tcBorders>
              <w:top w:val="single" w:sz="4" w:space="0" w:color="auto"/>
              <w:left w:val="single" w:sz="4" w:space="0" w:color="auto"/>
              <w:bottom w:val="single" w:sz="4" w:space="0" w:color="auto"/>
              <w:right w:val="single" w:sz="4" w:space="0" w:color="auto"/>
            </w:tcBorders>
            <w:noWrap/>
            <w:textDirection w:val="lrTb"/>
            <w:vAlign w:val="top"/>
          </w:tcPr>
          <w:p w:rsidR="00EA0DCF" w:rsidRPr="00EA0DCF" w:rsidP="00EA0DCF">
            <w:pPr>
              <w:widowControl/>
              <w:bidi w:val="0"/>
              <w:adjustRightInd/>
              <w:spacing w:after="0" w:line="240" w:lineRule="auto"/>
              <w:jc w:val="right"/>
              <w:rPr>
                <w:rFonts w:ascii="Times New Roman" w:hAnsi="Times New Roman"/>
                <w:bCs/>
                <w:iCs/>
              </w:rPr>
            </w:pPr>
          </w:p>
        </w:tc>
        <w:tc>
          <w:tcPr>
            <w:tcW w:w="1417" w:type="dxa"/>
            <w:tcBorders>
              <w:top w:val="single" w:sz="4" w:space="0" w:color="auto"/>
              <w:left w:val="single" w:sz="4" w:space="0" w:color="auto"/>
              <w:bottom w:val="single" w:sz="4" w:space="0" w:color="auto"/>
              <w:right w:val="single" w:sz="4" w:space="0" w:color="auto"/>
            </w:tcBorders>
            <w:noWrap/>
            <w:textDirection w:val="lrTb"/>
            <w:vAlign w:val="top"/>
          </w:tcPr>
          <w:p w:rsidR="00EA0DCF" w:rsidRPr="00EA0DCF" w:rsidP="00EA0DCF">
            <w:pPr>
              <w:widowControl/>
              <w:bidi w:val="0"/>
              <w:adjustRightInd/>
              <w:spacing w:after="0" w:line="240" w:lineRule="auto"/>
              <w:jc w:val="right"/>
              <w:rPr>
                <w:rFonts w:ascii="Times New Roman" w:hAnsi="Times New Roman"/>
                <w:bCs/>
                <w:iCs/>
              </w:rPr>
            </w:pPr>
          </w:p>
        </w:tc>
      </w:tr>
      <w:tr>
        <w:tblPrEx>
          <w:tblW w:w="10343"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rPr>
                <w:rFonts w:ascii="Times New Roman" w:hAnsi="Times New Roman"/>
                <w:b/>
                <w:bCs/>
                <w:i/>
                <w:iCs/>
              </w:rPr>
            </w:pPr>
            <w:r w:rsidRPr="00EA0DCF">
              <w:rPr>
                <w:rFonts w:ascii="Times New Roman" w:hAnsi="Times New Roman"/>
                <w:b/>
                <w:bCs/>
                <w:i/>
                <w:iCs/>
              </w:rPr>
              <w:t>- vplyv na obce</w:t>
            </w:r>
          </w:p>
        </w:tc>
        <w:tc>
          <w:tcPr>
            <w:tcW w:w="1520"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jc w:val="right"/>
              <w:rPr>
                <w:rFonts w:ascii="Times New Roman" w:hAnsi="Times New Roman"/>
                <w:b/>
                <w:bCs/>
                <w:iCs/>
              </w:rPr>
            </w:pPr>
          </w:p>
        </w:tc>
        <w:tc>
          <w:tcPr>
            <w:tcW w:w="1327"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jc w:val="right"/>
              <w:rPr>
                <w:rFonts w:ascii="Times New Roman" w:hAnsi="Times New Roman"/>
                <w:b/>
                <w:bCs/>
                <w:iCs/>
              </w:rPr>
            </w:pP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jc w:val="right"/>
              <w:rPr>
                <w:rFonts w:ascii="Times New Roman" w:hAnsi="Times New Roman"/>
                <w:b/>
                <w:bCs/>
                <w:iCs/>
              </w:rPr>
            </w:pPr>
          </w:p>
        </w:tc>
        <w:tc>
          <w:tcPr>
            <w:tcW w:w="1417"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jc w:val="right"/>
              <w:rPr>
                <w:rFonts w:ascii="Times New Roman" w:hAnsi="Times New Roman"/>
                <w:b/>
                <w:bCs/>
                <w:iCs/>
              </w:rPr>
            </w:pPr>
          </w:p>
        </w:tc>
      </w:tr>
      <w:tr>
        <w:tblPrEx>
          <w:tblW w:w="10343"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rPr>
                <w:rFonts w:ascii="Times New Roman" w:hAnsi="Times New Roman"/>
                <w:b/>
                <w:bCs/>
                <w:i/>
                <w:iCs/>
              </w:rPr>
            </w:pPr>
            <w:r w:rsidRPr="00EA0DCF">
              <w:rPr>
                <w:rFonts w:ascii="Times New Roman" w:hAnsi="Times New Roman"/>
                <w:b/>
                <w:bCs/>
                <w:i/>
                <w:iCs/>
              </w:rPr>
              <w:t>- vplyv na vyššie územné celky</w:t>
            </w:r>
          </w:p>
        </w:tc>
        <w:tc>
          <w:tcPr>
            <w:tcW w:w="1520"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jc w:val="right"/>
              <w:rPr>
                <w:rFonts w:ascii="Times New Roman" w:hAnsi="Times New Roman"/>
                <w:b/>
                <w:bCs/>
                <w:iCs/>
              </w:rPr>
            </w:pPr>
          </w:p>
        </w:tc>
        <w:tc>
          <w:tcPr>
            <w:tcW w:w="1327"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jc w:val="right"/>
              <w:rPr>
                <w:rFonts w:ascii="Times New Roman" w:hAnsi="Times New Roman"/>
                <w:b/>
                <w:bCs/>
                <w:iCs/>
              </w:rPr>
            </w:pP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jc w:val="right"/>
              <w:rPr>
                <w:rFonts w:ascii="Times New Roman" w:hAnsi="Times New Roman"/>
                <w:b/>
                <w:bCs/>
                <w:iCs/>
              </w:rPr>
            </w:pPr>
          </w:p>
        </w:tc>
        <w:tc>
          <w:tcPr>
            <w:tcW w:w="1417"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jc w:val="right"/>
              <w:rPr>
                <w:rFonts w:ascii="Times New Roman" w:hAnsi="Times New Roman"/>
                <w:b/>
                <w:bCs/>
                <w:iCs/>
              </w:rPr>
            </w:pPr>
          </w:p>
        </w:tc>
      </w:tr>
      <w:tr>
        <w:tblPrEx>
          <w:tblW w:w="10343"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rPr>
                <w:rFonts w:ascii="Times New Roman" w:hAnsi="Times New Roman"/>
                <w:b/>
                <w:bCs/>
              </w:rPr>
            </w:pPr>
            <w:r w:rsidRPr="00EA0DCF">
              <w:rPr>
                <w:rFonts w:ascii="Times New Roman" w:hAnsi="Times New Roman"/>
                <w:b/>
                <w:bCs/>
                <w:i/>
                <w:iCs/>
              </w:rPr>
              <w:t>- vplyv na ostatné subjekty verejnej správy</w:t>
            </w:r>
          </w:p>
        </w:tc>
        <w:tc>
          <w:tcPr>
            <w:tcW w:w="1520"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jc w:val="right"/>
              <w:rPr>
                <w:rFonts w:ascii="Times New Roman" w:hAnsi="Times New Roman"/>
                <w:b/>
                <w:bCs/>
                <w:iCs/>
              </w:rPr>
            </w:pPr>
          </w:p>
        </w:tc>
        <w:tc>
          <w:tcPr>
            <w:tcW w:w="1327"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jc w:val="right"/>
              <w:rPr>
                <w:rFonts w:ascii="Times New Roman" w:hAnsi="Times New Roman"/>
                <w:b/>
                <w:bCs/>
                <w:iCs/>
              </w:rPr>
            </w:pP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jc w:val="right"/>
              <w:rPr>
                <w:rFonts w:ascii="Times New Roman" w:hAnsi="Times New Roman"/>
                <w:b/>
                <w:bCs/>
                <w:iCs/>
              </w:rPr>
            </w:pPr>
          </w:p>
        </w:tc>
        <w:tc>
          <w:tcPr>
            <w:tcW w:w="1417"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jc w:val="right"/>
              <w:rPr>
                <w:rFonts w:ascii="Times New Roman" w:hAnsi="Times New Roman"/>
                <w:b/>
                <w:bCs/>
                <w:iCs/>
              </w:rPr>
            </w:pPr>
          </w:p>
        </w:tc>
      </w:tr>
      <w:tr>
        <w:tblPrEx>
          <w:tblW w:w="10343"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EA0DCF" w:rsidRPr="00EA0DCF" w:rsidP="00EA0DCF">
            <w:pPr>
              <w:widowControl/>
              <w:bidi w:val="0"/>
              <w:adjustRightInd/>
              <w:spacing w:after="0" w:line="240" w:lineRule="auto"/>
              <w:rPr>
                <w:rFonts w:ascii="Times New Roman" w:hAnsi="Times New Roman"/>
                <w:b/>
                <w:bCs/>
              </w:rPr>
            </w:pPr>
            <w:r w:rsidRPr="00EA0DCF">
              <w:rPr>
                <w:rFonts w:ascii="Times New Roman" w:hAnsi="Times New Roman"/>
                <w:b/>
                <w:bCs/>
              </w:rPr>
              <w:t>Financovanie zabezpečené v rozpočte</w:t>
            </w:r>
          </w:p>
        </w:tc>
        <w:tc>
          <w:tcPr>
            <w:tcW w:w="1520"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EA0DCF" w:rsidRPr="00EA0DCF" w:rsidP="00EA0DCF">
            <w:pPr>
              <w:widowControl/>
              <w:bidi w:val="0"/>
              <w:adjustRightInd/>
              <w:spacing w:after="0" w:line="240" w:lineRule="auto"/>
              <w:jc w:val="right"/>
              <w:rPr>
                <w:rFonts w:ascii="Times New Roman" w:hAnsi="Times New Roman"/>
                <w:b/>
                <w:bCs/>
              </w:rPr>
            </w:pPr>
            <w:r w:rsidRPr="00EA0DCF">
              <w:rPr>
                <w:rFonts w:ascii="Times New Roman" w:hAnsi="Times New Roman"/>
                <w:b/>
                <w:bCs/>
              </w:rPr>
              <w:t>25 000 000</w:t>
            </w:r>
          </w:p>
        </w:tc>
        <w:tc>
          <w:tcPr>
            <w:tcW w:w="132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top"/>
          </w:tcPr>
          <w:p w:rsidR="00EA0DCF" w:rsidRPr="00EA0DCF" w:rsidP="00EA0DCF">
            <w:pPr>
              <w:widowControl/>
              <w:bidi w:val="0"/>
              <w:adjustRightInd/>
              <w:spacing w:after="0" w:line="240" w:lineRule="auto"/>
              <w:jc w:val="right"/>
              <w:rPr>
                <w:rFonts w:ascii="Times New Roman" w:hAnsi="Times New Roman"/>
                <w:b/>
                <w:bCs/>
              </w:rPr>
            </w:pPr>
            <w:r w:rsidRPr="00EA0DCF">
              <w:rPr>
                <w:rFonts w:ascii="Times New Roman" w:hAnsi="Times New Roman"/>
                <w:b/>
                <w:bCs/>
              </w:rPr>
              <w:t>25 000 000</w:t>
            </w:r>
          </w:p>
        </w:tc>
        <w:tc>
          <w:tcPr>
            <w:tcW w:w="1418"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top"/>
          </w:tcPr>
          <w:p w:rsidR="00EA0DCF" w:rsidRPr="00EA0DCF" w:rsidP="00EA0DCF">
            <w:pPr>
              <w:widowControl/>
              <w:bidi w:val="0"/>
              <w:adjustRightInd/>
              <w:spacing w:after="0" w:line="240" w:lineRule="auto"/>
              <w:jc w:val="right"/>
              <w:rPr>
                <w:rFonts w:ascii="Times New Roman" w:hAnsi="Times New Roman"/>
                <w:b/>
                <w:bCs/>
              </w:rPr>
            </w:pPr>
            <w:r w:rsidRPr="00EA0DCF">
              <w:rPr>
                <w:rFonts w:ascii="Times New Roman" w:hAnsi="Times New Roman"/>
                <w:b/>
                <w:bCs/>
              </w:rPr>
              <w:t>25 000 000</w:t>
            </w:r>
          </w:p>
        </w:tc>
        <w:tc>
          <w:tcPr>
            <w:tcW w:w="141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top"/>
          </w:tcPr>
          <w:p w:rsidR="00EA0DCF" w:rsidRPr="00EA0DCF" w:rsidP="00EA0DCF">
            <w:pPr>
              <w:widowControl/>
              <w:bidi w:val="0"/>
              <w:adjustRightInd/>
              <w:spacing w:after="0" w:line="240" w:lineRule="auto"/>
              <w:jc w:val="right"/>
              <w:rPr>
                <w:rFonts w:ascii="Times New Roman" w:hAnsi="Times New Roman"/>
                <w:b/>
                <w:bCs/>
              </w:rPr>
            </w:pPr>
          </w:p>
        </w:tc>
      </w:tr>
      <w:tr>
        <w:tblPrEx>
          <w:tblW w:w="10343"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rPr>
                <w:rFonts w:ascii="Times New Roman" w:hAnsi="Times New Roman"/>
              </w:rPr>
            </w:pPr>
            <w:r w:rsidRPr="00EA0DCF">
              <w:rPr>
                <w:rFonts w:ascii="Times New Roman" w:hAnsi="Times New Roman"/>
              </w:rPr>
              <w:t>v tom: za MDV SR /01701</w:t>
            </w:r>
          </w:p>
        </w:tc>
        <w:tc>
          <w:tcPr>
            <w:tcW w:w="1520"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jc w:val="right"/>
              <w:rPr>
                <w:rFonts w:ascii="Times New Roman" w:hAnsi="Times New Roman"/>
                <w:bCs/>
                <w:iCs/>
              </w:rPr>
            </w:pPr>
            <w:r w:rsidRPr="00EA0DCF">
              <w:rPr>
                <w:rFonts w:ascii="Times New Roman" w:hAnsi="Times New Roman"/>
                <w:bCs/>
                <w:iCs/>
              </w:rPr>
              <w:t xml:space="preserve"> 25 000 000</w:t>
            </w:r>
          </w:p>
        </w:tc>
        <w:tc>
          <w:tcPr>
            <w:tcW w:w="1327" w:type="dxa"/>
            <w:tcBorders>
              <w:top w:val="single" w:sz="4" w:space="0" w:color="auto"/>
              <w:left w:val="single" w:sz="4" w:space="0" w:color="auto"/>
              <w:bottom w:val="single" w:sz="4" w:space="0" w:color="auto"/>
              <w:right w:val="single" w:sz="4" w:space="0" w:color="auto"/>
            </w:tcBorders>
            <w:noWrap/>
            <w:textDirection w:val="lrTb"/>
            <w:vAlign w:val="top"/>
          </w:tcPr>
          <w:p w:rsidR="00EA0DCF" w:rsidRPr="00EA0DCF" w:rsidP="00EA0DCF">
            <w:pPr>
              <w:widowControl/>
              <w:bidi w:val="0"/>
              <w:adjustRightInd/>
              <w:spacing w:after="0" w:line="240" w:lineRule="auto"/>
              <w:jc w:val="right"/>
              <w:rPr>
                <w:rFonts w:ascii="Times New Roman" w:hAnsi="Times New Roman"/>
                <w:bCs/>
                <w:iCs/>
              </w:rPr>
            </w:pPr>
            <w:r w:rsidRPr="00EA0DCF">
              <w:rPr>
                <w:rFonts w:ascii="Times New Roman" w:hAnsi="Times New Roman"/>
                <w:bCs/>
                <w:iCs/>
              </w:rPr>
              <w:t>25 000 000</w:t>
            </w:r>
          </w:p>
        </w:tc>
        <w:tc>
          <w:tcPr>
            <w:tcW w:w="1418" w:type="dxa"/>
            <w:tcBorders>
              <w:top w:val="single" w:sz="4" w:space="0" w:color="auto"/>
              <w:left w:val="single" w:sz="4" w:space="0" w:color="auto"/>
              <w:bottom w:val="single" w:sz="4" w:space="0" w:color="auto"/>
              <w:right w:val="single" w:sz="4" w:space="0" w:color="auto"/>
            </w:tcBorders>
            <w:noWrap/>
            <w:textDirection w:val="lrTb"/>
            <w:vAlign w:val="top"/>
          </w:tcPr>
          <w:p w:rsidR="00EA0DCF" w:rsidRPr="00EA0DCF" w:rsidP="00EA0DCF">
            <w:pPr>
              <w:widowControl/>
              <w:bidi w:val="0"/>
              <w:adjustRightInd/>
              <w:spacing w:after="0" w:line="240" w:lineRule="auto"/>
              <w:jc w:val="right"/>
              <w:rPr>
                <w:rFonts w:ascii="Times New Roman" w:hAnsi="Times New Roman"/>
                <w:bCs/>
                <w:iCs/>
              </w:rPr>
            </w:pPr>
            <w:r w:rsidRPr="00EA0DCF">
              <w:rPr>
                <w:rFonts w:ascii="Times New Roman" w:hAnsi="Times New Roman"/>
                <w:bCs/>
                <w:iCs/>
              </w:rPr>
              <w:t>25 000 000</w:t>
            </w:r>
          </w:p>
        </w:tc>
        <w:tc>
          <w:tcPr>
            <w:tcW w:w="1417" w:type="dxa"/>
            <w:tcBorders>
              <w:top w:val="single" w:sz="4" w:space="0" w:color="auto"/>
              <w:left w:val="single" w:sz="4" w:space="0" w:color="auto"/>
              <w:bottom w:val="single" w:sz="4" w:space="0" w:color="auto"/>
              <w:right w:val="single" w:sz="4" w:space="0" w:color="auto"/>
            </w:tcBorders>
            <w:noWrap/>
            <w:textDirection w:val="lrTb"/>
            <w:vAlign w:val="top"/>
          </w:tcPr>
          <w:p w:rsidR="00EA0DCF" w:rsidRPr="00EA0DCF" w:rsidP="00EA0DCF">
            <w:pPr>
              <w:widowControl/>
              <w:bidi w:val="0"/>
              <w:adjustRightInd/>
              <w:spacing w:after="0" w:line="240" w:lineRule="auto"/>
              <w:jc w:val="right"/>
              <w:rPr>
                <w:rFonts w:ascii="Times New Roman" w:hAnsi="Times New Roman"/>
                <w:bCs/>
                <w:iCs/>
              </w:rPr>
            </w:pPr>
          </w:p>
        </w:tc>
      </w:tr>
      <w:tr>
        <w:tblPrEx>
          <w:tblW w:w="10343"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rPr>
                <w:rFonts w:ascii="Times New Roman" w:hAnsi="Times New Roman"/>
              </w:rPr>
            </w:pPr>
            <w:r w:rsidRPr="00EA0DCF">
              <w:rPr>
                <w:rFonts w:ascii="Times New Roman" w:hAnsi="Times New Roman"/>
              </w:rPr>
              <w:t xml:space="preserve">                MDV SR /07T0101</w:t>
            </w:r>
          </w:p>
        </w:tc>
        <w:tc>
          <w:tcPr>
            <w:tcW w:w="1520" w:type="dxa"/>
            <w:tcBorders>
              <w:top w:val="single" w:sz="4" w:space="0" w:color="auto"/>
              <w:left w:val="single" w:sz="4" w:space="0" w:color="auto"/>
              <w:bottom w:val="single" w:sz="4" w:space="0" w:color="auto"/>
              <w:right w:val="single" w:sz="4" w:space="0" w:color="auto"/>
            </w:tcBorders>
            <w:noWrap/>
            <w:textDirection w:val="lrTb"/>
            <w:vAlign w:val="center"/>
          </w:tcPr>
          <w:p w:rsidR="00EA0DCF" w:rsidRPr="00EA0DCF" w:rsidP="00EA0DCF">
            <w:pPr>
              <w:widowControl/>
              <w:bidi w:val="0"/>
              <w:adjustRightInd/>
              <w:spacing w:after="0" w:line="240" w:lineRule="auto"/>
              <w:jc w:val="right"/>
              <w:rPr>
                <w:rFonts w:ascii="Times New Roman" w:hAnsi="Times New Roman"/>
                <w:bCs/>
                <w:iCs/>
              </w:rPr>
            </w:pPr>
          </w:p>
        </w:tc>
        <w:tc>
          <w:tcPr>
            <w:tcW w:w="1327" w:type="dxa"/>
            <w:tcBorders>
              <w:top w:val="single" w:sz="4" w:space="0" w:color="auto"/>
              <w:left w:val="single" w:sz="4" w:space="0" w:color="auto"/>
              <w:bottom w:val="single" w:sz="4" w:space="0" w:color="auto"/>
              <w:right w:val="single" w:sz="4" w:space="0" w:color="auto"/>
            </w:tcBorders>
            <w:noWrap/>
            <w:textDirection w:val="lrTb"/>
            <w:vAlign w:val="top"/>
          </w:tcPr>
          <w:p w:rsidR="00EA0DCF" w:rsidRPr="00EA0DCF" w:rsidP="00EA0DCF">
            <w:pPr>
              <w:widowControl/>
              <w:bidi w:val="0"/>
              <w:adjustRightInd/>
              <w:spacing w:after="0" w:line="240" w:lineRule="auto"/>
              <w:jc w:val="right"/>
              <w:rPr>
                <w:rFonts w:ascii="Times New Roman" w:hAnsi="Times New Roman"/>
                <w:bCs/>
                <w:iCs/>
              </w:rPr>
            </w:pPr>
          </w:p>
        </w:tc>
        <w:tc>
          <w:tcPr>
            <w:tcW w:w="1418" w:type="dxa"/>
            <w:tcBorders>
              <w:top w:val="single" w:sz="4" w:space="0" w:color="auto"/>
              <w:left w:val="single" w:sz="4" w:space="0" w:color="auto"/>
              <w:bottom w:val="single" w:sz="4" w:space="0" w:color="auto"/>
              <w:right w:val="single" w:sz="4" w:space="0" w:color="auto"/>
            </w:tcBorders>
            <w:noWrap/>
            <w:textDirection w:val="lrTb"/>
            <w:vAlign w:val="top"/>
          </w:tcPr>
          <w:p w:rsidR="00EA0DCF" w:rsidRPr="00EA0DCF" w:rsidP="00EA0DCF">
            <w:pPr>
              <w:widowControl/>
              <w:bidi w:val="0"/>
              <w:adjustRightInd/>
              <w:spacing w:after="0" w:line="240" w:lineRule="auto"/>
              <w:jc w:val="right"/>
              <w:rPr>
                <w:rFonts w:ascii="Times New Roman" w:hAnsi="Times New Roman"/>
                <w:bCs/>
                <w:iCs/>
              </w:rPr>
            </w:pPr>
          </w:p>
        </w:tc>
        <w:tc>
          <w:tcPr>
            <w:tcW w:w="1417" w:type="dxa"/>
            <w:tcBorders>
              <w:top w:val="single" w:sz="4" w:space="0" w:color="auto"/>
              <w:left w:val="single" w:sz="4" w:space="0" w:color="auto"/>
              <w:bottom w:val="single" w:sz="4" w:space="0" w:color="auto"/>
              <w:right w:val="single" w:sz="4" w:space="0" w:color="auto"/>
            </w:tcBorders>
            <w:noWrap/>
            <w:textDirection w:val="lrTb"/>
            <w:vAlign w:val="top"/>
          </w:tcPr>
          <w:p w:rsidR="00EA0DCF" w:rsidRPr="00EA0DCF" w:rsidP="00EA0DCF">
            <w:pPr>
              <w:widowControl/>
              <w:bidi w:val="0"/>
              <w:adjustRightInd/>
              <w:spacing w:after="0" w:line="240" w:lineRule="auto"/>
              <w:jc w:val="right"/>
              <w:rPr>
                <w:rFonts w:ascii="Times New Roman" w:hAnsi="Times New Roman"/>
                <w:bCs/>
                <w:iCs/>
              </w:rPr>
            </w:pPr>
          </w:p>
        </w:tc>
      </w:tr>
      <w:tr>
        <w:tblPrEx>
          <w:tblW w:w="10343"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EA0DCF" w:rsidRPr="00EA0DCF" w:rsidP="00EA0DCF">
            <w:pPr>
              <w:widowControl/>
              <w:bidi w:val="0"/>
              <w:adjustRightInd/>
              <w:spacing w:after="0" w:line="240" w:lineRule="auto"/>
              <w:rPr>
                <w:rFonts w:ascii="Times New Roman" w:hAnsi="Times New Roman"/>
                <w:b/>
              </w:rPr>
            </w:pPr>
            <w:r w:rsidRPr="00EA0DCF">
              <w:rPr>
                <w:rFonts w:ascii="Times New Roman" w:hAnsi="Times New Roman"/>
                <w:b/>
              </w:rPr>
              <w:t>Iné ako rozpočtové zdroje</w:t>
            </w:r>
          </w:p>
        </w:tc>
        <w:tc>
          <w:tcPr>
            <w:tcW w:w="1520"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EA0DCF" w:rsidRPr="00EA0DCF" w:rsidP="00EA0DCF">
            <w:pPr>
              <w:widowControl/>
              <w:bidi w:val="0"/>
              <w:adjustRightInd/>
              <w:spacing w:after="0" w:line="240" w:lineRule="auto"/>
              <w:jc w:val="right"/>
              <w:rPr>
                <w:rFonts w:ascii="Times New Roman" w:hAnsi="Times New Roman"/>
                <w:b/>
                <w:bCs/>
              </w:rPr>
            </w:pPr>
            <w:r w:rsidRPr="00EA0DCF">
              <w:rPr>
                <w:rFonts w:ascii="Times New Roman" w:hAnsi="Times New Roman"/>
                <w:b/>
                <w:bCs/>
              </w:rPr>
              <w:t>0</w:t>
            </w:r>
          </w:p>
        </w:tc>
        <w:tc>
          <w:tcPr>
            <w:tcW w:w="132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EA0DCF" w:rsidRPr="00EA0DCF" w:rsidP="00EA0DCF">
            <w:pPr>
              <w:widowControl/>
              <w:bidi w:val="0"/>
              <w:adjustRightInd/>
              <w:spacing w:after="0" w:line="240" w:lineRule="auto"/>
              <w:jc w:val="right"/>
              <w:rPr>
                <w:rFonts w:ascii="Times New Roman" w:hAnsi="Times New Roman"/>
                <w:b/>
                <w:bCs/>
              </w:rPr>
            </w:pPr>
            <w:r w:rsidRPr="00EA0DCF">
              <w:rPr>
                <w:rFonts w:ascii="Times New Roman" w:hAnsi="Times New Roman"/>
                <w:b/>
                <w:bCs/>
              </w:rPr>
              <w:t>0</w:t>
            </w:r>
          </w:p>
        </w:tc>
        <w:tc>
          <w:tcPr>
            <w:tcW w:w="1418"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EA0DCF" w:rsidRPr="00EA0DCF" w:rsidP="00EA0DCF">
            <w:pPr>
              <w:widowControl/>
              <w:bidi w:val="0"/>
              <w:adjustRightInd/>
              <w:spacing w:after="0" w:line="240" w:lineRule="auto"/>
              <w:jc w:val="right"/>
              <w:rPr>
                <w:rFonts w:ascii="Times New Roman" w:hAnsi="Times New Roman"/>
                <w:b/>
                <w:bCs/>
              </w:rPr>
            </w:pPr>
            <w:r w:rsidRPr="00EA0DCF">
              <w:rPr>
                <w:rFonts w:ascii="Times New Roman" w:hAnsi="Times New Roman"/>
                <w:b/>
                <w:bCs/>
              </w:rPr>
              <w:t>0</w:t>
            </w:r>
          </w:p>
        </w:tc>
        <w:tc>
          <w:tcPr>
            <w:tcW w:w="141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EA0DCF" w:rsidRPr="00EA0DCF" w:rsidP="00EA0DCF">
            <w:pPr>
              <w:widowControl/>
              <w:bidi w:val="0"/>
              <w:adjustRightInd/>
              <w:spacing w:after="0" w:line="240" w:lineRule="auto"/>
              <w:jc w:val="right"/>
              <w:rPr>
                <w:rFonts w:ascii="Times New Roman" w:hAnsi="Times New Roman"/>
                <w:b/>
                <w:bCs/>
              </w:rPr>
            </w:pPr>
            <w:r w:rsidRPr="00EA0DCF">
              <w:rPr>
                <w:rFonts w:ascii="Times New Roman" w:hAnsi="Times New Roman"/>
                <w:b/>
                <w:bCs/>
              </w:rPr>
              <w:t>0</w:t>
            </w:r>
          </w:p>
        </w:tc>
      </w:tr>
      <w:tr>
        <w:tblPrEx>
          <w:tblW w:w="10343"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EA0DCF" w:rsidRPr="00EA0DCF" w:rsidP="00EA0DCF">
            <w:pPr>
              <w:widowControl/>
              <w:bidi w:val="0"/>
              <w:adjustRightInd/>
              <w:spacing w:after="0" w:line="240" w:lineRule="auto"/>
              <w:rPr>
                <w:rFonts w:ascii="Times New Roman" w:hAnsi="Times New Roman"/>
                <w:b/>
                <w:bCs/>
              </w:rPr>
            </w:pPr>
            <w:r w:rsidRPr="00EA0DCF">
              <w:rPr>
                <w:rFonts w:ascii="Times New Roman" w:hAnsi="Times New Roman"/>
                <w:b/>
                <w:bCs/>
              </w:rPr>
              <w:t>Rozpočtovo nekrytý vplyv / úspora</w:t>
            </w:r>
          </w:p>
        </w:tc>
        <w:tc>
          <w:tcPr>
            <w:tcW w:w="1520"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EA0DCF" w:rsidRPr="00EA0DCF" w:rsidP="00EA0DCF">
            <w:pPr>
              <w:widowControl/>
              <w:bidi w:val="0"/>
              <w:adjustRightInd/>
              <w:spacing w:after="0" w:line="240" w:lineRule="auto"/>
              <w:jc w:val="right"/>
              <w:rPr>
                <w:rFonts w:ascii="Times New Roman" w:hAnsi="Times New Roman"/>
                <w:b/>
                <w:bCs/>
              </w:rPr>
            </w:pPr>
            <w:r w:rsidRPr="00EA0DCF">
              <w:rPr>
                <w:rFonts w:ascii="Times New Roman" w:hAnsi="Times New Roman"/>
                <w:b/>
                <w:bCs/>
              </w:rPr>
              <w:t>0</w:t>
            </w:r>
          </w:p>
        </w:tc>
        <w:tc>
          <w:tcPr>
            <w:tcW w:w="132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EA0DCF" w:rsidRPr="00EA0DCF" w:rsidP="00EA0DCF">
            <w:pPr>
              <w:widowControl/>
              <w:bidi w:val="0"/>
              <w:adjustRightInd/>
              <w:spacing w:after="0" w:line="240" w:lineRule="auto"/>
              <w:jc w:val="right"/>
              <w:rPr>
                <w:rFonts w:ascii="Times New Roman" w:hAnsi="Times New Roman"/>
                <w:b/>
                <w:bCs/>
              </w:rPr>
            </w:pPr>
            <w:r w:rsidRPr="00EA0DCF">
              <w:rPr>
                <w:rFonts w:ascii="Times New Roman" w:hAnsi="Times New Roman"/>
                <w:b/>
                <w:bCs/>
              </w:rPr>
              <w:t>0</w:t>
            </w:r>
          </w:p>
        </w:tc>
        <w:tc>
          <w:tcPr>
            <w:tcW w:w="1418"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EA0DCF" w:rsidRPr="00EA0DCF" w:rsidP="00EA0DCF">
            <w:pPr>
              <w:widowControl/>
              <w:bidi w:val="0"/>
              <w:adjustRightInd/>
              <w:spacing w:after="0" w:line="240" w:lineRule="auto"/>
              <w:jc w:val="right"/>
              <w:rPr>
                <w:rFonts w:ascii="Times New Roman" w:hAnsi="Times New Roman"/>
                <w:b/>
                <w:bCs/>
              </w:rPr>
            </w:pPr>
            <w:r w:rsidRPr="00EA0DCF">
              <w:rPr>
                <w:rFonts w:ascii="Times New Roman" w:hAnsi="Times New Roman"/>
                <w:b/>
                <w:bCs/>
              </w:rPr>
              <w:t>0</w:t>
            </w:r>
          </w:p>
        </w:tc>
        <w:tc>
          <w:tcPr>
            <w:tcW w:w="141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EA0DCF" w:rsidRPr="00EA0DCF" w:rsidP="00EA0DCF">
            <w:pPr>
              <w:widowControl/>
              <w:bidi w:val="0"/>
              <w:adjustRightInd/>
              <w:spacing w:after="0" w:line="240" w:lineRule="auto"/>
              <w:jc w:val="right"/>
              <w:rPr>
                <w:rFonts w:ascii="Times New Roman" w:hAnsi="Times New Roman"/>
                <w:b/>
                <w:bCs/>
              </w:rPr>
            </w:pPr>
            <w:r w:rsidRPr="00EA0DCF">
              <w:rPr>
                <w:rFonts w:ascii="Times New Roman" w:hAnsi="Times New Roman"/>
                <w:b/>
                <w:bCs/>
              </w:rPr>
              <w:t>0</w:t>
            </w:r>
          </w:p>
        </w:tc>
      </w:tr>
    </w:tbl>
    <w:p w:rsidR="00EA0DCF" w:rsidRPr="00EA0DCF" w:rsidP="00EA0DCF">
      <w:pPr>
        <w:widowControl/>
        <w:bidi w:val="0"/>
        <w:adjustRightInd/>
        <w:jc w:val="both"/>
        <w:rPr>
          <w:rFonts w:ascii="Times New Roman" w:hAnsi="Times New Roman"/>
          <w:bCs/>
          <w:sz w:val="20"/>
          <w:szCs w:val="20"/>
        </w:rPr>
      </w:pPr>
      <w:bookmarkEnd w:id="0"/>
      <w:r w:rsidRPr="00EA0DCF">
        <w:rPr>
          <w:rFonts w:ascii="Times New Roman" w:hAnsi="Times New Roman"/>
          <w:b/>
          <w:bCs/>
        </w:rPr>
        <w:br w:type="page"/>
      </w:r>
    </w:p>
    <w:p w:rsidR="00EA0DCF" w:rsidRPr="00EA0DCF" w:rsidP="00EA0DCF">
      <w:pPr>
        <w:widowControl/>
        <w:bidi w:val="0"/>
        <w:adjustRightInd/>
        <w:jc w:val="both"/>
        <w:rPr>
          <w:rFonts w:ascii="Times New Roman" w:hAnsi="Times New Roman"/>
          <w:b/>
          <w:bCs/>
        </w:rPr>
      </w:pPr>
      <w:r w:rsidRPr="00EA0DCF">
        <w:rPr>
          <w:rFonts w:ascii="Times New Roman" w:hAnsi="Times New Roman"/>
          <w:b/>
          <w:bCs/>
        </w:rPr>
        <w:t>2.1.1. Financovanie návrhu - Návrh na riešenie úbytku príjmov alebo zvýšených výdavkov podľa § 33 ods. 1 zákona č. 523/2004 Z. z. o rozpočtových pravidlách verejnej správy:</w:t>
      </w:r>
    </w:p>
    <w:p w:rsidR="00EA0DCF" w:rsidRPr="00EA0DCF" w:rsidP="00EA0DCF">
      <w:pPr>
        <w:widowControl/>
        <w:bidi w:val="0"/>
        <w:adjustRightInd/>
        <w:jc w:val="both"/>
        <w:rPr>
          <w:rFonts w:ascii="Times New Roman" w:hAnsi="Times New Roman"/>
          <w:b/>
          <w:bCs/>
          <w:sz w:val="12"/>
        </w:rPr>
      </w:pPr>
    </w:p>
    <w:p w:rsidR="00EA0DCF" w:rsidRPr="00EA0DCF" w:rsidP="00EA0DCF">
      <w:pPr>
        <w:widowControl/>
        <w:pBdr>
          <w:top w:val="single" w:sz="4" w:space="1" w:color="auto"/>
          <w:left w:val="single" w:sz="4" w:space="4" w:color="auto"/>
          <w:bottom w:val="single" w:sz="4" w:space="0" w:color="auto"/>
          <w:right w:val="single" w:sz="4" w:space="4" w:color="auto"/>
        </w:pBdr>
        <w:bidi w:val="0"/>
        <w:adjustRightInd/>
        <w:jc w:val="both"/>
        <w:rPr>
          <w:rFonts w:ascii="Times New Roman" w:hAnsi="Times New Roman"/>
          <w:bCs/>
          <w:sz w:val="22"/>
          <w:szCs w:val="22"/>
        </w:rPr>
      </w:pPr>
      <w:r w:rsidRPr="00EA0DCF">
        <w:rPr>
          <w:rFonts w:ascii="Times New Roman" w:hAnsi="Times New Roman"/>
          <w:sz w:val="22"/>
          <w:szCs w:val="22"/>
          <w:lang w:eastAsia="en-US"/>
        </w:rPr>
        <w:t xml:space="preserve">Predkladaný materiál predpokladá vplyv na rozpočet verejnej správy v rokoch 2018 až 2020. Výdavky sú zabezpečené v rámci limitu výdavkov rozpočtu MDV SR na príslušný rozpočtový rok.  </w:t>
      </w:r>
    </w:p>
    <w:p w:rsidR="00EA0DCF" w:rsidRPr="00EA0DCF" w:rsidP="00EA0DCF">
      <w:pPr>
        <w:widowControl/>
        <w:bidi w:val="0"/>
        <w:adjustRightInd/>
        <w:rPr>
          <w:rFonts w:ascii="Times New Roman" w:hAnsi="Times New Roman"/>
          <w:b/>
          <w:bCs/>
          <w:sz w:val="18"/>
          <w:szCs w:val="18"/>
        </w:rPr>
      </w:pPr>
    </w:p>
    <w:p w:rsidR="00EA0DCF" w:rsidRPr="00EA0DCF" w:rsidP="00EA0DCF">
      <w:pPr>
        <w:widowControl/>
        <w:bidi w:val="0"/>
        <w:adjustRightInd/>
        <w:rPr>
          <w:rFonts w:ascii="Times New Roman" w:hAnsi="Times New Roman"/>
          <w:b/>
          <w:bCs/>
        </w:rPr>
      </w:pPr>
      <w:r w:rsidRPr="00EA0DCF">
        <w:rPr>
          <w:rFonts w:ascii="Times New Roman" w:hAnsi="Times New Roman"/>
          <w:b/>
          <w:bCs/>
        </w:rPr>
        <w:t>2.2. Popis a charakteristika návrhu</w:t>
      </w:r>
    </w:p>
    <w:p w:rsidR="00EA0DCF" w:rsidRPr="00EA0DCF" w:rsidP="00EA0DCF">
      <w:pPr>
        <w:widowControl/>
        <w:bidi w:val="0"/>
        <w:adjustRightInd/>
        <w:rPr>
          <w:rFonts w:ascii="Times New Roman" w:hAnsi="Times New Roman"/>
          <w:sz w:val="18"/>
          <w:szCs w:val="18"/>
        </w:rPr>
      </w:pPr>
    </w:p>
    <w:p w:rsidR="00EA0DCF" w:rsidRPr="00EA0DCF" w:rsidP="00EA0DCF">
      <w:pPr>
        <w:widowControl/>
        <w:bidi w:val="0"/>
        <w:adjustRightInd/>
        <w:jc w:val="both"/>
        <w:rPr>
          <w:rFonts w:ascii="Times New Roman" w:hAnsi="Times New Roman"/>
          <w:b/>
          <w:bCs/>
        </w:rPr>
      </w:pPr>
      <w:r w:rsidRPr="00EA0DCF">
        <w:rPr>
          <w:rFonts w:ascii="Times New Roman" w:hAnsi="Times New Roman"/>
          <w:b/>
          <w:bCs/>
        </w:rPr>
        <w:t>2.2.1. Popis návrhu:</w:t>
      </w:r>
    </w:p>
    <w:p w:rsidR="00EA0DCF" w:rsidRPr="00EA0DCF" w:rsidP="00EA0DCF">
      <w:pPr>
        <w:widowControl/>
        <w:bidi w:val="0"/>
        <w:adjustRightInd/>
        <w:spacing w:before="120"/>
        <w:ind w:firstLine="720"/>
        <w:jc w:val="both"/>
        <w:rPr>
          <w:rFonts w:ascii="Times New Roman" w:hAnsi="Times New Roman"/>
          <w:lang w:eastAsia="en-US"/>
        </w:rPr>
      </w:pPr>
      <w:r w:rsidRPr="00EA0DCF">
        <w:rPr>
          <w:rFonts w:ascii="Times New Roman" w:hAnsi="Times New Roman"/>
          <w:lang w:eastAsia="en-US"/>
        </w:rPr>
        <w:t xml:space="preserve">Štátny fond rozvoja bývania patrí k významným nástrojom podpory rozvoja bývania. Prostredníctvom Štátneho fondu rozvoja bývania štát dlhodobo podporuje financovanie priorít, ktoré sú premietnuté v štátnej bytovej politike pri rozširovaní a zveľaďovaní bytového fondu. V súčasnosti  jeho podpora smeruje predovšetkým do oblasti podpory obstarávania nájomných bytov a do obnovy bytových budov. Záujem o tento nástroj je dôkazom, že aj pri existujúcich nastavených podmienkach patrí k významným prvkom zvyšovania kvality a dostupnosti bývania pre široký okruh žiadateľov. </w:t>
      </w:r>
    </w:p>
    <w:p w:rsidR="00EA0DCF" w:rsidRPr="00EA0DCF" w:rsidP="00EA0DCF">
      <w:pPr>
        <w:widowControl/>
        <w:bidi w:val="0"/>
        <w:adjustRightInd/>
        <w:spacing w:before="120" w:after="120"/>
        <w:ind w:firstLine="720"/>
        <w:jc w:val="both"/>
        <w:rPr>
          <w:rFonts w:ascii="Times New Roman" w:hAnsi="Times New Roman"/>
          <w:lang w:eastAsia="en-US"/>
        </w:rPr>
      </w:pPr>
      <w:r w:rsidRPr="00EA0DCF">
        <w:rPr>
          <w:rFonts w:ascii="Times New Roman" w:hAnsi="Times New Roman"/>
          <w:lang w:eastAsia="en-US"/>
        </w:rPr>
        <w:t>Vypracovanie návrhu zákona nadväzuje na niektoré zmeny právnych predpisov. Súčasne návrh reaguje na zmenené tepelno-technické požiadavky na stavby a bude obsahovať aj úpravy a doplnenia, ktorých potreba vyplynula z aplikačnej praxe. Navrhuje sa doplnenie nových účelov podpory, ktorými sú obstaranie technickej vybavenosti podmieňujúcej výstavbu a užívanie nájomných bytov, na obstaranie ktorých bola poskytnutá podpory z fondu alebo dotácia ministerstva a kúpa pozemku podmieňujúceho výstavbu a užívanie nájomných bytov, na obstaranie ktorých bola poskytnutá podpora z prostriedkov Štátneho fondu rozvoja bývania.</w:t>
      </w:r>
    </w:p>
    <w:p w:rsidR="00EA0DCF" w:rsidRPr="00EA0DCF" w:rsidP="00EA0DCF">
      <w:pPr>
        <w:widowControl/>
        <w:bidi w:val="0"/>
        <w:adjustRightInd/>
        <w:rPr>
          <w:rFonts w:ascii="Times New Roman" w:hAnsi="Times New Roman"/>
          <w:b/>
          <w:bCs/>
        </w:rPr>
      </w:pPr>
      <w:r w:rsidRPr="00EA0DCF">
        <w:rPr>
          <w:rFonts w:ascii="Times New Roman" w:hAnsi="Times New Roman"/>
          <w:b/>
          <w:bCs/>
        </w:rPr>
        <w:t>2.2.2. Charakteristika návrhu:</w:t>
      </w:r>
    </w:p>
    <w:p w:rsidR="00EA0DCF" w:rsidRPr="00EA0DCF" w:rsidP="00EA0DCF">
      <w:pPr>
        <w:widowControl/>
        <w:bidi w:val="0"/>
        <w:adjustRightInd/>
        <w:rPr>
          <w:rFonts w:ascii="Times New Roman" w:hAnsi="Times New Roman"/>
        </w:rPr>
      </w:pPr>
    </w:p>
    <w:p w:rsidR="00EA0DCF" w:rsidRPr="00EA0DCF" w:rsidP="00EA0DCF">
      <w:pPr>
        <w:widowControl/>
        <w:bidi w:val="0"/>
        <w:adjustRightInd/>
        <w:rPr>
          <w:rFonts w:ascii="Times New Roman" w:hAnsi="Times New Roman"/>
        </w:rPr>
      </w:pPr>
      <w:r w:rsidRPr="00EA0DCF">
        <w:rPr>
          <w:rFonts w:ascii="Times New Roman" w:hAnsi="Times New Roman"/>
          <w:b/>
          <w:bdr w:val="single" w:sz="4" w:space="0" w:color="auto"/>
        </w:rPr>
        <w:t xml:space="preserve">     </w:t>
      </w:r>
      <w:r w:rsidRPr="00EA0DCF">
        <w:rPr>
          <w:rFonts w:ascii="Times New Roman" w:hAnsi="Times New Roman"/>
          <w:b/>
        </w:rPr>
        <w:t xml:space="preserve">  </w:t>
      </w:r>
      <w:r w:rsidRPr="00EA0DCF">
        <w:rPr>
          <w:rFonts w:ascii="Times New Roman" w:hAnsi="Times New Roman"/>
        </w:rPr>
        <w:t>zmena sadzby</w:t>
      </w:r>
    </w:p>
    <w:p w:rsidR="00EA0DCF" w:rsidRPr="00EA0DCF" w:rsidP="00EA0DCF">
      <w:pPr>
        <w:widowControl/>
        <w:bidi w:val="0"/>
        <w:adjustRightInd/>
        <w:rPr>
          <w:rFonts w:ascii="Times New Roman" w:hAnsi="Times New Roman"/>
        </w:rPr>
      </w:pPr>
      <w:r w:rsidRPr="00EA0DCF">
        <w:rPr>
          <w:rFonts w:ascii="Times New Roman" w:hAnsi="Times New Roman"/>
          <w:bdr w:val="single" w:sz="4" w:space="0" w:color="auto"/>
        </w:rPr>
        <w:t xml:space="preserve">     </w:t>
      </w:r>
      <w:r w:rsidRPr="00EA0DCF">
        <w:rPr>
          <w:rFonts w:ascii="Times New Roman" w:hAnsi="Times New Roman"/>
        </w:rPr>
        <w:t xml:space="preserve">  zmena v nároku</w:t>
      </w:r>
    </w:p>
    <w:p w:rsidR="00EA0DCF" w:rsidRPr="00EA0DCF" w:rsidP="00EA0DCF">
      <w:pPr>
        <w:widowControl/>
        <w:bidi w:val="0"/>
        <w:adjustRightInd/>
        <w:rPr>
          <w:rFonts w:ascii="Times New Roman" w:hAnsi="Times New Roman"/>
        </w:rPr>
      </w:pPr>
      <w:r w:rsidRPr="00EA0DCF">
        <w:rPr>
          <w:rFonts w:ascii="Times New Roman" w:hAnsi="Times New Roman"/>
          <w:bdr w:val="single" w:sz="4" w:space="0" w:color="auto"/>
        </w:rPr>
        <w:t xml:space="preserve">     </w:t>
      </w:r>
      <w:r w:rsidRPr="00EA0DCF">
        <w:rPr>
          <w:rFonts w:ascii="Times New Roman" w:hAnsi="Times New Roman"/>
        </w:rPr>
        <w:t xml:space="preserve">  nová služba alebo nariadenie (alebo ich zrušenie)</w:t>
      </w:r>
    </w:p>
    <w:p w:rsidR="00EA0DCF" w:rsidRPr="00EA0DCF" w:rsidP="00EA0DCF">
      <w:pPr>
        <w:widowControl/>
        <w:bidi w:val="0"/>
        <w:adjustRightInd/>
        <w:rPr>
          <w:rFonts w:ascii="Times New Roman" w:hAnsi="Times New Roman"/>
        </w:rPr>
      </w:pPr>
      <w:r w:rsidRPr="00EA0DCF">
        <w:rPr>
          <w:rFonts w:ascii="Times New Roman" w:hAnsi="Times New Roman"/>
          <w:bdr w:val="single" w:sz="4" w:space="0" w:color="auto"/>
        </w:rPr>
        <w:t xml:space="preserve">     </w:t>
      </w:r>
      <w:r w:rsidRPr="00EA0DCF">
        <w:rPr>
          <w:rFonts w:ascii="Times New Roman" w:hAnsi="Times New Roman"/>
        </w:rPr>
        <w:t xml:space="preserve">  kombinovaný návrh</w:t>
      </w:r>
    </w:p>
    <w:p w:rsidR="00EA0DCF" w:rsidRPr="00EA0DCF" w:rsidP="00EA0DCF">
      <w:pPr>
        <w:widowControl/>
        <w:bidi w:val="0"/>
        <w:adjustRightInd/>
        <w:rPr>
          <w:rFonts w:ascii="Times New Roman" w:hAnsi="Times New Roman"/>
        </w:rPr>
      </w:pPr>
      <w:r w:rsidRPr="00EA0DCF">
        <w:rPr>
          <w:rFonts w:ascii="Times New Roman" w:hAnsi="Times New Roman"/>
          <w:bdr w:val="single" w:sz="4" w:space="0" w:color="auto"/>
        </w:rPr>
        <w:t xml:space="preserve"> x  </w:t>
      </w:r>
      <w:r w:rsidRPr="00EA0DCF">
        <w:rPr>
          <w:rFonts w:ascii="Times New Roman" w:hAnsi="Times New Roman"/>
        </w:rPr>
        <w:t xml:space="preserve">  iné </w:t>
      </w:r>
    </w:p>
    <w:p w:rsidR="00EA0DCF" w:rsidRPr="00EA0DCF" w:rsidP="00EA0DCF">
      <w:pPr>
        <w:widowControl/>
        <w:bidi w:val="0"/>
        <w:adjustRightInd/>
        <w:rPr>
          <w:rFonts w:ascii="Times New Roman" w:hAnsi="Times New Roman"/>
        </w:rPr>
      </w:pPr>
    </w:p>
    <w:p w:rsidR="00EA0DCF" w:rsidRPr="00EA0DCF" w:rsidP="00EA0DCF">
      <w:pPr>
        <w:widowControl/>
        <w:bidi w:val="0"/>
        <w:adjustRightInd/>
        <w:rPr>
          <w:rFonts w:ascii="Times New Roman" w:hAnsi="Times New Roman"/>
        </w:rPr>
      </w:pPr>
      <w:r w:rsidRPr="00EA0DCF">
        <w:rPr>
          <w:rFonts w:ascii="Times New Roman" w:hAnsi="Times New Roman"/>
          <w:b/>
          <w:bCs/>
        </w:rPr>
        <w:t>2.2.3. Predpoklady vývoja objemu aktivít:</w:t>
      </w:r>
    </w:p>
    <w:p w:rsidR="00EA0DCF" w:rsidRPr="00EA0DCF" w:rsidP="00EA0DCF">
      <w:pPr>
        <w:widowControl/>
        <w:bidi w:val="0"/>
        <w:adjustRightInd/>
        <w:ind w:firstLine="708"/>
        <w:jc w:val="both"/>
        <w:rPr>
          <w:rFonts w:ascii="Times New Roman" w:hAnsi="Times New Roman"/>
        </w:rPr>
      </w:pPr>
      <w:r w:rsidRPr="00EA0DCF">
        <w:rPr>
          <w:rFonts w:ascii="Times New Roman" w:hAnsi="Times New Roman"/>
        </w:rPr>
        <w:t>Jasne popíšte, v prípade potreby použite nižšie uvedenú tabuľku. Uveďte aj odhady základov daní a/alebo poplatkov, ak sa ich táto zmena týka.</w:t>
      </w:r>
    </w:p>
    <w:p w:rsidR="00EA0DCF" w:rsidRPr="00EA0DCF" w:rsidP="00EA0DCF">
      <w:pPr>
        <w:widowControl/>
        <w:bidi w:val="0"/>
        <w:adjustRightInd/>
        <w:jc w:val="right"/>
        <w:rPr>
          <w:rFonts w:ascii="Times New Roman" w:hAnsi="Times New Roman"/>
          <w:sz w:val="20"/>
          <w:szCs w:val="20"/>
        </w:rPr>
      </w:pPr>
      <w:r w:rsidRPr="00EA0DCF">
        <w:rPr>
          <w:rFonts w:ascii="Times New Roman" w:hAnsi="Times New Roman"/>
          <w:sz w:val="20"/>
          <w:szCs w:val="20"/>
        </w:rPr>
        <w:t xml:space="preserve">Tabuľka č. 2 </w:t>
      </w:r>
    </w:p>
    <w:tbl>
      <w:tblPr>
        <w:tblStyle w:val="TableNormal"/>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
      <w:tblGrid>
        <w:gridCol w:w="4530"/>
        <w:gridCol w:w="1134"/>
        <w:gridCol w:w="1134"/>
        <w:gridCol w:w="1134"/>
        <w:gridCol w:w="1134"/>
      </w:tblGrid>
      <w:tr>
        <w:tblPrEx>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rPr>
          <w:cantSplit/>
          <w:trHeight w:val="70"/>
        </w:trPr>
        <w:tc>
          <w:tcPr>
            <w:tcW w:w="4530"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EA0DCF" w:rsidRPr="00EA0DCF" w:rsidP="00EA0DCF">
            <w:pPr>
              <w:widowControl/>
              <w:autoSpaceDE w:val="0"/>
              <w:autoSpaceDN w:val="0"/>
              <w:bidi w:val="0"/>
              <w:spacing w:after="0" w:line="240" w:lineRule="auto"/>
              <w:jc w:val="center"/>
              <w:rPr>
                <w:rFonts w:ascii="Times New Roman" w:hAnsi="Times New Roman"/>
                <w:b/>
                <w:bCs/>
              </w:rPr>
            </w:pPr>
            <w:r w:rsidRPr="00EA0DCF">
              <w:rPr>
                <w:rFonts w:ascii="Times New Roman" w:hAnsi="Times New Roman"/>
                <w:b/>
                <w:bCs/>
              </w:rPr>
              <w:t>Objem aktivít</w:t>
            </w:r>
          </w:p>
        </w:tc>
        <w:tc>
          <w:tcPr>
            <w:tcW w:w="1134" w:type="dxa"/>
            <w:gridSpan w:val="4"/>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EA0DCF" w:rsidRPr="00EA0DCF" w:rsidP="00EA0DCF">
            <w:pPr>
              <w:widowControl/>
              <w:autoSpaceDE w:val="0"/>
              <w:autoSpaceDN w:val="0"/>
              <w:bidi w:val="0"/>
              <w:spacing w:after="0" w:line="240" w:lineRule="auto"/>
              <w:jc w:val="center"/>
              <w:rPr>
                <w:rFonts w:ascii="Times New Roman" w:hAnsi="Times New Roman"/>
                <w:b/>
                <w:bCs/>
              </w:rPr>
            </w:pPr>
            <w:r w:rsidRPr="00EA0DCF">
              <w:rPr>
                <w:rFonts w:ascii="Times New Roman" w:hAnsi="Times New Roman"/>
                <w:b/>
                <w:bCs/>
              </w:rPr>
              <w:t>Odhadované objemy</w:t>
            </w:r>
          </w:p>
        </w:tc>
      </w:tr>
      <w:tr>
        <w:tblPrEx>
          <w:tblW w:w="0" w:type="auto"/>
          <w:tblInd w:w="78" w:type="dxa"/>
          <w:tblLayout w:type="fixed"/>
        </w:tblPrEx>
        <w:trPr>
          <w:cantSplit/>
          <w:trHeight w:val="70"/>
        </w:trPr>
        <w:tc>
          <w:tcPr>
            <w:tcW w:w="4530"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EA0DCF" w:rsidRPr="00EA0DCF" w:rsidP="00EA0DCF">
            <w:pPr>
              <w:widowControl/>
              <w:autoSpaceDE w:val="0"/>
              <w:autoSpaceDN w:val="0"/>
              <w:bidi w:val="0"/>
              <w:spacing w:after="0" w:line="240" w:lineRule="auto"/>
              <w:jc w:val="center"/>
              <w:rPr>
                <w:rFonts w:ascii="Times New Roman" w:hAnsi="Times New Roman"/>
                <w:b/>
                <w:bCs/>
              </w:rPr>
            </w:pP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EA0DCF" w:rsidRPr="00EA0DCF" w:rsidP="00EA0DCF">
            <w:pPr>
              <w:widowControl/>
              <w:autoSpaceDE w:val="0"/>
              <w:autoSpaceDN w:val="0"/>
              <w:bidi w:val="0"/>
              <w:spacing w:after="0" w:line="240" w:lineRule="auto"/>
              <w:jc w:val="center"/>
              <w:rPr>
                <w:rFonts w:ascii="Times New Roman" w:hAnsi="Times New Roman"/>
                <w:b/>
                <w:bCs/>
              </w:rPr>
            </w:pPr>
            <w:r w:rsidRPr="00EA0DCF">
              <w:rPr>
                <w:rFonts w:ascii="Times New Roman" w:hAnsi="Times New Roman"/>
                <w:b/>
                <w:bCs/>
              </w:rPr>
              <w:t>2017</w:t>
            </w: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EA0DCF" w:rsidRPr="00EA0DCF" w:rsidP="00EA0DCF">
            <w:pPr>
              <w:widowControl/>
              <w:autoSpaceDE w:val="0"/>
              <w:autoSpaceDN w:val="0"/>
              <w:bidi w:val="0"/>
              <w:spacing w:after="0" w:line="240" w:lineRule="auto"/>
              <w:jc w:val="center"/>
              <w:rPr>
                <w:rFonts w:ascii="Times New Roman" w:hAnsi="Times New Roman"/>
                <w:b/>
                <w:bCs/>
              </w:rPr>
            </w:pPr>
            <w:r w:rsidRPr="00EA0DCF">
              <w:rPr>
                <w:rFonts w:ascii="Times New Roman" w:hAnsi="Times New Roman"/>
                <w:b/>
                <w:bCs/>
              </w:rPr>
              <w:t>2018</w:t>
            </w: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EA0DCF" w:rsidRPr="00EA0DCF" w:rsidP="00EA0DCF">
            <w:pPr>
              <w:widowControl/>
              <w:autoSpaceDE w:val="0"/>
              <w:autoSpaceDN w:val="0"/>
              <w:bidi w:val="0"/>
              <w:spacing w:after="0" w:line="240" w:lineRule="auto"/>
              <w:jc w:val="center"/>
              <w:rPr>
                <w:rFonts w:ascii="Times New Roman" w:hAnsi="Times New Roman"/>
                <w:b/>
                <w:bCs/>
              </w:rPr>
            </w:pPr>
            <w:r w:rsidRPr="00EA0DCF">
              <w:rPr>
                <w:rFonts w:ascii="Times New Roman" w:hAnsi="Times New Roman"/>
                <w:b/>
                <w:bCs/>
              </w:rPr>
              <w:t>2019</w:t>
            </w: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EA0DCF" w:rsidRPr="00EA0DCF" w:rsidP="00EA0DCF">
            <w:pPr>
              <w:widowControl/>
              <w:autoSpaceDE w:val="0"/>
              <w:autoSpaceDN w:val="0"/>
              <w:bidi w:val="0"/>
              <w:spacing w:after="0" w:line="240" w:lineRule="auto"/>
              <w:jc w:val="center"/>
              <w:rPr>
                <w:rFonts w:ascii="Times New Roman" w:hAnsi="Times New Roman"/>
                <w:b/>
                <w:bCs/>
              </w:rPr>
            </w:pPr>
            <w:r w:rsidRPr="00EA0DCF">
              <w:rPr>
                <w:rFonts w:ascii="Times New Roman" w:hAnsi="Times New Roman"/>
                <w:b/>
                <w:bCs/>
              </w:rPr>
              <w:t>2020</w:t>
            </w:r>
          </w:p>
        </w:tc>
      </w:tr>
      <w:tr>
        <w:tblPrEx>
          <w:tblW w:w="0" w:type="auto"/>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EA0DCF" w:rsidRPr="00EA0DCF" w:rsidP="00EA0DCF">
            <w:pPr>
              <w:widowControl/>
              <w:autoSpaceDE w:val="0"/>
              <w:autoSpaceDN w:val="0"/>
              <w:bidi w:val="0"/>
              <w:spacing w:after="0" w:line="240" w:lineRule="auto"/>
              <w:rPr>
                <w:rFonts w:ascii="Times New Roman" w:hAnsi="Times New Roman"/>
                <w:color w:val="000000"/>
              </w:rPr>
            </w:pPr>
            <w:r w:rsidRPr="00EA0DCF">
              <w:rPr>
                <w:rFonts w:ascii="Times New Roman" w:hAnsi="Times New Roman"/>
                <w:color w:val="000000"/>
              </w:rPr>
              <w:t>Indikátor ABC</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A0DCF" w:rsidRPr="00EA0DCF" w:rsidP="00EA0DCF">
            <w:pPr>
              <w:widowControl/>
              <w:autoSpaceDE w:val="0"/>
              <w:autoSpaceDN w:val="0"/>
              <w:bidi w:val="0"/>
              <w:spacing w:after="0" w:line="240"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A0DCF" w:rsidRPr="00EA0DCF" w:rsidP="00EA0DCF">
            <w:pPr>
              <w:widowControl/>
              <w:autoSpaceDE w:val="0"/>
              <w:autoSpaceDN w:val="0"/>
              <w:bidi w:val="0"/>
              <w:spacing w:after="0" w:line="240"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A0DCF" w:rsidRPr="00EA0DCF" w:rsidP="00EA0DCF">
            <w:pPr>
              <w:widowControl/>
              <w:autoSpaceDE w:val="0"/>
              <w:autoSpaceDN w:val="0"/>
              <w:bidi w:val="0"/>
              <w:spacing w:after="0" w:line="240"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A0DCF" w:rsidRPr="00EA0DCF" w:rsidP="00EA0DCF">
            <w:pPr>
              <w:widowControl/>
              <w:autoSpaceDE w:val="0"/>
              <w:autoSpaceDN w:val="0"/>
              <w:bidi w:val="0"/>
              <w:spacing w:after="0" w:line="240" w:lineRule="auto"/>
              <w:jc w:val="right"/>
              <w:rPr>
                <w:rFonts w:ascii="Times New Roman" w:hAnsi="Times New Roman"/>
                <w:color w:val="000000"/>
              </w:rPr>
            </w:pPr>
          </w:p>
        </w:tc>
      </w:tr>
      <w:tr>
        <w:tblPrEx>
          <w:tblW w:w="0" w:type="auto"/>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EA0DCF" w:rsidRPr="00EA0DCF" w:rsidP="00EA0DCF">
            <w:pPr>
              <w:widowControl/>
              <w:autoSpaceDE w:val="0"/>
              <w:autoSpaceDN w:val="0"/>
              <w:bidi w:val="0"/>
              <w:spacing w:after="0" w:line="240" w:lineRule="auto"/>
              <w:rPr>
                <w:rFonts w:ascii="Times New Roman" w:hAnsi="Times New Roman"/>
                <w:color w:val="000000"/>
              </w:rPr>
            </w:pPr>
            <w:r w:rsidRPr="00EA0DCF">
              <w:rPr>
                <w:rFonts w:ascii="Times New Roman" w:hAnsi="Times New Roman"/>
                <w:color w:val="000000"/>
              </w:rPr>
              <w:t>Indikátor KLM</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A0DCF" w:rsidRPr="00EA0DCF" w:rsidP="00EA0DCF">
            <w:pPr>
              <w:widowControl/>
              <w:autoSpaceDE w:val="0"/>
              <w:autoSpaceDN w:val="0"/>
              <w:bidi w:val="0"/>
              <w:spacing w:after="0" w:line="240"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A0DCF" w:rsidRPr="00EA0DCF" w:rsidP="00EA0DCF">
            <w:pPr>
              <w:widowControl/>
              <w:autoSpaceDE w:val="0"/>
              <w:autoSpaceDN w:val="0"/>
              <w:bidi w:val="0"/>
              <w:spacing w:after="0" w:line="240"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A0DCF" w:rsidRPr="00EA0DCF" w:rsidP="00EA0DCF">
            <w:pPr>
              <w:widowControl/>
              <w:autoSpaceDE w:val="0"/>
              <w:autoSpaceDN w:val="0"/>
              <w:bidi w:val="0"/>
              <w:spacing w:after="0" w:line="240"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A0DCF" w:rsidRPr="00EA0DCF" w:rsidP="00EA0DCF">
            <w:pPr>
              <w:widowControl/>
              <w:autoSpaceDE w:val="0"/>
              <w:autoSpaceDN w:val="0"/>
              <w:bidi w:val="0"/>
              <w:spacing w:after="0" w:line="240" w:lineRule="auto"/>
              <w:jc w:val="right"/>
              <w:rPr>
                <w:rFonts w:ascii="Times New Roman" w:hAnsi="Times New Roman"/>
                <w:color w:val="000000"/>
              </w:rPr>
            </w:pPr>
          </w:p>
        </w:tc>
      </w:tr>
      <w:tr>
        <w:tblPrEx>
          <w:tblW w:w="0" w:type="auto"/>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EA0DCF" w:rsidRPr="00EA0DCF" w:rsidP="00EA0DCF">
            <w:pPr>
              <w:widowControl/>
              <w:autoSpaceDE w:val="0"/>
              <w:autoSpaceDN w:val="0"/>
              <w:bidi w:val="0"/>
              <w:spacing w:after="0" w:line="240" w:lineRule="auto"/>
              <w:rPr>
                <w:rFonts w:ascii="Times New Roman" w:hAnsi="Times New Roman"/>
                <w:color w:val="000000"/>
              </w:rPr>
            </w:pPr>
            <w:r w:rsidRPr="00EA0DCF">
              <w:rPr>
                <w:rFonts w:ascii="Times New Roman" w:hAnsi="Times New Roman"/>
                <w:color w:val="000000"/>
              </w:rPr>
              <w:t>Indikátor XYZ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A0DCF" w:rsidRPr="00EA0DCF" w:rsidP="00EA0DCF">
            <w:pPr>
              <w:widowControl/>
              <w:autoSpaceDE w:val="0"/>
              <w:autoSpaceDN w:val="0"/>
              <w:bidi w:val="0"/>
              <w:spacing w:after="0" w:line="240"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A0DCF" w:rsidRPr="00EA0DCF" w:rsidP="00EA0DCF">
            <w:pPr>
              <w:widowControl/>
              <w:autoSpaceDE w:val="0"/>
              <w:autoSpaceDN w:val="0"/>
              <w:bidi w:val="0"/>
              <w:spacing w:after="0" w:line="240"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A0DCF" w:rsidRPr="00EA0DCF" w:rsidP="00EA0DCF">
            <w:pPr>
              <w:widowControl/>
              <w:autoSpaceDE w:val="0"/>
              <w:autoSpaceDN w:val="0"/>
              <w:bidi w:val="0"/>
              <w:spacing w:after="0" w:line="240"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A0DCF" w:rsidRPr="00EA0DCF" w:rsidP="00EA0DCF">
            <w:pPr>
              <w:widowControl/>
              <w:autoSpaceDE w:val="0"/>
              <w:autoSpaceDN w:val="0"/>
              <w:bidi w:val="0"/>
              <w:spacing w:after="0" w:line="240" w:lineRule="auto"/>
              <w:jc w:val="right"/>
              <w:rPr>
                <w:rFonts w:ascii="Times New Roman" w:hAnsi="Times New Roman"/>
                <w:color w:val="000000"/>
              </w:rPr>
            </w:pPr>
          </w:p>
        </w:tc>
      </w:tr>
    </w:tbl>
    <w:p w:rsidR="00EA0DCF" w:rsidRPr="00EA0DCF" w:rsidP="00EA0DCF">
      <w:pPr>
        <w:widowControl/>
        <w:bidi w:val="0"/>
        <w:adjustRightInd/>
        <w:ind w:firstLine="708"/>
        <w:jc w:val="both"/>
        <w:rPr>
          <w:rFonts w:ascii="Times New Roman" w:hAnsi="Times New Roman"/>
        </w:rPr>
      </w:pPr>
      <w:r w:rsidRPr="00EA0DCF">
        <w:rPr>
          <w:rFonts w:ascii="Times New Roman" w:hAnsi="Times New Roman"/>
        </w:rPr>
        <w:t xml:space="preserve"> </w:t>
      </w:r>
    </w:p>
    <w:p w:rsidR="00EA0DCF" w:rsidRPr="00EA0DCF" w:rsidP="00EA0DCF">
      <w:pPr>
        <w:widowControl/>
        <w:bidi w:val="0"/>
        <w:adjustRightInd/>
        <w:rPr>
          <w:rFonts w:ascii="Times New Roman" w:hAnsi="Times New Roman"/>
          <w:b/>
          <w:bCs/>
        </w:rPr>
      </w:pPr>
      <w:r w:rsidRPr="00EA0DCF">
        <w:rPr>
          <w:rFonts w:ascii="Times New Roman" w:hAnsi="Times New Roman"/>
          <w:b/>
          <w:bCs/>
        </w:rPr>
        <w:t>2.2.4. Výpočty vplyvov na verejné financie</w:t>
      </w:r>
    </w:p>
    <w:p w:rsidR="00EA0DCF" w:rsidRPr="00EA0DCF" w:rsidP="00EA0DCF">
      <w:pPr>
        <w:widowControl/>
        <w:bidi w:val="0"/>
        <w:adjustRightInd/>
        <w:ind w:firstLine="708"/>
        <w:jc w:val="both"/>
        <w:rPr>
          <w:rFonts w:ascii="Times New Roman" w:hAnsi="Times New Roman"/>
        </w:rPr>
      </w:pPr>
      <w:r w:rsidRPr="00EA0DCF">
        <w:rPr>
          <w:rFonts w:ascii="Times New Roman" w:hAnsi="Times New Roman"/>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rsidR="00EA0DCF" w:rsidRPr="00EA0DCF" w:rsidP="00EA0DCF">
      <w:pPr>
        <w:widowControl/>
        <w:bidi w:val="0"/>
        <w:adjustRightInd/>
        <w:rPr>
          <w:rFonts w:ascii="Times New Roman" w:hAnsi="Times New Roman"/>
          <w:b/>
          <w:bCs/>
        </w:rPr>
      </w:pPr>
    </w:p>
    <w:p w:rsidR="00395C93" w:rsidP="00EA0DCF">
      <w:pPr>
        <w:widowControl/>
        <w:bidi w:val="0"/>
        <w:adjustRightInd/>
        <w:ind w:firstLine="708"/>
        <w:jc w:val="both"/>
        <w:rPr>
          <w:rFonts w:ascii="Times New Roman" w:hAnsi="Times New Roman"/>
        </w:rPr>
      </w:pPr>
      <w:r w:rsidRPr="00EA0DCF" w:rsidR="00EA0DCF">
        <w:rPr>
          <w:rFonts w:ascii="Times New Roman" w:hAnsi="Times New Roman"/>
        </w:rPr>
        <w:t>Predkladaný materiál má vplyv na verejné financie v rokoch 2018 až 2020 vo výške finančných prostriedkov nevyhnutných na zabezpečenie úloh spojených s poskytnutím úverov zo Štátneho fondu rozvoja bývania.</w:t>
      </w:r>
    </w:p>
    <w:p w:rsidR="00505A46" w:rsidP="00EA0DCF">
      <w:pPr>
        <w:widowControl/>
        <w:bidi w:val="0"/>
        <w:adjustRightInd/>
        <w:ind w:firstLine="708"/>
        <w:jc w:val="both"/>
        <w:rPr>
          <w:rFonts w:ascii="Times New Roman" w:hAnsi="Times New Roman"/>
          <w:bCs/>
          <w:szCs w:val="20"/>
        </w:rPr>
      </w:pPr>
    </w:p>
    <w:p w:rsidR="00505A46" w:rsidP="00EA0DCF">
      <w:pPr>
        <w:widowControl/>
        <w:bidi w:val="0"/>
        <w:adjustRightInd/>
        <w:ind w:firstLine="708"/>
        <w:jc w:val="both"/>
        <w:rPr>
          <w:rFonts w:ascii="Times New Roman" w:hAnsi="Times New Roman"/>
          <w:bCs/>
          <w:szCs w:val="20"/>
        </w:rPr>
        <w:sectPr w:rsidSect="00EA0DCF">
          <w:headerReference w:type="even" r:id="rId4"/>
          <w:footerReference w:type="even" r:id="rId5"/>
          <w:footerReference w:type="default" r:id="rId6"/>
          <w:pgSz w:w="11906" w:h="16838"/>
          <w:pgMar w:top="1417" w:right="991" w:bottom="1276" w:left="1417" w:header="708" w:footer="708" w:gutter="0"/>
          <w:lnNumType w:distance="0"/>
          <w:pgNumType w:start="1"/>
          <w:cols w:space="708"/>
          <w:noEndnote w:val="0"/>
          <w:titlePg/>
          <w:bidi w:val="0"/>
          <w:docGrid w:linePitch="360"/>
        </w:sectPr>
      </w:pPr>
    </w:p>
    <w:p w:rsidR="00505A46" w:rsidRPr="00395C93" w:rsidP="00505A46">
      <w:pPr>
        <w:widowControl/>
        <w:tabs>
          <w:tab w:val="num" w:pos="1080"/>
        </w:tabs>
        <w:bidi w:val="0"/>
        <w:adjustRightInd/>
        <w:jc w:val="right"/>
        <w:rPr>
          <w:rFonts w:ascii="Times New Roman" w:hAnsi="Times New Roman"/>
          <w:bCs/>
          <w:sz w:val="22"/>
          <w:szCs w:val="22"/>
        </w:rPr>
      </w:pPr>
      <w:r w:rsidRPr="00395C93">
        <w:rPr>
          <w:rFonts w:ascii="Times New Roman" w:hAnsi="Times New Roman"/>
          <w:bCs/>
          <w:sz w:val="22"/>
          <w:szCs w:val="22"/>
        </w:rPr>
        <w:t xml:space="preserve">Tabuľka č. 3 </w:t>
      </w:r>
    </w:p>
    <w:p w:rsidR="00505A46" w:rsidRPr="00395C93" w:rsidP="00505A46">
      <w:pPr>
        <w:widowControl/>
        <w:tabs>
          <w:tab w:val="num" w:pos="1080"/>
        </w:tabs>
        <w:bidi w:val="0"/>
        <w:adjustRightInd/>
        <w:jc w:val="both"/>
        <w:rPr>
          <w:rFonts w:ascii="Times New Roman" w:hAnsi="Times New Roman"/>
          <w:bCs/>
          <w:sz w:val="22"/>
          <w:szCs w:val="22"/>
        </w:rPr>
      </w:pPr>
    </w:p>
    <w:tbl>
      <w:tblPr>
        <w:tblStyle w:val="TableNormal"/>
        <w:tblpPr w:leftFromText="141" w:rightFromText="141" w:horzAnchor="margin" w:tblpXSpec="center" w:tblpY="533"/>
        <w:tblW w:w="14945" w:type="dxa"/>
        <w:tblCellMar>
          <w:left w:w="70" w:type="dxa"/>
          <w:right w:w="70" w:type="dxa"/>
        </w:tblCellMar>
      </w:tblPr>
      <w:tblGrid>
        <w:gridCol w:w="5945"/>
        <w:gridCol w:w="1500"/>
        <w:gridCol w:w="1500"/>
        <w:gridCol w:w="1500"/>
        <w:gridCol w:w="1500"/>
        <w:gridCol w:w="3000"/>
      </w:tblGrid>
      <w:tr>
        <w:tblPrEx>
          <w:tblW w:w="14945" w:type="dxa"/>
          <w:tblCellMar>
            <w:left w:w="70" w:type="dxa"/>
            <w:right w:w="70" w:type="dxa"/>
          </w:tblCellMar>
        </w:tblPrEx>
        <w:trPr>
          <w:cantSplit/>
          <w:trHeight w:val="255"/>
        </w:trPr>
        <w:tc>
          <w:tcPr>
            <w:tcW w:w="5945"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505A46" w:rsidRPr="00395C93" w:rsidP="00E2064B">
            <w:pPr>
              <w:widowControl/>
              <w:bidi w:val="0"/>
              <w:adjustRightInd/>
              <w:spacing w:after="0" w:line="240" w:lineRule="auto"/>
              <w:jc w:val="center"/>
              <w:rPr>
                <w:rFonts w:ascii="Times New Roman" w:hAnsi="Times New Roman"/>
                <w:b/>
                <w:bCs/>
                <w:sz w:val="22"/>
                <w:szCs w:val="22"/>
              </w:rPr>
            </w:pPr>
            <w:r w:rsidRPr="00395C93">
              <w:rPr>
                <w:rFonts w:ascii="Times New Roman" w:hAnsi="Times New Roman"/>
                <w:b/>
                <w:bCs/>
                <w:sz w:val="22"/>
                <w:szCs w:val="22"/>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extDirection w:val="lrTb"/>
            <w:vAlign w:val="top"/>
          </w:tcPr>
          <w:p w:rsidR="00505A46" w:rsidRPr="00395C93" w:rsidP="00E2064B">
            <w:pPr>
              <w:widowControl/>
              <w:bidi w:val="0"/>
              <w:adjustRightInd/>
              <w:spacing w:after="0" w:line="240" w:lineRule="auto"/>
              <w:jc w:val="center"/>
              <w:rPr>
                <w:rFonts w:ascii="Times New Roman" w:hAnsi="Times New Roman"/>
                <w:b/>
                <w:bCs/>
                <w:sz w:val="22"/>
                <w:szCs w:val="22"/>
              </w:rPr>
            </w:pPr>
            <w:r w:rsidRPr="00395C93">
              <w:rPr>
                <w:rFonts w:ascii="Times New Roman" w:hAnsi="Times New Roman"/>
                <w:b/>
                <w:bCs/>
                <w:sz w:val="22"/>
                <w:szCs w:val="22"/>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505A46" w:rsidRPr="00395C93" w:rsidP="00E2064B">
            <w:pPr>
              <w:widowControl/>
              <w:bidi w:val="0"/>
              <w:adjustRightInd/>
              <w:spacing w:after="0" w:line="240" w:lineRule="auto"/>
              <w:jc w:val="center"/>
              <w:rPr>
                <w:rFonts w:ascii="Times New Roman" w:hAnsi="Times New Roman"/>
                <w:b/>
                <w:bCs/>
                <w:sz w:val="22"/>
                <w:szCs w:val="22"/>
              </w:rPr>
            </w:pPr>
            <w:r w:rsidRPr="00395C93">
              <w:rPr>
                <w:rFonts w:ascii="Times New Roman" w:hAnsi="Times New Roman"/>
                <w:b/>
                <w:bCs/>
                <w:sz w:val="22"/>
                <w:szCs w:val="22"/>
              </w:rPr>
              <w:t>poznámka</w:t>
            </w:r>
          </w:p>
        </w:tc>
      </w:tr>
      <w:tr>
        <w:tblPrEx>
          <w:tblW w:w="14945" w:type="dxa"/>
          <w:tblCellMar>
            <w:left w:w="70" w:type="dxa"/>
            <w:right w:w="70" w:type="dxa"/>
          </w:tblCellMar>
        </w:tblPrEx>
        <w:trPr>
          <w:cantSplit/>
          <w:trHeight w:val="255"/>
        </w:trPr>
        <w:tc>
          <w:tcPr>
            <w:tcW w:w="5945" w:type="dxa"/>
            <w:vMerge/>
            <w:tcBorders>
              <w:top w:val="single" w:sz="4" w:space="0" w:color="auto"/>
              <w:left w:val="single" w:sz="4" w:space="0" w:color="auto"/>
              <w:bottom w:val="single" w:sz="4" w:space="0" w:color="auto"/>
              <w:right w:val="single" w:sz="4" w:space="0" w:color="auto"/>
            </w:tcBorders>
            <w:textDirection w:val="lrTb"/>
            <w:vAlign w:val="center"/>
          </w:tcPr>
          <w:p w:rsidR="00505A46" w:rsidRPr="00395C93" w:rsidP="00E2064B">
            <w:pPr>
              <w:widowControl/>
              <w:bidi w:val="0"/>
              <w:adjustRightInd/>
              <w:spacing w:after="0" w:line="240" w:lineRule="auto"/>
              <w:rPr>
                <w:rFonts w:ascii="Times New Roman" w:hAnsi="Times New Roman"/>
                <w:b/>
                <w:bCs/>
                <w:color w:val="FFFFFF"/>
                <w:sz w:val="22"/>
                <w:szCs w:val="22"/>
              </w:rPr>
            </w:pPr>
          </w:p>
        </w:tc>
        <w:tc>
          <w:tcPr>
            <w:tcW w:w="1500" w:type="dxa"/>
            <w:tcBorders>
              <w:top w:val="nil"/>
              <w:left w:val="nil"/>
              <w:bottom w:val="single" w:sz="4" w:space="0" w:color="auto"/>
              <w:right w:val="single" w:sz="4" w:space="0" w:color="auto"/>
            </w:tcBorders>
            <w:shd w:val="clear" w:color="auto" w:fill="BFBFBF"/>
            <w:textDirection w:val="lrTb"/>
            <w:vAlign w:val="top"/>
          </w:tcPr>
          <w:p w:rsidR="00505A46" w:rsidRPr="00395C93" w:rsidP="00E2064B">
            <w:pPr>
              <w:widowControl/>
              <w:bidi w:val="0"/>
              <w:adjustRightInd/>
              <w:spacing w:after="0" w:line="240" w:lineRule="auto"/>
              <w:jc w:val="center"/>
              <w:rPr>
                <w:rFonts w:ascii="Times New Roman" w:hAnsi="Times New Roman"/>
                <w:b/>
                <w:bCs/>
                <w:sz w:val="22"/>
                <w:szCs w:val="22"/>
              </w:rPr>
            </w:pPr>
            <w:r w:rsidRPr="00395C93">
              <w:rPr>
                <w:rFonts w:ascii="Times New Roman" w:hAnsi="Times New Roman"/>
                <w:b/>
                <w:bCs/>
                <w:sz w:val="22"/>
                <w:szCs w:val="22"/>
              </w:rPr>
              <w:t>2017</w:t>
            </w:r>
          </w:p>
        </w:tc>
        <w:tc>
          <w:tcPr>
            <w:tcW w:w="1500" w:type="dxa"/>
            <w:tcBorders>
              <w:top w:val="nil"/>
              <w:left w:val="nil"/>
              <w:bottom w:val="single" w:sz="4" w:space="0" w:color="auto"/>
              <w:right w:val="single" w:sz="4" w:space="0" w:color="auto"/>
            </w:tcBorders>
            <w:shd w:val="clear" w:color="auto" w:fill="BFBFBF"/>
            <w:textDirection w:val="lrTb"/>
            <w:vAlign w:val="top"/>
          </w:tcPr>
          <w:p w:rsidR="00505A46" w:rsidRPr="00395C93" w:rsidP="00E2064B">
            <w:pPr>
              <w:widowControl/>
              <w:bidi w:val="0"/>
              <w:adjustRightInd/>
              <w:spacing w:after="0" w:line="240" w:lineRule="auto"/>
              <w:jc w:val="center"/>
              <w:rPr>
                <w:rFonts w:ascii="Times New Roman" w:hAnsi="Times New Roman"/>
                <w:b/>
                <w:bCs/>
                <w:sz w:val="22"/>
                <w:szCs w:val="22"/>
              </w:rPr>
            </w:pPr>
            <w:r w:rsidRPr="00395C93">
              <w:rPr>
                <w:rFonts w:ascii="Times New Roman" w:hAnsi="Times New Roman"/>
                <w:b/>
                <w:bCs/>
                <w:sz w:val="22"/>
                <w:szCs w:val="22"/>
              </w:rPr>
              <w:t>2018</w:t>
            </w:r>
          </w:p>
        </w:tc>
        <w:tc>
          <w:tcPr>
            <w:tcW w:w="1500" w:type="dxa"/>
            <w:tcBorders>
              <w:top w:val="nil"/>
              <w:left w:val="nil"/>
              <w:bottom w:val="single" w:sz="4" w:space="0" w:color="auto"/>
              <w:right w:val="single" w:sz="4" w:space="0" w:color="auto"/>
            </w:tcBorders>
            <w:shd w:val="clear" w:color="auto" w:fill="BFBFBF"/>
            <w:textDirection w:val="lrTb"/>
            <w:vAlign w:val="top"/>
          </w:tcPr>
          <w:p w:rsidR="00505A46" w:rsidRPr="00395C93" w:rsidP="00E2064B">
            <w:pPr>
              <w:widowControl/>
              <w:bidi w:val="0"/>
              <w:adjustRightInd/>
              <w:spacing w:after="0" w:line="240" w:lineRule="auto"/>
              <w:jc w:val="center"/>
              <w:rPr>
                <w:rFonts w:ascii="Times New Roman" w:hAnsi="Times New Roman"/>
                <w:b/>
                <w:bCs/>
                <w:sz w:val="22"/>
                <w:szCs w:val="22"/>
              </w:rPr>
            </w:pPr>
            <w:r w:rsidRPr="00395C93">
              <w:rPr>
                <w:rFonts w:ascii="Times New Roman" w:hAnsi="Times New Roman"/>
                <w:b/>
                <w:bCs/>
                <w:sz w:val="22"/>
                <w:szCs w:val="22"/>
              </w:rPr>
              <w:t>2019</w:t>
            </w:r>
          </w:p>
        </w:tc>
        <w:tc>
          <w:tcPr>
            <w:tcW w:w="1500" w:type="dxa"/>
            <w:tcBorders>
              <w:top w:val="nil"/>
              <w:left w:val="nil"/>
              <w:bottom w:val="single" w:sz="4" w:space="0" w:color="auto"/>
              <w:right w:val="single" w:sz="4" w:space="0" w:color="auto"/>
            </w:tcBorders>
            <w:shd w:val="clear" w:color="auto" w:fill="BFBFBF"/>
            <w:textDirection w:val="lrTb"/>
            <w:vAlign w:val="top"/>
          </w:tcPr>
          <w:p w:rsidR="00505A46" w:rsidRPr="00395C93" w:rsidP="00E2064B">
            <w:pPr>
              <w:widowControl/>
              <w:bidi w:val="0"/>
              <w:adjustRightInd/>
              <w:spacing w:after="0" w:line="240" w:lineRule="auto"/>
              <w:jc w:val="center"/>
              <w:rPr>
                <w:rFonts w:ascii="Times New Roman" w:hAnsi="Times New Roman"/>
                <w:b/>
                <w:bCs/>
                <w:sz w:val="22"/>
                <w:szCs w:val="22"/>
              </w:rPr>
            </w:pPr>
            <w:r w:rsidRPr="00395C93">
              <w:rPr>
                <w:rFonts w:ascii="Times New Roman" w:hAnsi="Times New Roman"/>
                <w:b/>
                <w:bCs/>
                <w:sz w:val="22"/>
                <w:szCs w:val="22"/>
              </w:rPr>
              <w:t>2020</w:t>
            </w:r>
          </w:p>
        </w:tc>
        <w:tc>
          <w:tcPr>
            <w:tcW w:w="3000" w:type="dxa"/>
            <w:vMerge/>
            <w:tcBorders>
              <w:top w:val="single" w:sz="4" w:space="0" w:color="auto"/>
              <w:left w:val="single" w:sz="4" w:space="0" w:color="auto"/>
              <w:bottom w:val="single" w:sz="4" w:space="0" w:color="auto"/>
              <w:right w:val="single" w:sz="4" w:space="0" w:color="auto"/>
            </w:tcBorders>
            <w:textDirection w:val="lrTb"/>
            <w:vAlign w:val="center"/>
          </w:tcPr>
          <w:p w:rsidR="00505A46" w:rsidRPr="00395C93" w:rsidP="00E2064B">
            <w:pPr>
              <w:widowControl/>
              <w:bidi w:val="0"/>
              <w:adjustRightInd/>
              <w:spacing w:after="0" w:line="240" w:lineRule="auto"/>
              <w:rPr>
                <w:rFonts w:ascii="Times New Roman" w:hAnsi="Times New Roman"/>
                <w:b/>
                <w:bCs/>
                <w:color w:val="FFFFFF"/>
                <w:sz w:val="22"/>
                <w:szCs w:val="22"/>
              </w:rPr>
            </w:pPr>
          </w:p>
        </w:tc>
      </w:tr>
      <w:tr>
        <w:tblPrEx>
          <w:tblW w:w="14945" w:type="dxa"/>
          <w:tblCellMar>
            <w:left w:w="70" w:type="dxa"/>
            <w:right w:w="70" w:type="dxa"/>
          </w:tblCellMar>
        </w:tblPrEx>
        <w:trPr>
          <w:trHeight w:val="255"/>
        </w:trPr>
        <w:tc>
          <w:tcPr>
            <w:tcW w:w="5945" w:type="dxa"/>
            <w:tcBorders>
              <w:top w:val="nil"/>
              <w:left w:val="single" w:sz="4" w:space="0" w:color="auto"/>
              <w:bottom w:val="single" w:sz="4" w:space="0" w:color="auto"/>
              <w:right w:val="single" w:sz="4" w:space="0" w:color="auto"/>
            </w:tcBorders>
            <w:textDirection w:val="lrTb"/>
            <w:vAlign w:val="top"/>
          </w:tcPr>
          <w:p w:rsidR="00505A46" w:rsidRPr="00395C93" w:rsidP="00E2064B">
            <w:pPr>
              <w:widowControl/>
              <w:bidi w:val="0"/>
              <w:adjustRightInd/>
              <w:spacing w:after="0" w:line="240" w:lineRule="auto"/>
              <w:rPr>
                <w:rFonts w:ascii="Times New Roman" w:hAnsi="Times New Roman"/>
                <w:b/>
                <w:bCs/>
                <w:sz w:val="22"/>
                <w:szCs w:val="22"/>
                <w:vertAlign w:val="superscript"/>
              </w:rPr>
            </w:pPr>
            <w:r w:rsidRPr="00395C93">
              <w:rPr>
                <w:rFonts w:ascii="Times New Roman" w:hAnsi="Times New Roman"/>
                <w:b/>
                <w:bCs/>
                <w:sz w:val="22"/>
                <w:szCs w:val="22"/>
              </w:rPr>
              <w:t>Daňové príjmy (100)</w:t>
            </w:r>
            <w:r w:rsidRPr="00395C93">
              <w:rPr>
                <w:rFonts w:ascii="Times New Roman" w:hAnsi="Times New Roman"/>
                <w:b/>
                <w:bCs/>
                <w:sz w:val="22"/>
                <w:szCs w:val="22"/>
                <w:vertAlign w:val="superscript"/>
              </w:rPr>
              <w:t>1</w:t>
            </w:r>
          </w:p>
        </w:tc>
        <w:tc>
          <w:tcPr>
            <w:tcW w:w="1500" w:type="dxa"/>
            <w:tcBorders>
              <w:top w:val="nil"/>
              <w:left w:val="nil"/>
              <w:bottom w:val="single" w:sz="4" w:space="0" w:color="auto"/>
              <w:right w:val="single" w:sz="4" w:space="0" w:color="auto"/>
            </w:tcBorders>
            <w:textDirection w:val="lrTb"/>
            <w:vAlign w:val="top"/>
          </w:tcPr>
          <w:p w:rsidR="00505A46" w:rsidRPr="00395C93" w:rsidP="00E2064B">
            <w:pPr>
              <w:widowControl/>
              <w:bidi w:val="0"/>
              <w:adjustRightInd/>
              <w:spacing w:after="0" w:line="240" w:lineRule="auto"/>
              <w:jc w:val="center"/>
              <w:rPr>
                <w:rFonts w:ascii="Times New Roman" w:hAnsi="Times New Roman"/>
                <w:b/>
                <w:bCs/>
                <w:sz w:val="22"/>
                <w:szCs w:val="22"/>
              </w:rPr>
            </w:pPr>
            <w:r w:rsidRPr="00395C93">
              <w:rPr>
                <w:rFonts w:ascii="Times New Roman" w:hAnsi="Times New Roman"/>
                <w:b/>
                <w:bCs/>
                <w:sz w:val="22"/>
                <w:szCs w:val="22"/>
              </w:rPr>
              <w:t>0</w:t>
            </w:r>
          </w:p>
        </w:tc>
        <w:tc>
          <w:tcPr>
            <w:tcW w:w="1500" w:type="dxa"/>
            <w:tcBorders>
              <w:top w:val="nil"/>
              <w:left w:val="nil"/>
              <w:bottom w:val="single" w:sz="4" w:space="0" w:color="auto"/>
              <w:right w:val="single" w:sz="4" w:space="0" w:color="auto"/>
            </w:tcBorders>
            <w:textDirection w:val="lrTb"/>
            <w:vAlign w:val="top"/>
          </w:tcPr>
          <w:p w:rsidR="00505A46" w:rsidRPr="00395C93" w:rsidP="00E2064B">
            <w:pPr>
              <w:widowControl/>
              <w:bidi w:val="0"/>
              <w:adjustRightInd/>
              <w:spacing w:after="0" w:line="240" w:lineRule="auto"/>
              <w:jc w:val="center"/>
              <w:rPr>
                <w:rFonts w:ascii="Times New Roman" w:hAnsi="Times New Roman"/>
                <w:b/>
                <w:bCs/>
                <w:sz w:val="22"/>
                <w:szCs w:val="22"/>
              </w:rPr>
            </w:pPr>
            <w:r w:rsidRPr="00395C93">
              <w:rPr>
                <w:rFonts w:ascii="Times New Roman" w:hAnsi="Times New Roman"/>
                <w:b/>
                <w:bCs/>
                <w:sz w:val="22"/>
                <w:szCs w:val="22"/>
              </w:rPr>
              <w:t>0</w:t>
            </w:r>
          </w:p>
        </w:tc>
        <w:tc>
          <w:tcPr>
            <w:tcW w:w="1500" w:type="dxa"/>
            <w:tcBorders>
              <w:top w:val="nil"/>
              <w:left w:val="nil"/>
              <w:bottom w:val="single" w:sz="4" w:space="0" w:color="auto"/>
              <w:right w:val="single" w:sz="4" w:space="0" w:color="auto"/>
            </w:tcBorders>
            <w:textDirection w:val="lrTb"/>
            <w:vAlign w:val="top"/>
          </w:tcPr>
          <w:p w:rsidR="00505A46" w:rsidRPr="00395C93" w:rsidP="00E2064B">
            <w:pPr>
              <w:widowControl/>
              <w:bidi w:val="0"/>
              <w:adjustRightInd/>
              <w:spacing w:after="0" w:line="240" w:lineRule="auto"/>
              <w:jc w:val="center"/>
              <w:rPr>
                <w:rFonts w:ascii="Times New Roman" w:hAnsi="Times New Roman"/>
                <w:b/>
                <w:bCs/>
                <w:sz w:val="22"/>
                <w:szCs w:val="22"/>
              </w:rPr>
            </w:pPr>
            <w:r w:rsidRPr="00395C93">
              <w:rPr>
                <w:rFonts w:ascii="Times New Roman" w:hAnsi="Times New Roman"/>
                <w:b/>
                <w:bCs/>
                <w:sz w:val="22"/>
                <w:szCs w:val="22"/>
              </w:rPr>
              <w:t>0</w:t>
            </w:r>
          </w:p>
        </w:tc>
        <w:tc>
          <w:tcPr>
            <w:tcW w:w="1500" w:type="dxa"/>
            <w:tcBorders>
              <w:top w:val="nil"/>
              <w:left w:val="nil"/>
              <w:bottom w:val="single" w:sz="4" w:space="0" w:color="auto"/>
              <w:right w:val="single" w:sz="4" w:space="0" w:color="auto"/>
            </w:tcBorders>
            <w:textDirection w:val="lrTb"/>
            <w:vAlign w:val="top"/>
          </w:tcPr>
          <w:p w:rsidR="00505A46" w:rsidRPr="00395C93" w:rsidP="00E2064B">
            <w:pPr>
              <w:widowControl/>
              <w:bidi w:val="0"/>
              <w:adjustRightInd/>
              <w:spacing w:after="0" w:line="240" w:lineRule="auto"/>
              <w:jc w:val="center"/>
              <w:rPr>
                <w:rFonts w:ascii="Times New Roman" w:hAnsi="Times New Roman"/>
                <w:b/>
                <w:bCs/>
                <w:sz w:val="22"/>
                <w:szCs w:val="22"/>
              </w:rPr>
            </w:pPr>
            <w:r w:rsidRPr="00395C93">
              <w:rPr>
                <w:rFonts w:ascii="Times New Roman" w:hAnsi="Times New Roman"/>
                <w:b/>
                <w:bCs/>
                <w:sz w:val="22"/>
                <w:szCs w:val="22"/>
              </w:rPr>
              <w:t>0</w:t>
            </w:r>
          </w:p>
        </w:tc>
        <w:tc>
          <w:tcPr>
            <w:tcW w:w="3000" w:type="dxa"/>
            <w:tcBorders>
              <w:top w:val="nil"/>
              <w:left w:val="nil"/>
              <w:bottom w:val="single" w:sz="4" w:space="0" w:color="auto"/>
              <w:right w:val="single" w:sz="4" w:space="0" w:color="auto"/>
            </w:tcBorders>
            <w:noWrap/>
            <w:textDirection w:val="lrTb"/>
            <w:vAlign w:val="bottom"/>
          </w:tcPr>
          <w:p w:rsidR="00505A46" w:rsidRPr="00395C93" w:rsidP="00E2064B">
            <w:pPr>
              <w:widowControl/>
              <w:bidi w:val="0"/>
              <w:adjustRightInd/>
              <w:spacing w:after="0" w:line="240" w:lineRule="auto"/>
              <w:rPr>
                <w:rFonts w:ascii="Times New Roman" w:hAnsi="Times New Roman"/>
                <w:sz w:val="22"/>
                <w:szCs w:val="22"/>
              </w:rPr>
            </w:pPr>
            <w:r w:rsidRPr="00395C93">
              <w:rPr>
                <w:rFonts w:ascii="Times New Roman" w:hAnsi="Times New Roman"/>
                <w:sz w:val="22"/>
                <w:szCs w:val="22"/>
              </w:rPr>
              <w:t> </w:t>
            </w:r>
          </w:p>
        </w:tc>
      </w:tr>
      <w:tr>
        <w:tblPrEx>
          <w:tblW w:w="14945" w:type="dxa"/>
          <w:tblCellMar>
            <w:left w:w="70" w:type="dxa"/>
            <w:right w:w="70" w:type="dxa"/>
          </w:tblCellMar>
        </w:tblPrEx>
        <w:trPr>
          <w:trHeight w:val="255"/>
        </w:trPr>
        <w:tc>
          <w:tcPr>
            <w:tcW w:w="5945" w:type="dxa"/>
            <w:tcBorders>
              <w:top w:val="nil"/>
              <w:left w:val="single" w:sz="4" w:space="0" w:color="auto"/>
              <w:bottom w:val="single" w:sz="4" w:space="0" w:color="auto"/>
              <w:right w:val="single" w:sz="4" w:space="0" w:color="auto"/>
            </w:tcBorders>
            <w:textDirection w:val="lrTb"/>
            <w:vAlign w:val="top"/>
          </w:tcPr>
          <w:p w:rsidR="00505A46" w:rsidRPr="00395C93" w:rsidP="00E2064B">
            <w:pPr>
              <w:widowControl/>
              <w:bidi w:val="0"/>
              <w:adjustRightInd/>
              <w:spacing w:after="0" w:line="240" w:lineRule="auto"/>
              <w:rPr>
                <w:rFonts w:ascii="Times New Roman" w:hAnsi="Times New Roman"/>
                <w:b/>
                <w:bCs/>
                <w:sz w:val="22"/>
                <w:szCs w:val="22"/>
              </w:rPr>
            </w:pPr>
            <w:r w:rsidRPr="00395C93">
              <w:rPr>
                <w:rFonts w:ascii="Times New Roman" w:hAnsi="Times New Roman"/>
                <w:b/>
                <w:bCs/>
                <w:sz w:val="22"/>
                <w:szCs w:val="22"/>
              </w:rPr>
              <w:t>Nedaňové príjmy (200)</w:t>
            </w:r>
            <w:r w:rsidRPr="00395C93">
              <w:rPr>
                <w:rFonts w:ascii="Times New Roman" w:hAnsi="Times New Roman"/>
                <w:b/>
                <w:bCs/>
                <w:sz w:val="22"/>
                <w:szCs w:val="22"/>
                <w:vertAlign w:val="superscript"/>
              </w:rPr>
              <w:t>1</w:t>
            </w:r>
          </w:p>
        </w:tc>
        <w:tc>
          <w:tcPr>
            <w:tcW w:w="1500" w:type="dxa"/>
            <w:tcBorders>
              <w:top w:val="nil"/>
              <w:left w:val="nil"/>
              <w:bottom w:val="single" w:sz="4" w:space="0" w:color="auto"/>
              <w:right w:val="single" w:sz="4" w:space="0" w:color="auto"/>
            </w:tcBorders>
            <w:textDirection w:val="lrTb"/>
            <w:vAlign w:val="top"/>
          </w:tcPr>
          <w:p w:rsidR="00505A46" w:rsidRPr="00395C93" w:rsidP="00E2064B">
            <w:pPr>
              <w:widowControl/>
              <w:bidi w:val="0"/>
              <w:adjustRightInd/>
              <w:spacing w:after="0" w:line="240" w:lineRule="auto"/>
              <w:jc w:val="center"/>
              <w:rPr>
                <w:rFonts w:ascii="Times New Roman" w:hAnsi="Times New Roman"/>
                <w:b/>
                <w:bCs/>
                <w:sz w:val="22"/>
                <w:szCs w:val="22"/>
              </w:rPr>
            </w:pPr>
            <w:r w:rsidRPr="00395C93">
              <w:rPr>
                <w:rFonts w:ascii="Times New Roman" w:hAnsi="Times New Roman"/>
                <w:b/>
                <w:bCs/>
                <w:sz w:val="22"/>
                <w:szCs w:val="22"/>
              </w:rPr>
              <w:t>0</w:t>
            </w:r>
          </w:p>
        </w:tc>
        <w:tc>
          <w:tcPr>
            <w:tcW w:w="1500" w:type="dxa"/>
            <w:tcBorders>
              <w:top w:val="nil"/>
              <w:left w:val="nil"/>
              <w:bottom w:val="single" w:sz="4" w:space="0" w:color="auto"/>
              <w:right w:val="single" w:sz="4" w:space="0" w:color="auto"/>
            </w:tcBorders>
            <w:textDirection w:val="lrTb"/>
            <w:vAlign w:val="top"/>
          </w:tcPr>
          <w:p w:rsidR="00505A46" w:rsidRPr="00395C93" w:rsidP="00E2064B">
            <w:pPr>
              <w:widowControl/>
              <w:bidi w:val="0"/>
              <w:adjustRightInd/>
              <w:spacing w:after="0" w:line="240" w:lineRule="auto"/>
              <w:jc w:val="center"/>
              <w:rPr>
                <w:rFonts w:ascii="Times New Roman" w:hAnsi="Times New Roman"/>
                <w:b/>
                <w:bCs/>
                <w:sz w:val="22"/>
                <w:szCs w:val="22"/>
              </w:rPr>
            </w:pPr>
            <w:r w:rsidRPr="00395C93">
              <w:rPr>
                <w:rFonts w:ascii="Times New Roman" w:hAnsi="Times New Roman"/>
                <w:b/>
                <w:bCs/>
                <w:sz w:val="22"/>
                <w:szCs w:val="22"/>
              </w:rPr>
              <w:t>0</w:t>
            </w:r>
          </w:p>
        </w:tc>
        <w:tc>
          <w:tcPr>
            <w:tcW w:w="1500" w:type="dxa"/>
            <w:tcBorders>
              <w:top w:val="nil"/>
              <w:left w:val="nil"/>
              <w:bottom w:val="single" w:sz="4" w:space="0" w:color="auto"/>
              <w:right w:val="single" w:sz="4" w:space="0" w:color="auto"/>
            </w:tcBorders>
            <w:textDirection w:val="lrTb"/>
            <w:vAlign w:val="top"/>
          </w:tcPr>
          <w:p w:rsidR="00505A46" w:rsidRPr="00395C93" w:rsidP="00E2064B">
            <w:pPr>
              <w:widowControl/>
              <w:bidi w:val="0"/>
              <w:adjustRightInd/>
              <w:spacing w:after="0" w:line="240" w:lineRule="auto"/>
              <w:jc w:val="center"/>
              <w:rPr>
                <w:rFonts w:ascii="Times New Roman" w:hAnsi="Times New Roman"/>
                <w:b/>
                <w:bCs/>
                <w:sz w:val="22"/>
                <w:szCs w:val="22"/>
              </w:rPr>
            </w:pPr>
            <w:r w:rsidRPr="00395C93">
              <w:rPr>
                <w:rFonts w:ascii="Times New Roman" w:hAnsi="Times New Roman"/>
                <w:b/>
                <w:bCs/>
                <w:sz w:val="22"/>
                <w:szCs w:val="22"/>
              </w:rPr>
              <w:t>0</w:t>
            </w:r>
          </w:p>
        </w:tc>
        <w:tc>
          <w:tcPr>
            <w:tcW w:w="1500" w:type="dxa"/>
            <w:tcBorders>
              <w:top w:val="nil"/>
              <w:left w:val="nil"/>
              <w:bottom w:val="single" w:sz="4" w:space="0" w:color="auto"/>
              <w:right w:val="single" w:sz="4" w:space="0" w:color="auto"/>
            </w:tcBorders>
            <w:textDirection w:val="lrTb"/>
            <w:vAlign w:val="top"/>
          </w:tcPr>
          <w:p w:rsidR="00505A46" w:rsidRPr="00395C93" w:rsidP="00E2064B">
            <w:pPr>
              <w:widowControl/>
              <w:bidi w:val="0"/>
              <w:adjustRightInd/>
              <w:spacing w:after="0" w:line="240" w:lineRule="auto"/>
              <w:jc w:val="center"/>
              <w:rPr>
                <w:rFonts w:ascii="Times New Roman" w:hAnsi="Times New Roman"/>
                <w:b/>
                <w:bCs/>
                <w:sz w:val="22"/>
                <w:szCs w:val="22"/>
              </w:rPr>
            </w:pPr>
            <w:r w:rsidRPr="00395C93">
              <w:rPr>
                <w:rFonts w:ascii="Times New Roman" w:hAnsi="Times New Roman"/>
                <w:b/>
                <w:bCs/>
                <w:sz w:val="22"/>
                <w:szCs w:val="22"/>
              </w:rPr>
              <w:t>0</w:t>
            </w:r>
          </w:p>
        </w:tc>
        <w:tc>
          <w:tcPr>
            <w:tcW w:w="3000" w:type="dxa"/>
            <w:tcBorders>
              <w:top w:val="nil"/>
              <w:left w:val="nil"/>
              <w:bottom w:val="single" w:sz="4" w:space="0" w:color="auto"/>
              <w:right w:val="single" w:sz="4" w:space="0" w:color="auto"/>
            </w:tcBorders>
            <w:noWrap/>
            <w:textDirection w:val="lrTb"/>
            <w:vAlign w:val="bottom"/>
          </w:tcPr>
          <w:p w:rsidR="00505A46" w:rsidRPr="00395C93" w:rsidP="00E2064B">
            <w:pPr>
              <w:widowControl/>
              <w:bidi w:val="0"/>
              <w:adjustRightInd/>
              <w:spacing w:after="0" w:line="240" w:lineRule="auto"/>
              <w:rPr>
                <w:rFonts w:ascii="Times New Roman" w:hAnsi="Times New Roman"/>
                <w:sz w:val="22"/>
                <w:szCs w:val="22"/>
              </w:rPr>
            </w:pPr>
            <w:r w:rsidRPr="00395C93">
              <w:rPr>
                <w:rFonts w:ascii="Times New Roman" w:hAnsi="Times New Roman"/>
                <w:sz w:val="22"/>
                <w:szCs w:val="22"/>
              </w:rPr>
              <w:t> </w:t>
            </w:r>
          </w:p>
        </w:tc>
      </w:tr>
      <w:tr>
        <w:tblPrEx>
          <w:tblW w:w="14945" w:type="dxa"/>
          <w:tblCellMar>
            <w:left w:w="70" w:type="dxa"/>
            <w:right w:w="70" w:type="dxa"/>
          </w:tblCellMar>
        </w:tblPrEx>
        <w:trPr>
          <w:trHeight w:val="255"/>
        </w:trPr>
        <w:tc>
          <w:tcPr>
            <w:tcW w:w="5945" w:type="dxa"/>
            <w:tcBorders>
              <w:top w:val="nil"/>
              <w:left w:val="single" w:sz="4" w:space="0" w:color="auto"/>
              <w:bottom w:val="single" w:sz="4" w:space="0" w:color="auto"/>
              <w:right w:val="single" w:sz="4" w:space="0" w:color="auto"/>
            </w:tcBorders>
            <w:textDirection w:val="lrTb"/>
            <w:vAlign w:val="top"/>
          </w:tcPr>
          <w:p w:rsidR="00505A46" w:rsidRPr="00395C93" w:rsidP="00E2064B">
            <w:pPr>
              <w:widowControl/>
              <w:bidi w:val="0"/>
              <w:adjustRightInd/>
              <w:spacing w:after="0" w:line="240" w:lineRule="auto"/>
              <w:rPr>
                <w:rFonts w:ascii="Times New Roman" w:hAnsi="Times New Roman"/>
                <w:b/>
                <w:bCs/>
                <w:sz w:val="22"/>
                <w:szCs w:val="22"/>
              </w:rPr>
            </w:pPr>
            <w:r w:rsidRPr="00395C93">
              <w:rPr>
                <w:rFonts w:ascii="Times New Roman" w:hAnsi="Times New Roman"/>
                <w:b/>
                <w:bCs/>
                <w:sz w:val="22"/>
                <w:szCs w:val="22"/>
              </w:rPr>
              <w:t>Granty a transfery (300)</w:t>
            </w:r>
            <w:r w:rsidRPr="00395C93">
              <w:rPr>
                <w:rFonts w:ascii="Times New Roman" w:hAnsi="Times New Roman"/>
                <w:b/>
                <w:bCs/>
                <w:sz w:val="22"/>
                <w:szCs w:val="22"/>
                <w:vertAlign w:val="superscript"/>
              </w:rPr>
              <w:t>1</w:t>
            </w:r>
          </w:p>
        </w:tc>
        <w:tc>
          <w:tcPr>
            <w:tcW w:w="1500" w:type="dxa"/>
            <w:tcBorders>
              <w:top w:val="nil"/>
              <w:left w:val="nil"/>
              <w:bottom w:val="single" w:sz="4" w:space="0" w:color="auto"/>
              <w:right w:val="single" w:sz="4" w:space="0" w:color="auto"/>
            </w:tcBorders>
            <w:textDirection w:val="lrTb"/>
            <w:vAlign w:val="top"/>
          </w:tcPr>
          <w:p w:rsidR="00505A46" w:rsidRPr="00395C93" w:rsidP="00E2064B">
            <w:pPr>
              <w:widowControl/>
              <w:bidi w:val="0"/>
              <w:adjustRightInd/>
              <w:spacing w:after="0" w:line="240" w:lineRule="auto"/>
              <w:jc w:val="center"/>
              <w:rPr>
                <w:rFonts w:ascii="Times New Roman" w:hAnsi="Times New Roman"/>
                <w:b/>
                <w:bCs/>
                <w:sz w:val="22"/>
                <w:szCs w:val="22"/>
              </w:rPr>
            </w:pPr>
            <w:r w:rsidRPr="00395C93">
              <w:rPr>
                <w:rFonts w:ascii="Times New Roman" w:hAnsi="Times New Roman"/>
                <w:b/>
                <w:bCs/>
                <w:sz w:val="22"/>
                <w:szCs w:val="22"/>
              </w:rPr>
              <w:t>0</w:t>
            </w:r>
          </w:p>
        </w:tc>
        <w:tc>
          <w:tcPr>
            <w:tcW w:w="1500" w:type="dxa"/>
            <w:tcBorders>
              <w:top w:val="nil"/>
              <w:left w:val="nil"/>
              <w:bottom w:val="single" w:sz="4" w:space="0" w:color="auto"/>
              <w:right w:val="single" w:sz="4" w:space="0" w:color="auto"/>
            </w:tcBorders>
            <w:textDirection w:val="lrTb"/>
            <w:vAlign w:val="top"/>
          </w:tcPr>
          <w:p w:rsidR="00505A46" w:rsidRPr="00395C93" w:rsidP="00E2064B">
            <w:pPr>
              <w:widowControl/>
              <w:bidi w:val="0"/>
              <w:adjustRightInd/>
              <w:spacing w:after="0" w:line="240" w:lineRule="auto"/>
              <w:jc w:val="center"/>
              <w:rPr>
                <w:rFonts w:ascii="Times New Roman" w:hAnsi="Times New Roman"/>
                <w:b/>
                <w:bCs/>
                <w:sz w:val="22"/>
                <w:szCs w:val="22"/>
              </w:rPr>
            </w:pPr>
            <w:r w:rsidRPr="00395C93">
              <w:rPr>
                <w:rFonts w:ascii="Times New Roman" w:hAnsi="Times New Roman"/>
                <w:b/>
                <w:bCs/>
                <w:sz w:val="22"/>
                <w:szCs w:val="22"/>
              </w:rPr>
              <w:t>0</w:t>
            </w:r>
          </w:p>
        </w:tc>
        <w:tc>
          <w:tcPr>
            <w:tcW w:w="1500" w:type="dxa"/>
            <w:tcBorders>
              <w:top w:val="nil"/>
              <w:left w:val="nil"/>
              <w:bottom w:val="single" w:sz="4" w:space="0" w:color="auto"/>
              <w:right w:val="single" w:sz="4" w:space="0" w:color="auto"/>
            </w:tcBorders>
            <w:textDirection w:val="lrTb"/>
            <w:vAlign w:val="top"/>
          </w:tcPr>
          <w:p w:rsidR="00505A46" w:rsidRPr="00395C93" w:rsidP="00E2064B">
            <w:pPr>
              <w:widowControl/>
              <w:bidi w:val="0"/>
              <w:adjustRightInd/>
              <w:spacing w:after="0" w:line="240" w:lineRule="auto"/>
              <w:jc w:val="center"/>
              <w:rPr>
                <w:rFonts w:ascii="Times New Roman" w:hAnsi="Times New Roman"/>
                <w:b/>
                <w:bCs/>
                <w:sz w:val="22"/>
                <w:szCs w:val="22"/>
              </w:rPr>
            </w:pPr>
            <w:r w:rsidRPr="00395C93">
              <w:rPr>
                <w:rFonts w:ascii="Times New Roman" w:hAnsi="Times New Roman"/>
                <w:b/>
                <w:bCs/>
                <w:sz w:val="22"/>
                <w:szCs w:val="22"/>
              </w:rPr>
              <w:t>0</w:t>
            </w:r>
          </w:p>
        </w:tc>
        <w:tc>
          <w:tcPr>
            <w:tcW w:w="1500" w:type="dxa"/>
            <w:tcBorders>
              <w:top w:val="nil"/>
              <w:left w:val="nil"/>
              <w:bottom w:val="single" w:sz="4" w:space="0" w:color="auto"/>
              <w:right w:val="single" w:sz="4" w:space="0" w:color="auto"/>
            </w:tcBorders>
            <w:textDirection w:val="lrTb"/>
            <w:vAlign w:val="top"/>
          </w:tcPr>
          <w:p w:rsidR="00505A46" w:rsidRPr="00395C93" w:rsidP="00E2064B">
            <w:pPr>
              <w:widowControl/>
              <w:bidi w:val="0"/>
              <w:adjustRightInd/>
              <w:spacing w:after="0" w:line="240" w:lineRule="auto"/>
              <w:jc w:val="center"/>
              <w:rPr>
                <w:rFonts w:ascii="Times New Roman" w:hAnsi="Times New Roman"/>
                <w:b/>
                <w:bCs/>
                <w:sz w:val="22"/>
                <w:szCs w:val="22"/>
              </w:rPr>
            </w:pPr>
            <w:r w:rsidRPr="00395C93">
              <w:rPr>
                <w:rFonts w:ascii="Times New Roman" w:hAnsi="Times New Roman"/>
                <w:b/>
                <w:bCs/>
                <w:sz w:val="22"/>
                <w:szCs w:val="22"/>
              </w:rPr>
              <w:t>0</w:t>
            </w:r>
          </w:p>
        </w:tc>
        <w:tc>
          <w:tcPr>
            <w:tcW w:w="3000" w:type="dxa"/>
            <w:tcBorders>
              <w:top w:val="nil"/>
              <w:left w:val="nil"/>
              <w:bottom w:val="single" w:sz="4" w:space="0" w:color="auto"/>
              <w:right w:val="single" w:sz="4" w:space="0" w:color="auto"/>
            </w:tcBorders>
            <w:noWrap/>
            <w:textDirection w:val="lrTb"/>
            <w:vAlign w:val="bottom"/>
          </w:tcPr>
          <w:p w:rsidR="00505A46" w:rsidRPr="00395C93" w:rsidP="00E2064B">
            <w:pPr>
              <w:widowControl/>
              <w:bidi w:val="0"/>
              <w:adjustRightInd/>
              <w:spacing w:after="0" w:line="240" w:lineRule="auto"/>
              <w:rPr>
                <w:rFonts w:ascii="Times New Roman" w:hAnsi="Times New Roman"/>
                <w:sz w:val="22"/>
                <w:szCs w:val="22"/>
              </w:rPr>
            </w:pPr>
            <w:r w:rsidRPr="00395C93">
              <w:rPr>
                <w:rFonts w:ascii="Times New Roman" w:hAnsi="Times New Roman"/>
                <w:sz w:val="22"/>
                <w:szCs w:val="22"/>
              </w:rPr>
              <w:t> </w:t>
            </w:r>
          </w:p>
        </w:tc>
      </w:tr>
      <w:tr>
        <w:tblPrEx>
          <w:tblW w:w="14945" w:type="dxa"/>
          <w:tblCellMar>
            <w:left w:w="70" w:type="dxa"/>
            <w:right w:w="70" w:type="dxa"/>
          </w:tblCellMar>
        </w:tblPrEx>
        <w:trPr>
          <w:trHeight w:val="255"/>
        </w:trPr>
        <w:tc>
          <w:tcPr>
            <w:tcW w:w="5945" w:type="dxa"/>
            <w:tcBorders>
              <w:top w:val="nil"/>
              <w:left w:val="single" w:sz="4" w:space="0" w:color="auto"/>
              <w:bottom w:val="single" w:sz="4" w:space="0" w:color="auto"/>
              <w:right w:val="single" w:sz="4" w:space="0" w:color="auto"/>
            </w:tcBorders>
            <w:textDirection w:val="lrTb"/>
            <w:vAlign w:val="top"/>
          </w:tcPr>
          <w:p w:rsidR="00505A46" w:rsidRPr="00395C93" w:rsidP="00E2064B">
            <w:pPr>
              <w:widowControl/>
              <w:bidi w:val="0"/>
              <w:adjustRightInd/>
              <w:spacing w:after="0" w:line="240" w:lineRule="auto"/>
              <w:rPr>
                <w:rFonts w:ascii="Times New Roman" w:hAnsi="Times New Roman"/>
                <w:b/>
                <w:bCs/>
                <w:sz w:val="22"/>
                <w:szCs w:val="22"/>
              </w:rPr>
            </w:pPr>
            <w:r w:rsidRPr="00395C93">
              <w:rPr>
                <w:rFonts w:ascii="Times New Roman" w:hAnsi="Times New Roman"/>
                <w:b/>
                <w:bCs/>
                <w:sz w:val="22"/>
                <w:szCs w:val="22"/>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extDirection w:val="lrTb"/>
            <w:vAlign w:val="top"/>
          </w:tcPr>
          <w:p w:rsidR="00505A46" w:rsidRPr="00395C93" w:rsidP="00E2064B">
            <w:pPr>
              <w:widowControl/>
              <w:bidi w:val="0"/>
              <w:adjustRightInd/>
              <w:spacing w:after="0" w:line="240" w:lineRule="auto"/>
              <w:jc w:val="center"/>
              <w:rPr>
                <w:rFonts w:ascii="Times New Roman" w:hAnsi="Times New Roman"/>
                <w:b/>
                <w:bCs/>
                <w:sz w:val="22"/>
                <w:szCs w:val="22"/>
              </w:rPr>
            </w:pPr>
            <w:r w:rsidRPr="00395C93">
              <w:rPr>
                <w:rFonts w:ascii="Times New Roman" w:hAnsi="Times New Roman"/>
                <w:b/>
                <w:bCs/>
                <w:sz w:val="22"/>
                <w:szCs w:val="22"/>
              </w:rPr>
              <w:t>0</w:t>
            </w:r>
          </w:p>
        </w:tc>
        <w:tc>
          <w:tcPr>
            <w:tcW w:w="1500" w:type="dxa"/>
            <w:tcBorders>
              <w:top w:val="nil"/>
              <w:left w:val="nil"/>
              <w:bottom w:val="single" w:sz="4" w:space="0" w:color="auto"/>
              <w:right w:val="single" w:sz="4" w:space="0" w:color="auto"/>
            </w:tcBorders>
            <w:shd w:val="clear" w:color="auto" w:fill="FFFF99"/>
            <w:textDirection w:val="lrTb"/>
            <w:vAlign w:val="top"/>
          </w:tcPr>
          <w:p w:rsidR="00505A46" w:rsidRPr="00395C93" w:rsidP="00E2064B">
            <w:pPr>
              <w:widowControl/>
              <w:bidi w:val="0"/>
              <w:adjustRightInd/>
              <w:spacing w:after="0" w:line="240" w:lineRule="auto"/>
              <w:jc w:val="center"/>
              <w:rPr>
                <w:rFonts w:ascii="Times New Roman" w:hAnsi="Times New Roman"/>
                <w:b/>
                <w:bCs/>
                <w:sz w:val="22"/>
                <w:szCs w:val="22"/>
              </w:rPr>
            </w:pPr>
            <w:r w:rsidRPr="00395C93">
              <w:rPr>
                <w:rFonts w:ascii="Times New Roman" w:hAnsi="Times New Roman"/>
                <w:b/>
                <w:bCs/>
                <w:sz w:val="22"/>
                <w:szCs w:val="22"/>
              </w:rPr>
              <w:t>0</w:t>
            </w:r>
          </w:p>
        </w:tc>
        <w:tc>
          <w:tcPr>
            <w:tcW w:w="1500" w:type="dxa"/>
            <w:tcBorders>
              <w:top w:val="nil"/>
              <w:left w:val="nil"/>
              <w:bottom w:val="single" w:sz="4" w:space="0" w:color="auto"/>
              <w:right w:val="single" w:sz="4" w:space="0" w:color="auto"/>
            </w:tcBorders>
            <w:shd w:val="clear" w:color="auto" w:fill="FFFF99"/>
            <w:textDirection w:val="lrTb"/>
            <w:vAlign w:val="top"/>
          </w:tcPr>
          <w:p w:rsidR="00505A46" w:rsidRPr="00395C93" w:rsidP="00E2064B">
            <w:pPr>
              <w:widowControl/>
              <w:bidi w:val="0"/>
              <w:adjustRightInd/>
              <w:spacing w:after="0" w:line="240" w:lineRule="auto"/>
              <w:jc w:val="center"/>
              <w:rPr>
                <w:rFonts w:ascii="Times New Roman" w:hAnsi="Times New Roman"/>
                <w:b/>
                <w:bCs/>
                <w:sz w:val="22"/>
                <w:szCs w:val="22"/>
              </w:rPr>
            </w:pPr>
            <w:r w:rsidRPr="00395C93">
              <w:rPr>
                <w:rFonts w:ascii="Times New Roman" w:hAnsi="Times New Roman"/>
                <w:b/>
                <w:bCs/>
                <w:sz w:val="22"/>
                <w:szCs w:val="22"/>
              </w:rPr>
              <w:t>0</w:t>
            </w:r>
          </w:p>
        </w:tc>
        <w:tc>
          <w:tcPr>
            <w:tcW w:w="1500" w:type="dxa"/>
            <w:tcBorders>
              <w:top w:val="nil"/>
              <w:left w:val="nil"/>
              <w:bottom w:val="single" w:sz="4" w:space="0" w:color="auto"/>
              <w:right w:val="single" w:sz="4" w:space="0" w:color="auto"/>
            </w:tcBorders>
            <w:shd w:val="clear" w:color="auto" w:fill="FFFF99"/>
            <w:textDirection w:val="lrTb"/>
            <w:vAlign w:val="top"/>
          </w:tcPr>
          <w:p w:rsidR="00505A46" w:rsidRPr="00395C93" w:rsidP="00E2064B">
            <w:pPr>
              <w:widowControl/>
              <w:bidi w:val="0"/>
              <w:adjustRightInd/>
              <w:spacing w:after="0" w:line="240" w:lineRule="auto"/>
              <w:jc w:val="center"/>
              <w:rPr>
                <w:rFonts w:ascii="Times New Roman" w:hAnsi="Times New Roman"/>
                <w:b/>
                <w:bCs/>
                <w:sz w:val="22"/>
                <w:szCs w:val="22"/>
              </w:rPr>
            </w:pPr>
            <w:r w:rsidRPr="00395C93">
              <w:rPr>
                <w:rFonts w:ascii="Times New Roman" w:hAnsi="Times New Roman"/>
                <w:b/>
                <w:bCs/>
                <w:sz w:val="22"/>
                <w:szCs w:val="22"/>
              </w:rPr>
              <w:t>0</w:t>
            </w:r>
          </w:p>
        </w:tc>
        <w:tc>
          <w:tcPr>
            <w:tcW w:w="3000" w:type="dxa"/>
            <w:tcBorders>
              <w:top w:val="nil"/>
              <w:left w:val="nil"/>
              <w:bottom w:val="single" w:sz="4" w:space="0" w:color="auto"/>
              <w:right w:val="single" w:sz="4" w:space="0" w:color="auto"/>
            </w:tcBorders>
            <w:noWrap/>
            <w:textDirection w:val="lrTb"/>
            <w:vAlign w:val="bottom"/>
          </w:tcPr>
          <w:p w:rsidR="00505A46" w:rsidRPr="00395C93" w:rsidP="00E2064B">
            <w:pPr>
              <w:widowControl/>
              <w:bidi w:val="0"/>
              <w:adjustRightInd/>
              <w:spacing w:after="0" w:line="240" w:lineRule="auto"/>
              <w:rPr>
                <w:rFonts w:ascii="Times New Roman" w:hAnsi="Times New Roman"/>
                <w:sz w:val="22"/>
                <w:szCs w:val="22"/>
              </w:rPr>
            </w:pPr>
            <w:r w:rsidRPr="00395C93">
              <w:rPr>
                <w:rFonts w:ascii="Times New Roman" w:hAnsi="Times New Roman"/>
                <w:sz w:val="22"/>
                <w:szCs w:val="22"/>
              </w:rPr>
              <w:t> </w:t>
            </w:r>
          </w:p>
        </w:tc>
      </w:tr>
      <w:tr>
        <w:tblPrEx>
          <w:tblW w:w="14945" w:type="dxa"/>
          <w:tblCellMar>
            <w:left w:w="70" w:type="dxa"/>
            <w:right w:w="70" w:type="dxa"/>
          </w:tblCellMar>
        </w:tblPrEx>
        <w:trPr>
          <w:trHeight w:val="255"/>
        </w:trPr>
        <w:tc>
          <w:tcPr>
            <w:tcW w:w="5945" w:type="dxa"/>
            <w:tcBorders>
              <w:top w:val="nil"/>
              <w:left w:val="single" w:sz="4" w:space="0" w:color="auto"/>
              <w:bottom w:val="single" w:sz="4" w:space="0" w:color="auto"/>
              <w:right w:val="single" w:sz="4" w:space="0" w:color="auto"/>
            </w:tcBorders>
            <w:textDirection w:val="lrTb"/>
            <w:vAlign w:val="top"/>
          </w:tcPr>
          <w:p w:rsidR="00505A46" w:rsidRPr="00395C93" w:rsidP="00E2064B">
            <w:pPr>
              <w:widowControl/>
              <w:bidi w:val="0"/>
              <w:adjustRightInd/>
              <w:spacing w:after="0" w:line="240" w:lineRule="auto"/>
              <w:rPr>
                <w:rFonts w:ascii="Times New Roman" w:hAnsi="Times New Roman"/>
                <w:b/>
                <w:bCs/>
                <w:sz w:val="22"/>
                <w:szCs w:val="22"/>
              </w:rPr>
            </w:pPr>
            <w:r w:rsidRPr="00395C93">
              <w:rPr>
                <w:rFonts w:ascii="Times New Roman" w:hAnsi="Times New Roman"/>
                <w:b/>
                <w:bCs/>
                <w:sz w:val="22"/>
                <w:szCs w:val="22"/>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extDirection w:val="lrTb"/>
            <w:vAlign w:val="top"/>
          </w:tcPr>
          <w:p w:rsidR="00505A46" w:rsidRPr="00395C93" w:rsidP="00E2064B">
            <w:pPr>
              <w:widowControl/>
              <w:bidi w:val="0"/>
              <w:adjustRightInd/>
              <w:spacing w:after="0" w:line="240" w:lineRule="auto"/>
              <w:jc w:val="center"/>
              <w:rPr>
                <w:rFonts w:ascii="Times New Roman" w:hAnsi="Times New Roman"/>
                <w:b/>
                <w:bCs/>
                <w:sz w:val="22"/>
                <w:szCs w:val="22"/>
              </w:rPr>
            </w:pPr>
            <w:r w:rsidRPr="00395C93">
              <w:rPr>
                <w:rFonts w:ascii="Times New Roman" w:hAnsi="Times New Roman"/>
                <w:b/>
                <w:bCs/>
                <w:sz w:val="22"/>
                <w:szCs w:val="22"/>
              </w:rPr>
              <w:t>0</w:t>
            </w:r>
          </w:p>
        </w:tc>
        <w:tc>
          <w:tcPr>
            <w:tcW w:w="1500" w:type="dxa"/>
            <w:tcBorders>
              <w:top w:val="nil"/>
              <w:left w:val="nil"/>
              <w:bottom w:val="single" w:sz="4" w:space="0" w:color="auto"/>
              <w:right w:val="single" w:sz="4" w:space="0" w:color="auto"/>
            </w:tcBorders>
            <w:shd w:val="clear" w:color="auto" w:fill="FFFF99"/>
            <w:textDirection w:val="lrTb"/>
            <w:vAlign w:val="top"/>
          </w:tcPr>
          <w:p w:rsidR="00505A46" w:rsidRPr="00395C93" w:rsidP="00E2064B">
            <w:pPr>
              <w:widowControl/>
              <w:bidi w:val="0"/>
              <w:adjustRightInd/>
              <w:spacing w:after="0" w:line="240" w:lineRule="auto"/>
              <w:jc w:val="center"/>
              <w:rPr>
                <w:rFonts w:ascii="Times New Roman" w:hAnsi="Times New Roman"/>
                <w:b/>
                <w:bCs/>
                <w:sz w:val="22"/>
                <w:szCs w:val="22"/>
              </w:rPr>
            </w:pPr>
            <w:r w:rsidRPr="00395C93">
              <w:rPr>
                <w:rFonts w:ascii="Times New Roman" w:hAnsi="Times New Roman"/>
                <w:b/>
                <w:bCs/>
                <w:sz w:val="22"/>
                <w:szCs w:val="22"/>
              </w:rPr>
              <w:t>0</w:t>
            </w:r>
          </w:p>
        </w:tc>
        <w:tc>
          <w:tcPr>
            <w:tcW w:w="1500" w:type="dxa"/>
            <w:tcBorders>
              <w:top w:val="nil"/>
              <w:left w:val="nil"/>
              <w:bottom w:val="single" w:sz="4" w:space="0" w:color="auto"/>
              <w:right w:val="single" w:sz="4" w:space="0" w:color="auto"/>
            </w:tcBorders>
            <w:shd w:val="clear" w:color="auto" w:fill="FFFF99"/>
            <w:textDirection w:val="lrTb"/>
            <w:vAlign w:val="top"/>
          </w:tcPr>
          <w:p w:rsidR="00505A46" w:rsidRPr="00395C93" w:rsidP="00E2064B">
            <w:pPr>
              <w:widowControl/>
              <w:bidi w:val="0"/>
              <w:adjustRightInd/>
              <w:spacing w:after="0" w:line="240" w:lineRule="auto"/>
              <w:jc w:val="center"/>
              <w:rPr>
                <w:rFonts w:ascii="Times New Roman" w:hAnsi="Times New Roman"/>
                <w:b/>
                <w:bCs/>
                <w:sz w:val="22"/>
                <w:szCs w:val="22"/>
              </w:rPr>
            </w:pPr>
            <w:r w:rsidRPr="00395C93">
              <w:rPr>
                <w:rFonts w:ascii="Times New Roman" w:hAnsi="Times New Roman"/>
                <w:b/>
                <w:bCs/>
                <w:sz w:val="22"/>
                <w:szCs w:val="22"/>
              </w:rPr>
              <w:t>0</w:t>
            </w:r>
          </w:p>
        </w:tc>
        <w:tc>
          <w:tcPr>
            <w:tcW w:w="1500" w:type="dxa"/>
            <w:tcBorders>
              <w:top w:val="nil"/>
              <w:left w:val="nil"/>
              <w:bottom w:val="single" w:sz="4" w:space="0" w:color="auto"/>
              <w:right w:val="single" w:sz="4" w:space="0" w:color="auto"/>
            </w:tcBorders>
            <w:shd w:val="clear" w:color="auto" w:fill="FFFF99"/>
            <w:textDirection w:val="lrTb"/>
            <w:vAlign w:val="top"/>
          </w:tcPr>
          <w:p w:rsidR="00505A46" w:rsidRPr="00395C93" w:rsidP="00E2064B">
            <w:pPr>
              <w:widowControl/>
              <w:bidi w:val="0"/>
              <w:adjustRightInd/>
              <w:spacing w:after="0" w:line="240" w:lineRule="auto"/>
              <w:jc w:val="center"/>
              <w:rPr>
                <w:rFonts w:ascii="Times New Roman" w:hAnsi="Times New Roman"/>
                <w:b/>
                <w:bCs/>
                <w:sz w:val="22"/>
                <w:szCs w:val="22"/>
              </w:rPr>
            </w:pPr>
            <w:r w:rsidRPr="00395C93">
              <w:rPr>
                <w:rFonts w:ascii="Times New Roman" w:hAnsi="Times New Roman"/>
                <w:b/>
                <w:bCs/>
                <w:sz w:val="22"/>
                <w:szCs w:val="22"/>
              </w:rPr>
              <w:t>0</w:t>
            </w:r>
          </w:p>
        </w:tc>
        <w:tc>
          <w:tcPr>
            <w:tcW w:w="3000" w:type="dxa"/>
            <w:tcBorders>
              <w:top w:val="nil"/>
              <w:left w:val="nil"/>
              <w:bottom w:val="single" w:sz="4" w:space="0" w:color="auto"/>
              <w:right w:val="single" w:sz="4" w:space="0" w:color="auto"/>
            </w:tcBorders>
            <w:noWrap/>
            <w:textDirection w:val="lrTb"/>
            <w:vAlign w:val="bottom"/>
          </w:tcPr>
          <w:p w:rsidR="00505A46" w:rsidRPr="00395C93" w:rsidP="00E2064B">
            <w:pPr>
              <w:widowControl/>
              <w:bidi w:val="0"/>
              <w:adjustRightInd/>
              <w:spacing w:after="0" w:line="240" w:lineRule="auto"/>
              <w:rPr>
                <w:rFonts w:ascii="Times New Roman" w:hAnsi="Times New Roman"/>
                <w:sz w:val="22"/>
                <w:szCs w:val="22"/>
              </w:rPr>
            </w:pPr>
            <w:r w:rsidRPr="00395C93">
              <w:rPr>
                <w:rFonts w:ascii="Times New Roman" w:hAnsi="Times New Roman"/>
                <w:sz w:val="22"/>
                <w:szCs w:val="22"/>
              </w:rPr>
              <w:t> </w:t>
            </w:r>
          </w:p>
        </w:tc>
      </w:tr>
      <w:tr>
        <w:tblPrEx>
          <w:tblW w:w="14945" w:type="dxa"/>
          <w:tblCellMar>
            <w:left w:w="70" w:type="dxa"/>
            <w:right w:w="70" w:type="dxa"/>
          </w:tblCellMar>
        </w:tblPrEx>
        <w:trPr>
          <w:trHeight w:val="255"/>
        </w:trPr>
        <w:tc>
          <w:tcPr>
            <w:tcW w:w="5945" w:type="dxa"/>
            <w:tcBorders>
              <w:top w:val="nil"/>
              <w:left w:val="single" w:sz="4" w:space="0" w:color="auto"/>
              <w:bottom w:val="single" w:sz="4" w:space="0" w:color="auto"/>
              <w:right w:val="single" w:sz="4" w:space="0" w:color="auto"/>
            </w:tcBorders>
            <w:shd w:val="clear" w:color="auto" w:fill="BFBFBF"/>
            <w:textDirection w:val="lrTb"/>
            <w:vAlign w:val="top"/>
          </w:tcPr>
          <w:p w:rsidR="00505A46" w:rsidRPr="00395C93" w:rsidP="00E2064B">
            <w:pPr>
              <w:widowControl/>
              <w:bidi w:val="0"/>
              <w:adjustRightInd/>
              <w:spacing w:after="0" w:line="240" w:lineRule="auto"/>
              <w:rPr>
                <w:rFonts w:ascii="Times New Roman" w:hAnsi="Times New Roman"/>
                <w:b/>
                <w:bCs/>
                <w:sz w:val="22"/>
                <w:szCs w:val="22"/>
              </w:rPr>
            </w:pPr>
            <w:r w:rsidRPr="00395C93">
              <w:rPr>
                <w:rFonts w:ascii="Times New Roman" w:hAnsi="Times New Roman"/>
                <w:b/>
                <w:bCs/>
                <w:sz w:val="22"/>
                <w:szCs w:val="22"/>
              </w:rPr>
              <w:t>Dopad na príjmy verejnej správy celkom</w:t>
            </w:r>
          </w:p>
        </w:tc>
        <w:tc>
          <w:tcPr>
            <w:tcW w:w="1500" w:type="dxa"/>
            <w:tcBorders>
              <w:top w:val="nil"/>
              <w:left w:val="nil"/>
              <w:bottom w:val="single" w:sz="4" w:space="0" w:color="auto"/>
              <w:right w:val="single" w:sz="4" w:space="0" w:color="auto"/>
            </w:tcBorders>
            <w:shd w:val="clear" w:color="auto" w:fill="BFBFBF"/>
            <w:textDirection w:val="lrTb"/>
            <w:vAlign w:val="top"/>
          </w:tcPr>
          <w:p w:rsidR="00505A46" w:rsidRPr="00395C93" w:rsidP="00E2064B">
            <w:pPr>
              <w:widowControl/>
              <w:bidi w:val="0"/>
              <w:adjustRightInd/>
              <w:spacing w:after="0" w:line="240" w:lineRule="auto"/>
              <w:jc w:val="center"/>
              <w:rPr>
                <w:rFonts w:ascii="Times New Roman" w:hAnsi="Times New Roman"/>
                <w:b/>
                <w:bCs/>
                <w:sz w:val="22"/>
                <w:szCs w:val="22"/>
              </w:rPr>
            </w:pPr>
            <w:r w:rsidRPr="00395C93">
              <w:rPr>
                <w:rFonts w:ascii="Times New Roman" w:hAnsi="Times New Roman"/>
                <w:b/>
                <w:bCs/>
                <w:sz w:val="22"/>
                <w:szCs w:val="22"/>
              </w:rPr>
              <w:t>0</w:t>
            </w:r>
          </w:p>
        </w:tc>
        <w:tc>
          <w:tcPr>
            <w:tcW w:w="1500" w:type="dxa"/>
            <w:tcBorders>
              <w:top w:val="nil"/>
              <w:left w:val="nil"/>
              <w:bottom w:val="single" w:sz="4" w:space="0" w:color="auto"/>
              <w:right w:val="single" w:sz="4" w:space="0" w:color="auto"/>
            </w:tcBorders>
            <w:shd w:val="clear" w:color="auto" w:fill="BFBFBF"/>
            <w:textDirection w:val="lrTb"/>
            <w:vAlign w:val="top"/>
          </w:tcPr>
          <w:p w:rsidR="00505A46" w:rsidRPr="00395C93" w:rsidP="00E2064B">
            <w:pPr>
              <w:widowControl/>
              <w:bidi w:val="0"/>
              <w:adjustRightInd/>
              <w:spacing w:after="0" w:line="240" w:lineRule="auto"/>
              <w:jc w:val="center"/>
              <w:rPr>
                <w:rFonts w:ascii="Times New Roman" w:hAnsi="Times New Roman"/>
                <w:b/>
                <w:bCs/>
                <w:sz w:val="22"/>
                <w:szCs w:val="22"/>
              </w:rPr>
            </w:pPr>
            <w:r w:rsidRPr="00395C93">
              <w:rPr>
                <w:rFonts w:ascii="Times New Roman" w:hAnsi="Times New Roman"/>
                <w:b/>
                <w:bCs/>
                <w:sz w:val="22"/>
                <w:szCs w:val="22"/>
              </w:rPr>
              <w:t>0</w:t>
            </w:r>
          </w:p>
        </w:tc>
        <w:tc>
          <w:tcPr>
            <w:tcW w:w="1500" w:type="dxa"/>
            <w:tcBorders>
              <w:top w:val="nil"/>
              <w:left w:val="nil"/>
              <w:bottom w:val="single" w:sz="4" w:space="0" w:color="auto"/>
              <w:right w:val="single" w:sz="4" w:space="0" w:color="auto"/>
            </w:tcBorders>
            <w:shd w:val="clear" w:color="auto" w:fill="BFBFBF"/>
            <w:textDirection w:val="lrTb"/>
            <w:vAlign w:val="top"/>
          </w:tcPr>
          <w:p w:rsidR="00505A46" w:rsidRPr="00395C93" w:rsidP="00E2064B">
            <w:pPr>
              <w:widowControl/>
              <w:bidi w:val="0"/>
              <w:adjustRightInd/>
              <w:spacing w:after="0" w:line="240" w:lineRule="auto"/>
              <w:jc w:val="center"/>
              <w:rPr>
                <w:rFonts w:ascii="Times New Roman" w:hAnsi="Times New Roman"/>
                <w:b/>
                <w:bCs/>
                <w:sz w:val="22"/>
                <w:szCs w:val="22"/>
              </w:rPr>
            </w:pPr>
            <w:r w:rsidRPr="00395C93">
              <w:rPr>
                <w:rFonts w:ascii="Times New Roman" w:hAnsi="Times New Roman"/>
                <w:b/>
                <w:bCs/>
                <w:sz w:val="22"/>
                <w:szCs w:val="22"/>
              </w:rPr>
              <w:t>0</w:t>
            </w:r>
          </w:p>
        </w:tc>
        <w:tc>
          <w:tcPr>
            <w:tcW w:w="1500" w:type="dxa"/>
            <w:tcBorders>
              <w:top w:val="nil"/>
              <w:left w:val="nil"/>
              <w:bottom w:val="single" w:sz="4" w:space="0" w:color="auto"/>
              <w:right w:val="single" w:sz="4" w:space="0" w:color="auto"/>
            </w:tcBorders>
            <w:shd w:val="clear" w:color="auto" w:fill="BFBFBF"/>
            <w:textDirection w:val="lrTb"/>
            <w:vAlign w:val="top"/>
          </w:tcPr>
          <w:p w:rsidR="00505A46" w:rsidRPr="00395C93" w:rsidP="00E2064B">
            <w:pPr>
              <w:widowControl/>
              <w:bidi w:val="0"/>
              <w:adjustRightInd/>
              <w:spacing w:after="0" w:line="240" w:lineRule="auto"/>
              <w:jc w:val="center"/>
              <w:rPr>
                <w:rFonts w:ascii="Times New Roman" w:hAnsi="Times New Roman"/>
                <w:b/>
                <w:bCs/>
                <w:sz w:val="22"/>
                <w:szCs w:val="22"/>
              </w:rPr>
            </w:pPr>
            <w:r w:rsidRPr="00395C93">
              <w:rPr>
                <w:rFonts w:ascii="Times New Roman" w:hAnsi="Times New Roman"/>
                <w:b/>
                <w:bCs/>
                <w:sz w:val="22"/>
                <w:szCs w:val="22"/>
              </w:rPr>
              <w:t>0</w:t>
            </w:r>
          </w:p>
        </w:tc>
        <w:tc>
          <w:tcPr>
            <w:tcW w:w="3000" w:type="dxa"/>
            <w:tcBorders>
              <w:top w:val="nil"/>
              <w:left w:val="nil"/>
              <w:bottom w:val="single" w:sz="4" w:space="0" w:color="auto"/>
              <w:right w:val="single" w:sz="4" w:space="0" w:color="auto"/>
            </w:tcBorders>
            <w:shd w:val="clear" w:color="auto" w:fill="BFBFBF"/>
            <w:noWrap/>
            <w:textDirection w:val="lrTb"/>
            <w:vAlign w:val="bottom"/>
          </w:tcPr>
          <w:p w:rsidR="00505A46" w:rsidRPr="00395C93" w:rsidP="00E2064B">
            <w:pPr>
              <w:widowControl/>
              <w:bidi w:val="0"/>
              <w:adjustRightInd/>
              <w:spacing w:after="0" w:line="240" w:lineRule="auto"/>
              <w:rPr>
                <w:rFonts w:ascii="Times New Roman" w:hAnsi="Times New Roman"/>
                <w:sz w:val="22"/>
                <w:szCs w:val="22"/>
              </w:rPr>
            </w:pPr>
            <w:r w:rsidRPr="00395C93">
              <w:rPr>
                <w:rFonts w:ascii="Times New Roman" w:hAnsi="Times New Roman"/>
                <w:sz w:val="22"/>
                <w:szCs w:val="22"/>
              </w:rPr>
              <w:t> </w:t>
            </w:r>
          </w:p>
        </w:tc>
      </w:tr>
    </w:tbl>
    <w:p w:rsidR="00505A46" w:rsidRPr="00395C93" w:rsidP="00505A46">
      <w:pPr>
        <w:widowControl/>
        <w:tabs>
          <w:tab w:val="num" w:pos="1080"/>
        </w:tabs>
        <w:bidi w:val="0"/>
        <w:adjustRightInd/>
        <w:jc w:val="both"/>
        <w:rPr>
          <w:rFonts w:ascii="Times New Roman" w:hAnsi="Times New Roman"/>
          <w:bCs/>
          <w:sz w:val="22"/>
          <w:szCs w:val="22"/>
        </w:rPr>
      </w:pPr>
      <w:r w:rsidRPr="00395C93">
        <w:rPr>
          <w:rFonts w:ascii="Times New Roman" w:hAnsi="Times New Roman"/>
          <w:bCs/>
          <w:sz w:val="22"/>
          <w:szCs w:val="22"/>
        </w:rPr>
        <w:t>1 –  príjmy rozpísať až do položiek platnej ekonomickej klasifikácie</w:t>
      </w:r>
    </w:p>
    <w:p w:rsidR="00505A46" w:rsidRPr="00395C93" w:rsidP="00505A46">
      <w:pPr>
        <w:widowControl/>
        <w:tabs>
          <w:tab w:val="num" w:pos="1080"/>
        </w:tabs>
        <w:bidi w:val="0"/>
        <w:adjustRightInd/>
        <w:jc w:val="both"/>
        <w:rPr>
          <w:rFonts w:ascii="Times New Roman" w:hAnsi="Times New Roman"/>
          <w:bCs/>
          <w:sz w:val="22"/>
          <w:szCs w:val="22"/>
        </w:rPr>
      </w:pPr>
    </w:p>
    <w:p w:rsidR="00505A46" w:rsidRPr="00395C93" w:rsidP="00505A46">
      <w:pPr>
        <w:widowControl/>
        <w:tabs>
          <w:tab w:val="num" w:pos="1080"/>
        </w:tabs>
        <w:bidi w:val="0"/>
        <w:adjustRightInd/>
        <w:jc w:val="both"/>
        <w:rPr>
          <w:rFonts w:ascii="Times New Roman" w:hAnsi="Times New Roman"/>
          <w:b/>
          <w:bCs/>
          <w:sz w:val="22"/>
          <w:szCs w:val="22"/>
        </w:rPr>
      </w:pPr>
      <w:r w:rsidRPr="00395C93">
        <w:rPr>
          <w:rFonts w:ascii="Times New Roman" w:hAnsi="Times New Roman"/>
          <w:b/>
          <w:bCs/>
          <w:sz w:val="22"/>
          <w:szCs w:val="22"/>
        </w:rPr>
        <w:t>Poznámka:</w:t>
      </w:r>
    </w:p>
    <w:p w:rsidR="00505A46" w:rsidRPr="00395C93" w:rsidP="00505A46">
      <w:pPr>
        <w:widowControl/>
        <w:tabs>
          <w:tab w:val="num" w:pos="1080"/>
        </w:tabs>
        <w:bidi w:val="0"/>
        <w:adjustRightInd/>
        <w:jc w:val="both"/>
        <w:rPr>
          <w:rFonts w:ascii="Times New Roman" w:hAnsi="Times New Roman"/>
          <w:bCs/>
          <w:sz w:val="22"/>
          <w:szCs w:val="22"/>
        </w:rPr>
      </w:pPr>
      <w:r w:rsidRPr="00395C93">
        <w:rPr>
          <w:rFonts w:ascii="Times New Roman" w:hAnsi="Times New Roman"/>
          <w:bCs/>
          <w:sz w:val="22"/>
          <w:szCs w:val="22"/>
        </w:rPr>
        <w:t>Ak sa vplyv týka viacerých subjektov verejnej správy, vypĺňa sa samostatná tabuľka za každý subjekt.</w:t>
      </w:r>
    </w:p>
    <w:p w:rsidR="00505A46" w:rsidRPr="00395C93" w:rsidP="00505A46">
      <w:pPr>
        <w:tabs>
          <w:tab w:val="num" w:pos="1080"/>
        </w:tabs>
        <w:bidi w:val="0"/>
        <w:ind w:right="-34"/>
        <w:jc w:val="right"/>
        <w:rPr>
          <w:rFonts w:ascii="Times New Roman" w:hAnsi="Times New Roman"/>
          <w:bCs/>
          <w:sz w:val="22"/>
          <w:szCs w:val="22"/>
        </w:rPr>
      </w:pPr>
      <w:r w:rsidRPr="00395C93">
        <w:rPr>
          <w:rFonts w:ascii="Times New Roman" w:hAnsi="Times New Roman"/>
          <w:bCs/>
          <w:sz w:val="22"/>
          <w:szCs w:val="22"/>
        </w:rPr>
        <w:t xml:space="preserve">Tabuľka č. 4 </w:t>
      </w:r>
    </w:p>
    <w:p w:rsidR="00505A46" w:rsidRPr="00395C93" w:rsidP="00505A46">
      <w:pPr>
        <w:tabs>
          <w:tab w:val="num" w:pos="1080"/>
        </w:tabs>
        <w:bidi w:val="0"/>
        <w:jc w:val="both"/>
        <w:rPr>
          <w:rFonts w:ascii="Times New Roman" w:hAnsi="Times New Roman"/>
          <w:bCs/>
          <w:sz w:val="22"/>
          <w:szCs w:val="22"/>
        </w:rPr>
      </w:pPr>
    </w:p>
    <w:tbl>
      <w:tblPr>
        <w:tblStyle w:val="TableNormal"/>
        <w:tblpPr w:leftFromText="141" w:rightFromText="141" w:vertAnchor="text" w:horzAnchor="page" w:tblpX="629" w:tblpY="2"/>
        <w:tblW w:w="14954" w:type="dxa"/>
        <w:tblCellMar>
          <w:left w:w="70" w:type="dxa"/>
          <w:right w:w="70" w:type="dxa"/>
        </w:tblCellMar>
      </w:tblPr>
      <w:tblGrid>
        <w:gridCol w:w="7070"/>
        <w:gridCol w:w="1540"/>
        <w:gridCol w:w="1540"/>
        <w:gridCol w:w="1540"/>
        <w:gridCol w:w="1540"/>
        <w:gridCol w:w="1724"/>
      </w:tblGrid>
      <w:tr>
        <w:tblPrEx>
          <w:tblW w:w="14954" w:type="dxa"/>
          <w:tblCellMar>
            <w:left w:w="70" w:type="dxa"/>
            <w:right w:w="70" w:type="dxa"/>
          </w:tblCellMar>
        </w:tblPrEx>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extDirection w:val="lrTb"/>
            <w:vAlign w:val="center"/>
          </w:tcPr>
          <w:p w:rsidR="00505A46" w:rsidRPr="00395C93" w:rsidP="00E2064B">
            <w:pPr>
              <w:bidi w:val="0"/>
              <w:spacing w:after="0" w:line="240" w:lineRule="auto"/>
              <w:jc w:val="center"/>
              <w:rPr>
                <w:rFonts w:ascii="Times New Roman" w:hAnsi="Times New Roman"/>
                <w:b/>
                <w:bCs/>
                <w:sz w:val="22"/>
                <w:szCs w:val="22"/>
              </w:rPr>
            </w:pPr>
            <w:r w:rsidRPr="00395C93">
              <w:rPr>
                <w:rFonts w:ascii="Times New Roman" w:hAnsi="Times New Roman"/>
                <w:b/>
                <w:bCs/>
                <w:sz w:val="22"/>
                <w:szCs w:val="22"/>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extDirection w:val="lrTb"/>
            <w:vAlign w:val="top"/>
          </w:tcPr>
          <w:p w:rsidR="00505A46" w:rsidRPr="00395C93" w:rsidP="00E2064B">
            <w:pPr>
              <w:bidi w:val="0"/>
              <w:spacing w:after="0" w:line="240" w:lineRule="auto"/>
              <w:jc w:val="center"/>
              <w:rPr>
                <w:rFonts w:ascii="Times New Roman" w:hAnsi="Times New Roman"/>
                <w:b/>
                <w:bCs/>
                <w:sz w:val="22"/>
                <w:szCs w:val="22"/>
              </w:rPr>
            </w:pPr>
            <w:r w:rsidRPr="00395C93">
              <w:rPr>
                <w:rFonts w:ascii="Times New Roman" w:hAnsi="Times New Roman"/>
                <w:b/>
                <w:bCs/>
                <w:sz w:val="22"/>
                <w:szCs w:val="22"/>
              </w:rPr>
              <w:t>Vplyv na rozpočet verejnej správy</w:t>
            </w:r>
          </w:p>
        </w:tc>
        <w:tc>
          <w:tcPr>
            <w:tcW w:w="1724" w:type="dxa"/>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505A46" w:rsidRPr="00395C93" w:rsidP="00E2064B">
            <w:pPr>
              <w:bidi w:val="0"/>
              <w:spacing w:after="0" w:line="240" w:lineRule="auto"/>
              <w:jc w:val="center"/>
              <w:rPr>
                <w:rFonts w:ascii="Times New Roman" w:hAnsi="Times New Roman"/>
                <w:b/>
                <w:bCs/>
                <w:sz w:val="22"/>
                <w:szCs w:val="22"/>
              </w:rPr>
            </w:pPr>
            <w:r w:rsidRPr="00395C93">
              <w:rPr>
                <w:rFonts w:ascii="Times New Roman" w:hAnsi="Times New Roman"/>
                <w:b/>
                <w:bCs/>
                <w:sz w:val="22"/>
                <w:szCs w:val="22"/>
              </w:rPr>
              <w:t>poznámka</w:t>
            </w:r>
          </w:p>
        </w:tc>
      </w:tr>
      <w:tr>
        <w:tblPrEx>
          <w:tblW w:w="14954" w:type="dxa"/>
          <w:tblCellMar>
            <w:left w:w="70" w:type="dxa"/>
            <w:right w:w="70" w:type="dxa"/>
          </w:tblCellMar>
        </w:tblPrEx>
        <w:trPr>
          <w:cantSplit/>
          <w:trHeight w:val="255"/>
        </w:trPr>
        <w:tc>
          <w:tcPr>
            <w:tcW w:w="7070" w:type="dxa"/>
            <w:vMerge/>
            <w:tcBorders>
              <w:top w:val="single" w:sz="4" w:space="0" w:color="auto"/>
              <w:left w:val="single" w:sz="4" w:space="0" w:color="auto"/>
              <w:bottom w:val="single" w:sz="4" w:space="0" w:color="000000"/>
              <w:right w:val="single" w:sz="4" w:space="0" w:color="auto"/>
            </w:tcBorders>
            <w:textDirection w:val="lrTb"/>
            <w:vAlign w:val="center"/>
          </w:tcPr>
          <w:p w:rsidR="00505A46" w:rsidRPr="00395C93" w:rsidP="00E2064B">
            <w:pPr>
              <w:bidi w:val="0"/>
              <w:spacing w:after="0" w:line="240" w:lineRule="auto"/>
              <w:rPr>
                <w:rFonts w:ascii="Times New Roman" w:hAnsi="Times New Roman"/>
                <w:b/>
                <w:bCs/>
                <w:color w:val="FFFFFF"/>
                <w:sz w:val="22"/>
                <w:szCs w:val="22"/>
              </w:rPr>
            </w:pPr>
          </w:p>
        </w:tc>
        <w:tc>
          <w:tcPr>
            <w:tcW w:w="1540" w:type="dxa"/>
            <w:tcBorders>
              <w:top w:val="nil"/>
              <w:left w:val="nil"/>
              <w:bottom w:val="single" w:sz="4" w:space="0" w:color="auto"/>
              <w:right w:val="single" w:sz="4" w:space="0" w:color="auto"/>
            </w:tcBorders>
            <w:shd w:val="clear" w:color="auto" w:fill="BFBFBF"/>
            <w:textDirection w:val="lrTb"/>
            <w:vAlign w:val="top"/>
          </w:tcPr>
          <w:p w:rsidR="00505A46" w:rsidRPr="00395C93" w:rsidP="00E2064B">
            <w:pPr>
              <w:bidi w:val="0"/>
              <w:spacing w:after="0" w:line="240" w:lineRule="auto"/>
              <w:jc w:val="center"/>
              <w:rPr>
                <w:rFonts w:ascii="Times New Roman" w:hAnsi="Times New Roman"/>
                <w:b/>
                <w:bCs/>
                <w:sz w:val="22"/>
                <w:szCs w:val="22"/>
              </w:rPr>
            </w:pPr>
            <w:r w:rsidRPr="00395C93">
              <w:rPr>
                <w:rFonts w:ascii="Times New Roman" w:hAnsi="Times New Roman"/>
                <w:b/>
                <w:bCs/>
                <w:sz w:val="22"/>
                <w:szCs w:val="22"/>
              </w:rPr>
              <w:t>2017</w:t>
            </w:r>
          </w:p>
        </w:tc>
        <w:tc>
          <w:tcPr>
            <w:tcW w:w="1540" w:type="dxa"/>
            <w:tcBorders>
              <w:top w:val="nil"/>
              <w:left w:val="nil"/>
              <w:bottom w:val="single" w:sz="4" w:space="0" w:color="auto"/>
              <w:right w:val="single" w:sz="4" w:space="0" w:color="auto"/>
            </w:tcBorders>
            <w:shd w:val="clear" w:color="auto" w:fill="BFBFBF"/>
            <w:textDirection w:val="lrTb"/>
            <w:vAlign w:val="top"/>
          </w:tcPr>
          <w:p w:rsidR="00505A46" w:rsidRPr="00395C93" w:rsidP="00E2064B">
            <w:pPr>
              <w:bidi w:val="0"/>
              <w:spacing w:after="0" w:line="240" w:lineRule="auto"/>
              <w:jc w:val="center"/>
              <w:rPr>
                <w:rFonts w:ascii="Times New Roman" w:hAnsi="Times New Roman"/>
                <w:b/>
                <w:bCs/>
                <w:sz w:val="22"/>
                <w:szCs w:val="22"/>
              </w:rPr>
            </w:pPr>
            <w:r w:rsidRPr="00395C93">
              <w:rPr>
                <w:rFonts w:ascii="Times New Roman" w:hAnsi="Times New Roman"/>
                <w:b/>
                <w:bCs/>
                <w:sz w:val="22"/>
                <w:szCs w:val="22"/>
              </w:rPr>
              <w:t>2018</w:t>
            </w:r>
          </w:p>
        </w:tc>
        <w:tc>
          <w:tcPr>
            <w:tcW w:w="1540" w:type="dxa"/>
            <w:tcBorders>
              <w:top w:val="nil"/>
              <w:left w:val="nil"/>
              <w:bottom w:val="single" w:sz="4" w:space="0" w:color="auto"/>
              <w:right w:val="single" w:sz="4" w:space="0" w:color="auto"/>
            </w:tcBorders>
            <w:shd w:val="clear" w:color="auto" w:fill="BFBFBF"/>
            <w:textDirection w:val="lrTb"/>
            <w:vAlign w:val="top"/>
          </w:tcPr>
          <w:p w:rsidR="00505A46" w:rsidRPr="00395C93" w:rsidP="00E2064B">
            <w:pPr>
              <w:bidi w:val="0"/>
              <w:spacing w:after="0" w:line="240" w:lineRule="auto"/>
              <w:jc w:val="center"/>
              <w:rPr>
                <w:rFonts w:ascii="Times New Roman" w:hAnsi="Times New Roman"/>
                <w:b/>
                <w:bCs/>
                <w:sz w:val="22"/>
                <w:szCs w:val="22"/>
              </w:rPr>
            </w:pPr>
            <w:r w:rsidRPr="00395C93">
              <w:rPr>
                <w:rFonts w:ascii="Times New Roman" w:hAnsi="Times New Roman"/>
                <w:b/>
                <w:bCs/>
                <w:sz w:val="22"/>
                <w:szCs w:val="22"/>
              </w:rPr>
              <w:t>2019</w:t>
            </w:r>
          </w:p>
        </w:tc>
        <w:tc>
          <w:tcPr>
            <w:tcW w:w="1540" w:type="dxa"/>
            <w:tcBorders>
              <w:top w:val="nil"/>
              <w:left w:val="nil"/>
              <w:bottom w:val="single" w:sz="4" w:space="0" w:color="auto"/>
              <w:right w:val="single" w:sz="4" w:space="0" w:color="auto"/>
            </w:tcBorders>
            <w:shd w:val="clear" w:color="auto" w:fill="BFBFBF"/>
            <w:textDirection w:val="lrTb"/>
            <w:vAlign w:val="top"/>
          </w:tcPr>
          <w:p w:rsidR="00505A46" w:rsidRPr="00395C93" w:rsidP="00E2064B">
            <w:pPr>
              <w:bidi w:val="0"/>
              <w:spacing w:after="0" w:line="240" w:lineRule="auto"/>
              <w:jc w:val="center"/>
              <w:rPr>
                <w:rFonts w:ascii="Times New Roman" w:hAnsi="Times New Roman"/>
                <w:b/>
                <w:bCs/>
                <w:sz w:val="22"/>
                <w:szCs w:val="22"/>
              </w:rPr>
            </w:pPr>
            <w:r w:rsidRPr="00395C93">
              <w:rPr>
                <w:rFonts w:ascii="Times New Roman" w:hAnsi="Times New Roman"/>
                <w:b/>
                <w:bCs/>
                <w:sz w:val="22"/>
                <w:szCs w:val="22"/>
              </w:rPr>
              <w:t>2020</w:t>
            </w:r>
          </w:p>
        </w:tc>
        <w:tc>
          <w:tcPr>
            <w:tcW w:w="1724" w:type="dxa"/>
            <w:vMerge/>
            <w:tcBorders>
              <w:top w:val="single" w:sz="4" w:space="0" w:color="auto"/>
              <w:left w:val="single" w:sz="4" w:space="0" w:color="auto"/>
              <w:bottom w:val="single" w:sz="4" w:space="0" w:color="auto"/>
              <w:right w:val="single" w:sz="4" w:space="0" w:color="auto"/>
            </w:tcBorders>
            <w:textDirection w:val="lrTb"/>
            <w:vAlign w:val="center"/>
          </w:tcPr>
          <w:p w:rsidR="00505A46" w:rsidRPr="00395C93" w:rsidP="00E2064B">
            <w:pPr>
              <w:bidi w:val="0"/>
              <w:spacing w:after="0" w:line="240" w:lineRule="auto"/>
              <w:rPr>
                <w:rFonts w:ascii="Times New Roman" w:hAnsi="Times New Roman"/>
                <w:b/>
                <w:bCs/>
                <w:color w:val="FFFFFF"/>
                <w:sz w:val="22"/>
                <w:szCs w:val="22"/>
              </w:rPr>
            </w:pPr>
          </w:p>
        </w:tc>
      </w:tr>
      <w:tr>
        <w:tblPrEx>
          <w:tblW w:w="14954"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505A46" w:rsidRPr="00395C93" w:rsidP="00E2064B">
            <w:pPr>
              <w:bidi w:val="0"/>
              <w:spacing w:after="0" w:line="240" w:lineRule="auto"/>
              <w:rPr>
                <w:rFonts w:ascii="Times New Roman" w:hAnsi="Times New Roman"/>
                <w:b/>
                <w:bCs/>
                <w:sz w:val="22"/>
                <w:szCs w:val="22"/>
              </w:rPr>
            </w:pPr>
            <w:r w:rsidRPr="00395C93">
              <w:rPr>
                <w:rFonts w:ascii="Times New Roman" w:hAnsi="Times New Roman"/>
                <w:b/>
                <w:bCs/>
                <w:sz w:val="22"/>
                <w:szCs w:val="22"/>
              </w:rPr>
              <w:t>Bežné výdavky (600)</w:t>
            </w:r>
          </w:p>
        </w:tc>
        <w:tc>
          <w:tcPr>
            <w:tcW w:w="1540" w:type="dxa"/>
            <w:tcBorders>
              <w:top w:val="nil"/>
              <w:left w:val="nil"/>
              <w:bottom w:val="single" w:sz="4" w:space="0" w:color="auto"/>
              <w:right w:val="single" w:sz="4" w:space="0" w:color="auto"/>
            </w:tcBorders>
            <w:textDirection w:val="lrTb"/>
            <w:vAlign w:val="top"/>
          </w:tcPr>
          <w:p w:rsidR="00505A46" w:rsidRPr="00395C93" w:rsidP="00E2064B">
            <w:pPr>
              <w:bidi w:val="0"/>
              <w:spacing w:after="0" w:line="240" w:lineRule="auto"/>
              <w:jc w:val="center"/>
              <w:rPr>
                <w:rFonts w:ascii="Times New Roman" w:hAnsi="Times New Roman"/>
                <w:sz w:val="22"/>
                <w:szCs w:val="22"/>
              </w:rPr>
            </w:pPr>
            <w:r w:rsidRPr="00395C93">
              <w:rPr>
                <w:rFonts w:ascii="Times New Roman" w:hAnsi="Times New Roman"/>
                <w:sz w:val="22"/>
                <w:szCs w:val="22"/>
              </w:rPr>
              <w:t>0</w:t>
            </w:r>
          </w:p>
        </w:tc>
        <w:tc>
          <w:tcPr>
            <w:tcW w:w="1540" w:type="dxa"/>
            <w:tcBorders>
              <w:top w:val="nil"/>
              <w:left w:val="nil"/>
              <w:bottom w:val="single" w:sz="4" w:space="0" w:color="auto"/>
              <w:right w:val="single" w:sz="4" w:space="0" w:color="auto"/>
            </w:tcBorders>
            <w:textDirection w:val="lrTb"/>
            <w:vAlign w:val="top"/>
          </w:tcPr>
          <w:p w:rsidR="00505A46" w:rsidRPr="00395C93" w:rsidP="00E2064B">
            <w:pPr>
              <w:bidi w:val="0"/>
              <w:spacing w:after="0" w:line="240" w:lineRule="auto"/>
              <w:jc w:val="center"/>
              <w:rPr>
                <w:rFonts w:ascii="Times New Roman" w:hAnsi="Times New Roman"/>
                <w:sz w:val="22"/>
                <w:szCs w:val="22"/>
              </w:rPr>
            </w:pPr>
            <w:r w:rsidRPr="00395C93">
              <w:rPr>
                <w:rFonts w:ascii="Times New Roman" w:hAnsi="Times New Roman"/>
                <w:sz w:val="22"/>
                <w:szCs w:val="22"/>
              </w:rPr>
              <w:t>0</w:t>
            </w:r>
          </w:p>
        </w:tc>
        <w:tc>
          <w:tcPr>
            <w:tcW w:w="1540" w:type="dxa"/>
            <w:tcBorders>
              <w:top w:val="nil"/>
              <w:left w:val="nil"/>
              <w:bottom w:val="single" w:sz="4" w:space="0" w:color="auto"/>
              <w:right w:val="single" w:sz="4" w:space="0" w:color="auto"/>
            </w:tcBorders>
            <w:textDirection w:val="lrTb"/>
            <w:vAlign w:val="top"/>
          </w:tcPr>
          <w:p w:rsidR="00505A46" w:rsidRPr="00395C93" w:rsidP="00E2064B">
            <w:pPr>
              <w:bidi w:val="0"/>
              <w:spacing w:after="0" w:line="240" w:lineRule="auto"/>
              <w:jc w:val="center"/>
              <w:rPr>
                <w:rFonts w:ascii="Times New Roman" w:hAnsi="Times New Roman"/>
                <w:sz w:val="22"/>
                <w:szCs w:val="22"/>
              </w:rPr>
            </w:pPr>
            <w:r w:rsidRPr="00395C93">
              <w:rPr>
                <w:rFonts w:ascii="Times New Roman" w:hAnsi="Times New Roman"/>
                <w:sz w:val="22"/>
                <w:szCs w:val="22"/>
              </w:rPr>
              <w:t>0</w:t>
            </w:r>
          </w:p>
        </w:tc>
        <w:tc>
          <w:tcPr>
            <w:tcW w:w="1540" w:type="dxa"/>
            <w:tcBorders>
              <w:top w:val="nil"/>
              <w:left w:val="nil"/>
              <w:bottom w:val="single" w:sz="4" w:space="0" w:color="auto"/>
              <w:right w:val="single" w:sz="4" w:space="0" w:color="auto"/>
            </w:tcBorders>
            <w:textDirection w:val="lrTb"/>
            <w:vAlign w:val="top"/>
          </w:tcPr>
          <w:p w:rsidR="00505A46" w:rsidRPr="00395C93" w:rsidP="00E2064B">
            <w:pPr>
              <w:bidi w:val="0"/>
              <w:spacing w:after="0" w:line="240" w:lineRule="auto"/>
              <w:jc w:val="center"/>
              <w:rPr>
                <w:rFonts w:ascii="Times New Roman" w:hAnsi="Times New Roman"/>
                <w:sz w:val="22"/>
                <w:szCs w:val="22"/>
              </w:rPr>
            </w:pPr>
            <w:r w:rsidRPr="00395C93">
              <w:rPr>
                <w:rFonts w:ascii="Times New Roman" w:hAnsi="Times New Roman"/>
                <w:sz w:val="22"/>
                <w:szCs w:val="22"/>
              </w:rPr>
              <w:t>0</w:t>
            </w:r>
          </w:p>
        </w:tc>
        <w:tc>
          <w:tcPr>
            <w:tcW w:w="1724" w:type="dxa"/>
            <w:tcBorders>
              <w:top w:val="nil"/>
              <w:left w:val="nil"/>
              <w:bottom w:val="single" w:sz="4" w:space="0" w:color="auto"/>
              <w:right w:val="single" w:sz="4" w:space="0" w:color="auto"/>
            </w:tcBorders>
            <w:noWrap/>
            <w:textDirection w:val="lrTb"/>
            <w:vAlign w:val="bottom"/>
          </w:tcPr>
          <w:p w:rsidR="00505A46" w:rsidRPr="00395C93" w:rsidP="00E2064B">
            <w:pPr>
              <w:bidi w:val="0"/>
              <w:spacing w:after="0" w:line="240" w:lineRule="auto"/>
              <w:rPr>
                <w:rFonts w:ascii="Times New Roman" w:hAnsi="Times New Roman"/>
                <w:sz w:val="22"/>
                <w:szCs w:val="22"/>
              </w:rPr>
            </w:pPr>
            <w:r w:rsidRPr="00395C93">
              <w:rPr>
                <w:rFonts w:ascii="Times New Roman" w:hAnsi="Times New Roman"/>
                <w:sz w:val="22"/>
                <w:szCs w:val="22"/>
              </w:rPr>
              <w:t> </w:t>
            </w:r>
          </w:p>
        </w:tc>
      </w:tr>
      <w:tr>
        <w:tblPrEx>
          <w:tblW w:w="14954"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505A46" w:rsidRPr="00395C93" w:rsidP="00E2064B">
            <w:pPr>
              <w:bidi w:val="0"/>
              <w:spacing w:after="0" w:line="240" w:lineRule="auto"/>
              <w:rPr>
                <w:rFonts w:ascii="Times New Roman" w:hAnsi="Times New Roman"/>
                <w:sz w:val="22"/>
                <w:szCs w:val="22"/>
              </w:rPr>
            </w:pPr>
            <w:r w:rsidRPr="00395C93">
              <w:rPr>
                <w:rFonts w:ascii="Times New Roman" w:hAnsi="Times New Roman"/>
                <w:sz w:val="22"/>
                <w:szCs w:val="22"/>
              </w:rPr>
              <w:t xml:space="preserve">  Mzdy, platy, služobné príjmy a ostatné osobné vyrovnania (610)</w:t>
            </w:r>
          </w:p>
        </w:tc>
        <w:tc>
          <w:tcPr>
            <w:tcW w:w="1540" w:type="dxa"/>
            <w:tcBorders>
              <w:top w:val="nil"/>
              <w:left w:val="nil"/>
              <w:bottom w:val="single" w:sz="4" w:space="0" w:color="auto"/>
              <w:right w:val="single" w:sz="4" w:space="0" w:color="auto"/>
            </w:tcBorders>
            <w:textDirection w:val="lrTb"/>
            <w:vAlign w:val="top"/>
          </w:tcPr>
          <w:p w:rsidR="00505A46" w:rsidRPr="00395C93" w:rsidP="00E2064B">
            <w:pPr>
              <w:bidi w:val="0"/>
              <w:spacing w:after="0" w:line="240" w:lineRule="auto"/>
              <w:jc w:val="center"/>
              <w:rPr>
                <w:rFonts w:ascii="Times New Roman" w:hAnsi="Times New Roman"/>
                <w:sz w:val="22"/>
                <w:szCs w:val="22"/>
              </w:rPr>
            </w:pPr>
            <w:r w:rsidRPr="00395C93">
              <w:rPr>
                <w:rFonts w:ascii="Times New Roman" w:hAnsi="Times New Roman"/>
                <w:sz w:val="22"/>
                <w:szCs w:val="22"/>
              </w:rPr>
              <w:t>0</w:t>
            </w:r>
          </w:p>
        </w:tc>
        <w:tc>
          <w:tcPr>
            <w:tcW w:w="1540" w:type="dxa"/>
            <w:tcBorders>
              <w:top w:val="nil"/>
              <w:left w:val="nil"/>
              <w:bottom w:val="single" w:sz="4" w:space="0" w:color="auto"/>
              <w:right w:val="single" w:sz="4" w:space="0" w:color="auto"/>
            </w:tcBorders>
            <w:textDirection w:val="lrTb"/>
            <w:vAlign w:val="top"/>
          </w:tcPr>
          <w:p w:rsidR="00505A46" w:rsidRPr="00395C93" w:rsidP="00E2064B">
            <w:pPr>
              <w:bidi w:val="0"/>
              <w:spacing w:after="0" w:line="240" w:lineRule="auto"/>
              <w:jc w:val="center"/>
              <w:rPr>
                <w:rFonts w:ascii="Times New Roman" w:hAnsi="Times New Roman"/>
                <w:sz w:val="22"/>
                <w:szCs w:val="22"/>
              </w:rPr>
            </w:pPr>
            <w:r w:rsidRPr="00395C93">
              <w:rPr>
                <w:rFonts w:ascii="Times New Roman" w:hAnsi="Times New Roman"/>
                <w:sz w:val="22"/>
                <w:szCs w:val="22"/>
              </w:rPr>
              <w:t>0</w:t>
            </w:r>
          </w:p>
        </w:tc>
        <w:tc>
          <w:tcPr>
            <w:tcW w:w="1540" w:type="dxa"/>
            <w:tcBorders>
              <w:top w:val="nil"/>
              <w:left w:val="nil"/>
              <w:bottom w:val="single" w:sz="4" w:space="0" w:color="auto"/>
              <w:right w:val="single" w:sz="4" w:space="0" w:color="auto"/>
            </w:tcBorders>
            <w:textDirection w:val="lrTb"/>
            <w:vAlign w:val="top"/>
          </w:tcPr>
          <w:p w:rsidR="00505A46" w:rsidRPr="00395C93" w:rsidP="00E2064B">
            <w:pPr>
              <w:bidi w:val="0"/>
              <w:spacing w:after="0" w:line="240" w:lineRule="auto"/>
              <w:jc w:val="center"/>
              <w:rPr>
                <w:rFonts w:ascii="Times New Roman" w:hAnsi="Times New Roman"/>
                <w:sz w:val="22"/>
                <w:szCs w:val="22"/>
              </w:rPr>
            </w:pPr>
            <w:r w:rsidRPr="00395C93">
              <w:rPr>
                <w:rFonts w:ascii="Times New Roman" w:hAnsi="Times New Roman"/>
                <w:sz w:val="22"/>
                <w:szCs w:val="22"/>
              </w:rPr>
              <w:t>0</w:t>
            </w:r>
          </w:p>
        </w:tc>
        <w:tc>
          <w:tcPr>
            <w:tcW w:w="1540" w:type="dxa"/>
            <w:tcBorders>
              <w:top w:val="nil"/>
              <w:left w:val="nil"/>
              <w:bottom w:val="single" w:sz="4" w:space="0" w:color="auto"/>
              <w:right w:val="single" w:sz="4" w:space="0" w:color="auto"/>
            </w:tcBorders>
            <w:textDirection w:val="lrTb"/>
            <w:vAlign w:val="top"/>
          </w:tcPr>
          <w:p w:rsidR="00505A46" w:rsidRPr="00395C93" w:rsidP="00E2064B">
            <w:pPr>
              <w:bidi w:val="0"/>
              <w:spacing w:after="0" w:line="240" w:lineRule="auto"/>
              <w:jc w:val="center"/>
              <w:rPr>
                <w:rFonts w:ascii="Times New Roman" w:hAnsi="Times New Roman"/>
                <w:sz w:val="22"/>
                <w:szCs w:val="22"/>
              </w:rPr>
            </w:pPr>
            <w:r w:rsidRPr="00395C93">
              <w:rPr>
                <w:rFonts w:ascii="Times New Roman" w:hAnsi="Times New Roman"/>
                <w:sz w:val="22"/>
                <w:szCs w:val="22"/>
              </w:rPr>
              <w:t>0</w:t>
            </w:r>
          </w:p>
        </w:tc>
        <w:tc>
          <w:tcPr>
            <w:tcW w:w="1724" w:type="dxa"/>
            <w:tcBorders>
              <w:top w:val="nil"/>
              <w:left w:val="nil"/>
              <w:bottom w:val="single" w:sz="4" w:space="0" w:color="auto"/>
              <w:right w:val="single" w:sz="4" w:space="0" w:color="auto"/>
            </w:tcBorders>
            <w:noWrap/>
            <w:textDirection w:val="lrTb"/>
            <w:vAlign w:val="bottom"/>
          </w:tcPr>
          <w:p w:rsidR="00505A46" w:rsidRPr="00395C93" w:rsidP="00E2064B">
            <w:pPr>
              <w:bidi w:val="0"/>
              <w:spacing w:after="0" w:line="240" w:lineRule="auto"/>
              <w:rPr>
                <w:rFonts w:ascii="Times New Roman" w:hAnsi="Times New Roman"/>
                <w:sz w:val="22"/>
                <w:szCs w:val="22"/>
              </w:rPr>
            </w:pPr>
            <w:r w:rsidRPr="00395C93">
              <w:rPr>
                <w:rFonts w:ascii="Times New Roman" w:hAnsi="Times New Roman"/>
                <w:sz w:val="22"/>
                <w:szCs w:val="22"/>
              </w:rPr>
              <w:t> </w:t>
            </w:r>
          </w:p>
        </w:tc>
      </w:tr>
      <w:tr>
        <w:tblPrEx>
          <w:tblW w:w="14954"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505A46" w:rsidRPr="00395C93" w:rsidP="00E2064B">
            <w:pPr>
              <w:bidi w:val="0"/>
              <w:spacing w:after="0" w:line="240" w:lineRule="auto"/>
              <w:rPr>
                <w:rFonts w:ascii="Times New Roman" w:hAnsi="Times New Roman"/>
                <w:sz w:val="22"/>
                <w:szCs w:val="22"/>
                <w:vertAlign w:val="superscript"/>
              </w:rPr>
            </w:pPr>
            <w:r w:rsidRPr="00395C93">
              <w:rPr>
                <w:rFonts w:ascii="Times New Roman" w:hAnsi="Times New Roman"/>
                <w:sz w:val="22"/>
                <w:szCs w:val="22"/>
              </w:rPr>
              <w:t xml:space="preserve">  Poistné a príspevok do poisťovní (620)</w:t>
            </w:r>
          </w:p>
        </w:tc>
        <w:tc>
          <w:tcPr>
            <w:tcW w:w="1540" w:type="dxa"/>
            <w:tcBorders>
              <w:top w:val="nil"/>
              <w:left w:val="nil"/>
              <w:bottom w:val="single" w:sz="4" w:space="0" w:color="auto"/>
              <w:right w:val="single" w:sz="4" w:space="0" w:color="auto"/>
            </w:tcBorders>
            <w:textDirection w:val="lrTb"/>
            <w:vAlign w:val="top"/>
          </w:tcPr>
          <w:p w:rsidR="00505A46" w:rsidRPr="00395C93" w:rsidP="00E2064B">
            <w:pPr>
              <w:bidi w:val="0"/>
              <w:spacing w:after="0" w:line="240" w:lineRule="auto"/>
              <w:jc w:val="center"/>
              <w:rPr>
                <w:rFonts w:ascii="Times New Roman" w:hAnsi="Times New Roman"/>
                <w:sz w:val="22"/>
                <w:szCs w:val="22"/>
              </w:rPr>
            </w:pPr>
            <w:r w:rsidRPr="00395C93">
              <w:rPr>
                <w:rFonts w:ascii="Times New Roman" w:hAnsi="Times New Roman"/>
                <w:sz w:val="22"/>
                <w:szCs w:val="22"/>
              </w:rPr>
              <w:t>0</w:t>
            </w:r>
          </w:p>
        </w:tc>
        <w:tc>
          <w:tcPr>
            <w:tcW w:w="1540" w:type="dxa"/>
            <w:tcBorders>
              <w:top w:val="nil"/>
              <w:left w:val="nil"/>
              <w:bottom w:val="single" w:sz="4" w:space="0" w:color="auto"/>
              <w:right w:val="single" w:sz="4" w:space="0" w:color="auto"/>
            </w:tcBorders>
            <w:textDirection w:val="lrTb"/>
            <w:vAlign w:val="top"/>
          </w:tcPr>
          <w:p w:rsidR="00505A46" w:rsidRPr="00395C93" w:rsidP="00E2064B">
            <w:pPr>
              <w:bidi w:val="0"/>
              <w:spacing w:after="0" w:line="240" w:lineRule="auto"/>
              <w:jc w:val="center"/>
              <w:rPr>
                <w:rFonts w:ascii="Times New Roman" w:hAnsi="Times New Roman"/>
                <w:sz w:val="22"/>
                <w:szCs w:val="22"/>
              </w:rPr>
            </w:pPr>
            <w:r w:rsidRPr="00395C93">
              <w:rPr>
                <w:rFonts w:ascii="Times New Roman" w:hAnsi="Times New Roman"/>
                <w:sz w:val="22"/>
                <w:szCs w:val="22"/>
              </w:rPr>
              <w:t>0</w:t>
            </w:r>
          </w:p>
        </w:tc>
        <w:tc>
          <w:tcPr>
            <w:tcW w:w="1540" w:type="dxa"/>
            <w:tcBorders>
              <w:top w:val="nil"/>
              <w:left w:val="nil"/>
              <w:bottom w:val="single" w:sz="4" w:space="0" w:color="auto"/>
              <w:right w:val="single" w:sz="4" w:space="0" w:color="auto"/>
            </w:tcBorders>
            <w:textDirection w:val="lrTb"/>
            <w:vAlign w:val="top"/>
          </w:tcPr>
          <w:p w:rsidR="00505A46" w:rsidRPr="00395C93" w:rsidP="00E2064B">
            <w:pPr>
              <w:bidi w:val="0"/>
              <w:spacing w:after="0" w:line="240" w:lineRule="auto"/>
              <w:jc w:val="center"/>
              <w:rPr>
                <w:rFonts w:ascii="Times New Roman" w:hAnsi="Times New Roman"/>
                <w:sz w:val="22"/>
                <w:szCs w:val="22"/>
              </w:rPr>
            </w:pPr>
            <w:r w:rsidRPr="00395C93">
              <w:rPr>
                <w:rFonts w:ascii="Times New Roman" w:hAnsi="Times New Roman"/>
                <w:sz w:val="22"/>
                <w:szCs w:val="22"/>
              </w:rPr>
              <w:t>0</w:t>
            </w:r>
          </w:p>
        </w:tc>
        <w:tc>
          <w:tcPr>
            <w:tcW w:w="1540" w:type="dxa"/>
            <w:tcBorders>
              <w:top w:val="nil"/>
              <w:left w:val="nil"/>
              <w:bottom w:val="single" w:sz="4" w:space="0" w:color="auto"/>
              <w:right w:val="single" w:sz="4" w:space="0" w:color="auto"/>
            </w:tcBorders>
            <w:textDirection w:val="lrTb"/>
            <w:vAlign w:val="top"/>
          </w:tcPr>
          <w:p w:rsidR="00505A46" w:rsidRPr="00395C93" w:rsidP="00E2064B">
            <w:pPr>
              <w:bidi w:val="0"/>
              <w:spacing w:after="0" w:line="240" w:lineRule="auto"/>
              <w:jc w:val="center"/>
              <w:rPr>
                <w:rFonts w:ascii="Times New Roman" w:hAnsi="Times New Roman"/>
                <w:sz w:val="22"/>
                <w:szCs w:val="22"/>
              </w:rPr>
            </w:pPr>
            <w:r w:rsidRPr="00395C93">
              <w:rPr>
                <w:rFonts w:ascii="Times New Roman" w:hAnsi="Times New Roman"/>
                <w:sz w:val="22"/>
                <w:szCs w:val="22"/>
              </w:rPr>
              <w:t>0</w:t>
            </w:r>
          </w:p>
        </w:tc>
        <w:tc>
          <w:tcPr>
            <w:tcW w:w="1724" w:type="dxa"/>
            <w:tcBorders>
              <w:top w:val="nil"/>
              <w:left w:val="nil"/>
              <w:bottom w:val="single" w:sz="4" w:space="0" w:color="auto"/>
              <w:right w:val="single" w:sz="4" w:space="0" w:color="auto"/>
            </w:tcBorders>
            <w:noWrap/>
            <w:textDirection w:val="lrTb"/>
            <w:vAlign w:val="bottom"/>
          </w:tcPr>
          <w:p w:rsidR="00505A46" w:rsidRPr="00395C93" w:rsidP="00E2064B">
            <w:pPr>
              <w:bidi w:val="0"/>
              <w:spacing w:after="0" w:line="240" w:lineRule="auto"/>
              <w:ind w:right="426"/>
              <w:rPr>
                <w:rFonts w:ascii="Times New Roman" w:hAnsi="Times New Roman"/>
                <w:sz w:val="22"/>
                <w:szCs w:val="22"/>
              </w:rPr>
            </w:pPr>
            <w:r w:rsidRPr="00395C93">
              <w:rPr>
                <w:rFonts w:ascii="Times New Roman" w:hAnsi="Times New Roman"/>
                <w:sz w:val="22"/>
                <w:szCs w:val="22"/>
              </w:rPr>
              <w:t> </w:t>
            </w:r>
          </w:p>
        </w:tc>
      </w:tr>
      <w:tr>
        <w:tblPrEx>
          <w:tblW w:w="14954"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505A46" w:rsidRPr="00395C93" w:rsidP="00E2064B">
            <w:pPr>
              <w:bidi w:val="0"/>
              <w:spacing w:after="0" w:line="240" w:lineRule="auto"/>
              <w:rPr>
                <w:rFonts w:ascii="Times New Roman" w:hAnsi="Times New Roman"/>
                <w:sz w:val="22"/>
                <w:szCs w:val="22"/>
                <w:vertAlign w:val="superscript"/>
              </w:rPr>
            </w:pPr>
            <w:r w:rsidRPr="00395C93">
              <w:rPr>
                <w:rFonts w:ascii="Times New Roman" w:hAnsi="Times New Roman"/>
                <w:sz w:val="22"/>
                <w:szCs w:val="22"/>
              </w:rPr>
              <w:t xml:space="preserve">  Tovary a služby (630)</w:t>
            </w:r>
            <w:r w:rsidRPr="00395C93">
              <w:rPr>
                <w:rFonts w:ascii="Times New Roman" w:hAnsi="Times New Roman"/>
                <w:sz w:val="22"/>
                <w:szCs w:val="22"/>
                <w:vertAlign w:val="superscript"/>
              </w:rPr>
              <w:t>2</w:t>
            </w:r>
          </w:p>
        </w:tc>
        <w:tc>
          <w:tcPr>
            <w:tcW w:w="1540" w:type="dxa"/>
            <w:tcBorders>
              <w:top w:val="nil"/>
              <w:left w:val="nil"/>
              <w:bottom w:val="single" w:sz="4" w:space="0" w:color="auto"/>
              <w:right w:val="single" w:sz="4" w:space="0" w:color="auto"/>
            </w:tcBorders>
            <w:textDirection w:val="lrTb"/>
            <w:vAlign w:val="top"/>
          </w:tcPr>
          <w:p w:rsidR="00505A46" w:rsidRPr="00395C93" w:rsidP="00E2064B">
            <w:pPr>
              <w:bidi w:val="0"/>
              <w:spacing w:after="0" w:line="240" w:lineRule="auto"/>
              <w:jc w:val="center"/>
              <w:rPr>
                <w:rFonts w:ascii="Times New Roman" w:hAnsi="Times New Roman"/>
                <w:sz w:val="22"/>
                <w:szCs w:val="22"/>
              </w:rPr>
            </w:pPr>
            <w:r w:rsidRPr="00395C93">
              <w:rPr>
                <w:rFonts w:ascii="Times New Roman" w:hAnsi="Times New Roman"/>
                <w:sz w:val="22"/>
                <w:szCs w:val="22"/>
              </w:rPr>
              <w:t>0</w:t>
            </w:r>
          </w:p>
        </w:tc>
        <w:tc>
          <w:tcPr>
            <w:tcW w:w="1540" w:type="dxa"/>
            <w:tcBorders>
              <w:top w:val="nil"/>
              <w:left w:val="nil"/>
              <w:bottom w:val="single" w:sz="4" w:space="0" w:color="auto"/>
              <w:right w:val="single" w:sz="4" w:space="0" w:color="auto"/>
            </w:tcBorders>
            <w:textDirection w:val="lrTb"/>
            <w:vAlign w:val="top"/>
          </w:tcPr>
          <w:p w:rsidR="00505A46" w:rsidRPr="00395C93" w:rsidP="00E2064B">
            <w:pPr>
              <w:bidi w:val="0"/>
              <w:spacing w:after="0" w:line="240" w:lineRule="auto"/>
              <w:jc w:val="center"/>
              <w:rPr>
                <w:rFonts w:ascii="Times New Roman" w:hAnsi="Times New Roman"/>
                <w:sz w:val="22"/>
                <w:szCs w:val="22"/>
              </w:rPr>
            </w:pPr>
            <w:r w:rsidRPr="00395C93">
              <w:rPr>
                <w:rFonts w:ascii="Times New Roman" w:hAnsi="Times New Roman"/>
                <w:sz w:val="22"/>
                <w:szCs w:val="22"/>
              </w:rPr>
              <w:t>0</w:t>
            </w:r>
          </w:p>
        </w:tc>
        <w:tc>
          <w:tcPr>
            <w:tcW w:w="1540" w:type="dxa"/>
            <w:tcBorders>
              <w:top w:val="nil"/>
              <w:left w:val="nil"/>
              <w:bottom w:val="single" w:sz="4" w:space="0" w:color="auto"/>
              <w:right w:val="single" w:sz="4" w:space="0" w:color="auto"/>
            </w:tcBorders>
            <w:textDirection w:val="lrTb"/>
            <w:vAlign w:val="top"/>
          </w:tcPr>
          <w:p w:rsidR="00505A46" w:rsidRPr="00395C93" w:rsidP="00E2064B">
            <w:pPr>
              <w:bidi w:val="0"/>
              <w:spacing w:after="0" w:line="240" w:lineRule="auto"/>
              <w:jc w:val="center"/>
              <w:rPr>
                <w:rFonts w:ascii="Times New Roman" w:hAnsi="Times New Roman"/>
                <w:sz w:val="22"/>
                <w:szCs w:val="22"/>
              </w:rPr>
            </w:pPr>
            <w:r w:rsidRPr="00395C93">
              <w:rPr>
                <w:rFonts w:ascii="Times New Roman" w:hAnsi="Times New Roman"/>
                <w:sz w:val="22"/>
                <w:szCs w:val="22"/>
              </w:rPr>
              <w:t>0</w:t>
            </w:r>
          </w:p>
        </w:tc>
        <w:tc>
          <w:tcPr>
            <w:tcW w:w="1540" w:type="dxa"/>
            <w:tcBorders>
              <w:top w:val="nil"/>
              <w:left w:val="nil"/>
              <w:bottom w:val="single" w:sz="4" w:space="0" w:color="auto"/>
              <w:right w:val="single" w:sz="4" w:space="0" w:color="auto"/>
            </w:tcBorders>
            <w:textDirection w:val="lrTb"/>
            <w:vAlign w:val="top"/>
          </w:tcPr>
          <w:p w:rsidR="00505A46" w:rsidRPr="00395C93" w:rsidP="00E2064B">
            <w:pPr>
              <w:bidi w:val="0"/>
              <w:spacing w:after="0" w:line="240" w:lineRule="auto"/>
              <w:jc w:val="center"/>
              <w:rPr>
                <w:rFonts w:ascii="Times New Roman" w:hAnsi="Times New Roman"/>
                <w:sz w:val="22"/>
                <w:szCs w:val="22"/>
              </w:rPr>
            </w:pPr>
            <w:r w:rsidRPr="00395C93">
              <w:rPr>
                <w:rFonts w:ascii="Times New Roman" w:hAnsi="Times New Roman"/>
                <w:sz w:val="22"/>
                <w:szCs w:val="22"/>
              </w:rPr>
              <w:t>0</w:t>
            </w:r>
          </w:p>
        </w:tc>
        <w:tc>
          <w:tcPr>
            <w:tcW w:w="1724" w:type="dxa"/>
            <w:tcBorders>
              <w:top w:val="nil"/>
              <w:left w:val="nil"/>
              <w:bottom w:val="single" w:sz="4" w:space="0" w:color="auto"/>
              <w:right w:val="single" w:sz="4" w:space="0" w:color="auto"/>
            </w:tcBorders>
            <w:noWrap/>
            <w:textDirection w:val="lrTb"/>
            <w:vAlign w:val="bottom"/>
          </w:tcPr>
          <w:p w:rsidR="00505A46" w:rsidRPr="00395C93" w:rsidP="00E2064B">
            <w:pPr>
              <w:bidi w:val="0"/>
              <w:spacing w:after="0" w:line="240" w:lineRule="auto"/>
              <w:rPr>
                <w:rFonts w:ascii="Times New Roman" w:hAnsi="Times New Roman"/>
                <w:sz w:val="22"/>
                <w:szCs w:val="22"/>
              </w:rPr>
            </w:pPr>
            <w:r w:rsidRPr="00395C93">
              <w:rPr>
                <w:rFonts w:ascii="Times New Roman" w:hAnsi="Times New Roman"/>
                <w:sz w:val="22"/>
                <w:szCs w:val="22"/>
              </w:rPr>
              <w:t> </w:t>
            </w:r>
          </w:p>
        </w:tc>
      </w:tr>
      <w:tr>
        <w:tblPrEx>
          <w:tblW w:w="14954"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505A46" w:rsidRPr="00395C93" w:rsidP="00E2064B">
            <w:pPr>
              <w:bidi w:val="0"/>
              <w:spacing w:after="0" w:line="240" w:lineRule="auto"/>
              <w:rPr>
                <w:rFonts w:ascii="Times New Roman" w:hAnsi="Times New Roman"/>
                <w:sz w:val="22"/>
                <w:szCs w:val="22"/>
              </w:rPr>
            </w:pPr>
            <w:r w:rsidRPr="00395C93">
              <w:rPr>
                <w:rFonts w:ascii="Times New Roman" w:hAnsi="Times New Roman"/>
                <w:sz w:val="22"/>
                <w:szCs w:val="22"/>
              </w:rPr>
              <w:t xml:space="preserve">  Bežné transfery (640)</w:t>
            </w:r>
            <w:r w:rsidRPr="00395C93">
              <w:rPr>
                <w:rFonts w:ascii="Times New Roman" w:hAnsi="Times New Roman"/>
                <w:sz w:val="22"/>
                <w:szCs w:val="22"/>
                <w:vertAlign w:val="superscript"/>
              </w:rPr>
              <w:t>2</w:t>
            </w:r>
          </w:p>
        </w:tc>
        <w:tc>
          <w:tcPr>
            <w:tcW w:w="1540" w:type="dxa"/>
            <w:tcBorders>
              <w:top w:val="nil"/>
              <w:left w:val="nil"/>
              <w:bottom w:val="single" w:sz="4" w:space="0" w:color="auto"/>
              <w:right w:val="single" w:sz="4" w:space="0" w:color="auto"/>
            </w:tcBorders>
            <w:textDirection w:val="lrTb"/>
            <w:vAlign w:val="top"/>
          </w:tcPr>
          <w:p w:rsidR="00505A46" w:rsidRPr="00395C93" w:rsidP="00E2064B">
            <w:pPr>
              <w:bidi w:val="0"/>
              <w:spacing w:after="0" w:line="240" w:lineRule="auto"/>
              <w:jc w:val="center"/>
              <w:rPr>
                <w:rFonts w:ascii="Times New Roman" w:hAnsi="Times New Roman"/>
                <w:sz w:val="22"/>
                <w:szCs w:val="22"/>
              </w:rPr>
            </w:pPr>
            <w:r w:rsidRPr="00395C93">
              <w:rPr>
                <w:rFonts w:ascii="Times New Roman" w:hAnsi="Times New Roman"/>
                <w:sz w:val="22"/>
                <w:szCs w:val="22"/>
              </w:rPr>
              <w:t>0</w:t>
            </w:r>
          </w:p>
        </w:tc>
        <w:tc>
          <w:tcPr>
            <w:tcW w:w="1540" w:type="dxa"/>
            <w:tcBorders>
              <w:top w:val="nil"/>
              <w:left w:val="nil"/>
              <w:bottom w:val="single" w:sz="4" w:space="0" w:color="auto"/>
              <w:right w:val="single" w:sz="4" w:space="0" w:color="auto"/>
            </w:tcBorders>
            <w:textDirection w:val="lrTb"/>
            <w:vAlign w:val="top"/>
          </w:tcPr>
          <w:p w:rsidR="00505A46" w:rsidRPr="00395C93" w:rsidP="00E2064B">
            <w:pPr>
              <w:bidi w:val="0"/>
              <w:spacing w:after="0" w:line="240" w:lineRule="auto"/>
              <w:jc w:val="center"/>
              <w:rPr>
                <w:rFonts w:ascii="Times New Roman" w:hAnsi="Times New Roman"/>
                <w:sz w:val="22"/>
                <w:szCs w:val="22"/>
              </w:rPr>
            </w:pPr>
            <w:r w:rsidRPr="00395C93">
              <w:rPr>
                <w:rFonts w:ascii="Times New Roman" w:hAnsi="Times New Roman"/>
                <w:sz w:val="22"/>
                <w:szCs w:val="22"/>
              </w:rPr>
              <w:t>0</w:t>
            </w:r>
          </w:p>
        </w:tc>
        <w:tc>
          <w:tcPr>
            <w:tcW w:w="1540" w:type="dxa"/>
            <w:tcBorders>
              <w:top w:val="nil"/>
              <w:left w:val="nil"/>
              <w:bottom w:val="single" w:sz="4" w:space="0" w:color="auto"/>
              <w:right w:val="single" w:sz="4" w:space="0" w:color="auto"/>
            </w:tcBorders>
            <w:textDirection w:val="lrTb"/>
            <w:vAlign w:val="top"/>
          </w:tcPr>
          <w:p w:rsidR="00505A46" w:rsidRPr="00395C93" w:rsidP="00E2064B">
            <w:pPr>
              <w:bidi w:val="0"/>
              <w:spacing w:after="0" w:line="240" w:lineRule="auto"/>
              <w:jc w:val="center"/>
              <w:rPr>
                <w:rFonts w:ascii="Times New Roman" w:hAnsi="Times New Roman"/>
                <w:sz w:val="22"/>
                <w:szCs w:val="22"/>
              </w:rPr>
            </w:pPr>
            <w:r w:rsidRPr="00395C93">
              <w:rPr>
                <w:rFonts w:ascii="Times New Roman" w:hAnsi="Times New Roman"/>
                <w:sz w:val="22"/>
                <w:szCs w:val="22"/>
              </w:rPr>
              <w:t>0</w:t>
            </w:r>
          </w:p>
        </w:tc>
        <w:tc>
          <w:tcPr>
            <w:tcW w:w="1540" w:type="dxa"/>
            <w:tcBorders>
              <w:top w:val="nil"/>
              <w:left w:val="nil"/>
              <w:bottom w:val="single" w:sz="4" w:space="0" w:color="auto"/>
              <w:right w:val="single" w:sz="4" w:space="0" w:color="auto"/>
            </w:tcBorders>
            <w:textDirection w:val="lrTb"/>
            <w:vAlign w:val="top"/>
          </w:tcPr>
          <w:p w:rsidR="00505A46" w:rsidRPr="00395C93" w:rsidP="00E2064B">
            <w:pPr>
              <w:bidi w:val="0"/>
              <w:spacing w:after="0" w:line="240" w:lineRule="auto"/>
              <w:jc w:val="center"/>
              <w:rPr>
                <w:rFonts w:ascii="Times New Roman" w:hAnsi="Times New Roman"/>
                <w:sz w:val="22"/>
                <w:szCs w:val="22"/>
              </w:rPr>
            </w:pPr>
            <w:r w:rsidRPr="00395C93">
              <w:rPr>
                <w:rFonts w:ascii="Times New Roman" w:hAnsi="Times New Roman"/>
                <w:sz w:val="22"/>
                <w:szCs w:val="22"/>
              </w:rPr>
              <w:t>0</w:t>
            </w:r>
          </w:p>
        </w:tc>
        <w:tc>
          <w:tcPr>
            <w:tcW w:w="1724" w:type="dxa"/>
            <w:tcBorders>
              <w:top w:val="nil"/>
              <w:left w:val="nil"/>
              <w:bottom w:val="single" w:sz="4" w:space="0" w:color="auto"/>
              <w:right w:val="single" w:sz="4" w:space="0" w:color="auto"/>
            </w:tcBorders>
            <w:noWrap/>
            <w:textDirection w:val="lrTb"/>
            <w:vAlign w:val="bottom"/>
          </w:tcPr>
          <w:p w:rsidR="00505A46" w:rsidRPr="00395C93" w:rsidP="00E2064B">
            <w:pPr>
              <w:bidi w:val="0"/>
              <w:spacing w:after="0" w:line="240" w:lineRule="auto"/>
              <w:rPr>
                <w:rFonts w:ascii="Times New Roman" w:hAnsi="Times New Roman"/>
                <w:sz w:val="22"/>
                <w:szCs w:val="22"/>
              </w:rPr>
            </w:pPr>
            <w:r w:rsidRPr="00395C93">
              <w:rPr>
                <w:rFonts w:ascii="Times New Roman" w:hAnsi="Times New Roman"/>
                <w:sz w:val="22"/>
                <w:szCs w:val="22"/>
              </w:rPr>
              <w:t> </w:t>
            </w:r>
          </w:p>
        </w:tc>
      </w:tr>
      <w:tr>
        <w:tblPrEx>
          <w:tblW w:w="14954"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center"/>
          </w:tcPr>
          <w:p w:rsidR="00505A46" w:rsidRPr="00395C93" w:rsidP="00E2064B">
            <w:pPr>
              <w:bidi w:val="0"/>
              <w:spacing w:after="0" w:line="240" w:lineRule="auto"/>
              <w:rPr>
                <w:rFonts w:ascii="Times New Roman" w:hAnsi="Times New Roman"/>
                <w:sz w:val="22"/>
                <w:szCs w:val="22"/>
              </w:rPr>
            </w:pPr>
            <w:r w:rsidRPr="00395C93">
              <w:rPr>
                <w:rFonts w:ascii="Times New Roman" w:hAnsi="Times New Roman"/>
                <w:sz w:val="22"/>
                <w:szCs w:val="22"/>
              </w:rPr>
              <w:t xml:space="preserve">  Splácanie úrokov a ostatné platby súvisiace s  úverom, pôžičkou, návratnou finančnou výpomocou a finančným prenájmom (650)</w:t>
            </w:r>
            <w:r w:rsidRPr="00395C93">
              <w:rPr>
                <w:rFonts w:ascii="Times New Roman" w:hAnsi="Times New Roman"/>
                <w:sz w:val="22"/>
                <w:szCs w:val="22"/>
                <w:vertAlign w:val="superscript"/>
              </w:rPr>
              <w:t>2</w:t>
            </w:r>
          </w:p>
        </w:tc>
        <w:tc>
          <w:tcPr>
            <w:tcW w:w="1540" w:type="dxa"/>
            <w:tcBorders>
              <w:top w:val="nil"/>
              <w:left w:val="nil"/>
              <w:bottom w:val="single" w:sz="4" w:space="0" w:color="auto"/>
              <w:right w:val="single" w:sz="4" w:space="0" w:color="auto"/>
            </w:tcBorders>
            <w:textDirection w:val="lrTb"/>
            <w:vAlign w:val="top"/>
          </w:tcPr>
          <w:p w:rsidR="00505A46" w:rsidRPr="00395C93" w:rsidP="00E2064B">
            <w:pPr>
              <w:bidi w:val="0"/>
              <w:spacing w:after="0" w:line="240" w:lineRule="auto"/>
              <w:jc w:val="center"/>
              <w:rPr>
                <w:rFonts w:ascii="Times New Roman" w:hAnsi="Times New Roman"/>
                <w:sz w:val="22"/>
                <w:szCs w:val="22"/>
              </w:rPr>
            </w:pPr>
            <w:r w:rsidRPr="00395C93">
              <w:rPr>
                <w:rFonts w:ascii="Times New Roman" w:hAnsi="Times New Roman"/>
                <w:sz w:val="22"/>
                <w:szCs w:val="22"/>
              </w:rPr>
              <w:t>0</w:t>
            </w:r>
          </w:p>
        </w:tc>
        <w:tc>
          <w:tcPr>
            <w:tcW w:w="1540" w:type="dxa"/>
            <w:tcBorders>
              <w:top w:val="nil"/>
              <w:left w:val="nil"/>
              <w:bottom w:val="single" w:sz="4" w:space="0" w:color="auto"/>
              <w:right w:val="single" w:sz="4" w:space="0" w:color="auto"/>
            </w:tcBorders>
            <w:textDirection w:val="lrTb"/>
            <w:vAlign w:val="top"/>
          </w:tcPr>
          <w:p w:rsidR="00505A46" w:rsidRPr="00395C93" w:rsidP="00E2064B">
            <w:pPr>
              <w:bidi w:val="0"/>
              <w:spacing w:after="0" w:line="240" w:lineRule="auto"/>
              <w:jc w:val="center"/>
              <w:rPr>
                <w:rFonts w:ascii="Times New Roman" w:hAnsi="Times New Roman"/>
                <w:sz w:val="22"/>
                <w:szCs w:val="22"/>
              </w:rPr>
            </w:pPr>
            <w:r w:rsidRPr="00395C93">
              <w:rPr>
                <w:rFonts w:ascii="Times New Roman" w:hAnsi="Times New Roman"/>
                <w:sz w:val="22"/>
                <w:szCs w:val="22"/>
              </w:rPr>
              <w:t>0</w:t>
            </w:r>
          </w:p>
        </w:tc>
        <w:tc>
          <w:tcPr>
            <w:tcW w:w="1540" w:type="dxa"/>
            <w:tcBorders>
              <w:top w:val="nil"/>
              <w:left w:val="nil"/>
              <w:bottom w:val="single" w:sz="4" w:space="0" w:color="auto"/>
              <w:right w:val="single" w:sz="4" w:space="0" w:color="auto"/>
            </w:tcBorders>
            <w:textDirection w:val="lrTb"/>
            <w:vAlign w:val="top"/>
          </w:tcPr>
          <w:p w:rsidR="00505A46" w:rsidRPr="00395C93" w:rsidP="00E2064B">
            <w:pPr>
              <w:bidi w:val="0"/>
              <w:spacing w:after="0" w:line="240" w:lineRule="auto"/>
              <w:jc w:val="center"/>
              <w:rPr>
                <w:rFonts w:ascii="Times New Roman" w:hAnsi="Times New Roman"/>
                <w:sz w:val="22"/>
                <w:szCs w:val="22"/>
              </w:rPr>
            </w:pPr>
            <w:r w:rsidRPr="00395C93">
              <w:rPr>
                <w:rFonts w:ascii="Times New Roman" w:hAnsi="Times New Roman"/>
                <w:sz w:val="22"/>
                <w:szCs w:val="22"/>
              </w:rPr>
              <w:t>0</w:t>
            </w:r>
          </w:p>
        </w:tc>
        <w:tc>
          <w:tcPr>
            <w:tcW w:w="1540" w:type="dxa"/>
            <w:tcBorders>
              <w:top w:val="nil"/>
              <w:left w:val="nil"/>
              <w:bottom w:val="single" w:sz="4" w:space="0" w:color="auto"/>
              <w:right w:val="single" w:sz="4" w:space="0" w:color="auto"/>
            </w:tcBorders>
            <w:textDirection w:val="lrTb"/>
            <w:vAlign w:val="top"/>
          </w:tcPr>
          <w:p w:rsidR="00505A46" w:rsidRPr="00395C93" w:rsidP="00E2064B">
            <w:pPr>
              <w:bidi w:val="0"/>
              <w:spacing w:after="0" w:line="240" w:lineRule="auto"/>
              <w:jc w:val="center"/>
              <w:rPr>
                <w:rFonts w:ascii="Times New Roman" w:hAnsi="Times New Roman"/>
                <w:sz w:val="22"/>
                <w:szCs w:val="22"/>
              </w:rPr>
            </w:pPr>
            <w:r w:rsidRPr="00395C93">
              <w:rPr>
                <w:rFonts w:ascii="Times New Roman" w:hAnsi="Times New Roman"/>
                <w:sz w:val="22"/>
                <w:szCs w:val="22"/>
              </w:rPr>
              <w:t>0</w:t>
            </w:r>
          </w:p>
        </w:tc>
        <w:tc>
          <w:tcPr>
            <w:tcW w:w="1724" w:type="dxa"/>
            <w:tcBorders>
              <w:top w:val="nil"/>
              <w:left w:val="nil"/>
              <w:bottom w:val="single" w:sz="4" w:space="0" w:color="auto"/>
              <w:right w:val="single" w:sz="4" w:space="0" w:color="auto"/>
            </w:tcBorders>
            <w:noWrap/>
            <w:textDirection w:val="lrTb"/>
            <w:vAlign w:val="bottom"/>
          </w:tcPr>
          <w:p w:rsidR="00505A46" w:rsidRPr="00395C93" w:rsidP="00E2064B">
            <w:pPr>
              <w:bidi w:val="0"/>
              <w:spacing w:after="0" w:line="240" w:lineRule="auto"/>
              <w:rPr>
                <w:rFonts w:ascii="Times New Roman" w:hAnsi="Times New Roman"/>
                <w:sz w:val="22"/>
                <w:szCs w:val="22"/>
              </w:rPr>
            </w:pPr>
          </w:p>
        </w:tc>
      </w:tr>
      <w:tr>
        <w:tblPrEx>
          <w:tblW w:w="14954"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505A46" w:rsidRPr="00395C93" w:rsidP="00E2064B">
            <w:pPr>
              <w:bidi w:val="0"/>
              <w:spacing w:after="0" w:line="240" w:lineRule="auto"/>
              <w:rPr>
                <w:rFonts w:ascii="Times New Roman" w:hAnsi="Times New Roman"/>
                <w:b/>
                <w:bCs/>
                <w:sz w:val="22"/>
                <w:szCs w:val="22"/>
              </w:rPr>
            </w:pPr>
            <w:r w:rsidRPr="00395C93">
              <w:rPr>
                <w:rFonts w:ascii="Times New Roman" w:hAnsi="Times New Roman"/>
                <w:b/>
                <w:bCs/>
                <w:sz w:val="22"/>
                <w:szCs w:val="22"/>
              </w:rPr>
              <w:t>Kapitálové výdavky (700)</w:t>
            </w:r>
          </w:p>
        </w:tc>
        <w:tc>
          <w:tcPr>
            <w:tcW w:w="1540" w:type="dxa"/>
            <w:tcBorders>
              <w:top w:val="nil"/>
              <w:left w:val="nil"/>
              <w:bottom w:val="single" w:sz="4" w:space="0" w:color="auto"/>
              <w:right w:val="single" w:sz="4" w:space="0" w:color="auto"/>
            </w:tcBorders>
            <w:textDirection w:val="lrTb"/>
            <w:vAlign w:val="top"/>
          </w:tcPr>
          <w:p w:rsidR="00505A46" w:rsidRPr="00395C93" w:rsidP="00E2064B">
            <w:pPr>
              <w:bidi w:val="0"/>
              <w:spacing w:after="0" w:line="240" w:lineRule="auto"/>
              <w:jc w:val="center"/>
              <w:rPr>
                <w:rFonts w:ascii="Times New Roman" w:hAnsi="Times New Roman"/>
                <w:b/>
                <w:bCs/>
                <w:sz w:val="22"/>
                <w:szCs w:val="22"/>
              </w:rPr>
            </w:pPr>
            <w:r w:rsidRPr="00395C93">
              <w:rPr>
                <w:rFonts w:ascii="Times New Roman" w:hAnsi="Times New Roman"/>
                <w:b/>
                <w:bCs/>
                <w:sz w:val="22"/>
                <w:szCs w:val="22"/>
              </w:rPr>
              <w:t>25 000 000</w:t>
            </w:r>
          </w:p>
        </w:tc>
        <w:tc>
          <w:tcPr>
            <w:tcW w:w="1540" w:type="dxa"/>
            <w:tcBorders>
              <w:top w:val="nil"/>
              <w:left w:val="nil"/>
              <w:bottom w:val="single" w:sz="4" w:space="0" w:color="auto"/>
              <w:right w:val="single" w:sz="4" w:space="0" w:color="auto"/>
            </w:tcBorders>
            <w:textDirection w:val="lrTb"/>
            <w:vAlign w:val="top"/>
          </w:tcPr>
          <w:p w:rsidR="00505A46" w:rsidRPr="00395C93" w:rsidP="00E2064B">
            <w:pPr>
              <w:bidi w:val="0"/>
              <w:spacing w:after="0" w:line="240" w:lineRule="auto"/>
              <w:jc w:val="center"/>
              <w:rPr>
                <w:rFonts w:ascii="Times New Roman" w:hAnsi="Times New Roman"/>
                <w:b/>
                <w:bCs/>
                <w:sz w:val="22"/>
                <w:szCs w:val="22"/>
              </w:rPr>
            </w:pPr>
            <w:r w:rsidRPr="00395C93">
              <w:rPr>
                <w:rFonts w:ascii="Times New Roman" w:hAnsi="Times New Roman"/>
                <w:b/>
                <w:bCs/>
                <w:sz w:val="22"/>
                <w:szCs w:val="22"/>
              </w:rPr>
              <w:t>25 000 000</w:t>
            </w:r>
          </w:p>
        </w:tc>
        <w:tc>
          <w:tcPr>
            <w:tcW w:w="1540" w:type="dxa"/>
            <w:tcBorders>
              <w:top w:val="nil"/>
              <w:left w:val="nil"/>
              <w:bottom w:val="single" w:sz="4" w:space="0" w:color="auto"/>
              <w:right w:val="single" w:sz="4" w:space="0" w:color="auto"/>
            </w:tcBorders>
            <w:textDirection w:val="lrTb"/>
            <w:vAlign w:val="top"/>
          </w:tcPr>
          <w:p w:rsidR="00505A46" w:rsidRPr="00395C93" w:rsidP="00E2064B">
            <w:pPr>
              <w:bidi w:val="0"/>
              <w:spacing w:after="0" w:line="240" w:lineRule="auto"/>
              <w:jc w:val="center"/>
              <w:rPr>
                <w:rFonts w:ascii="Times New Roman" w:hAnsi="Times New Roman"/>
                <w:b/>
                <w:bCs/>
                <w:sz w:val="22"/>
                <w:szCs w:val="22"/>
              </w:rPr>
            </w:pPr>
            <w:r w:rsidRPr="00395C93">
              <w:rPr>
                <w:rFonts w:ascii="Times New Roman" w:hAnsi="Times New Roman"/>
                <w:b/>
                <w:bCs/>
                <w:sz w:val="22"/>
                <w:szCs w:val="22"/>
              </w:rPr>
              <w:t>25 000 000</w:t>
            </w:r>
          </w:p>
        </w:tc>
        <w:tc>
          <w:tcPr>
            <w:tcW w:w="1540" w:type="dxa"/>
            <w:tcBorders>
              <w:top w:val="nil"/>
              <w:left w:val="nil"/>
              <w:bottom w:val="single" w:sz="4" w:space="0" w:color="auto"/>
              <w:right w:val="single" w:sz="4" w:space="0" w:color="auto"/>
            </w:tcBorders>
            <w:textDirection w:val="lrTb"/>
            <w:vAlign w:val="top"/>
          </w:tcPr>
          <w:p w:rsidR="00505A46" w:rsidRPr="00395C93" w:rsidP="00E2064B">
            <w:pPr>
              <w:bidi w:val="0"/>
              <w:spacing w:after="0" w:line="240" w:lineRule="auto"/>
              <w:jc w:val="center"/>
              <w:rPr>
                <w:rFonts w:ascii="Times New Roman" w:hAnsi="Times New Roman"/>
                <w:b/>
                <w:bCs/>
                <w:sz w:val="22"/>
                <w:szCs w:val="22"/>
              </w:rPr>
            </w:pPr>
          </w:p>
        </w:tc>
        <w:tc>
          <w:tcPr>
            <w:tcW w:w="1724" w:type="dxa"/>
            <w:tcBorders>
              <w:top w:val="nil"/>
              <w:left w:val="nil"/>
              <w:bottom w:val="single" w:sz="4" w:space="0" w:color="auto"/>
              <w:right w:val="single" w:sz="4" w:space="0" w:color="auto"/>
            </w:tcBorders>
            <w:noWrap/>
            <w:textDirection w:val="lrTb"/>
            <w:vAlign w:val="bottom"/>
          </w:tcPr>
          <w:p w:rsidR="00505A46" w:rsidRPr="00395C93" w:rsidP="00E2064B">
            <w:pPr>
              <w:bidi w:val="0"/>
              <w:spacing w:after="0" w:line="240" w:lineRule="auto"/>
              <w:rPr>
                <w:rFonts w:ascii="Times New Roman" w:hAnsi="Times New Roman"/>
                <w:sz w:val="22"/>
                <w:szCs w:val="22"/>
              </w:rPr>
            </w:pPr>
            <w:r w:rsidRPr="00395C93">
              <w:rPr>
                <w:rFonts w:ascii="Times New Roman" w:hAnsi="Times New Roman"/>
                <w:sz w:val="22"/>
                <w:szCs w:val="22"/>
              </w:rPr>
              <w:t> </w:t>
            </w:r>
          </w:p>
        </w:tc>
      </w:tr>
      <w:tr>
        <w:tblPrEx>
          <w:tblW w:w="14954"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505A46" w:rsidRPr="00395C93" w:rsidP="00E2064B">
            <w:pPr>
              <w:bidi w:val="0"/>
              <w:spacing w:after="0" w:line="240" w:lineRule="auto"/>
              <w:rPr>
                <w:rFonts w:ascii="Times New Roman" w:hAnsi="Times New Roman"/>
                <w:sz w:val="22"/>
                <w:szCs w:val="22"/>
              </w:rPr>
            </w:pPr>
            <w:r w:rsidRPr="00395C93">
              <w:rPr>
                <w:rFonts w:ascii="Times New Roman" w:hAnsi="Times New Roman"/>
                <w:sz w:val="22"/>
                <w:szCs w:val="22"/>
              </w:rPr>
              <w:t xml:space="preserve">  Obstarávanie kapitálových aktív (710)</w:t>
            </w:r>
            <w:r w:rsidRPr="00395C93">
              <w:rPr>
                <w:rFonts w:ascii="Times New Roman" w:hAnsi="Times New Roman"/>
                <w:sz w:val="22"/>
                <w:szCs w:val="22"/>
                <w:vertAlign w:val="superscript"/>
              </w:rPr>
              <w:t>2</w:t>
            </w:r>
          </w:p>
        </w:tc>
        <w:tc>
          <w:tcPr>
            <w:tcW w:w="1540" w:type="dxa"/>
            <w:tcBorders>
              <w:top w:val="nil"/>
              <w:left w:val="nil"/>
              <w:bottom w:val="single" w:sz="4" w:space="0" w:color="auto"/>
              <w:right w:val="single" w:sz="4" w:space="0" w:color="auto"/>
            </w:tcBorders>
            <w:textDirection w:val="lrTb"/>
            <w:vAlign w:val="top"/>
          </w:tcPr>
          <w:p w:rsidR="00505A46" w:rsidRPr="00395C93" w:rsidP="00E2064B">
            <w:pPr>
              <w:bidi w:val="0"/>
              <w:spacing w:after="0" w:line="240" w:lineRule="auto"/>
              <w:jc w:val="center"/>
              <w:rPr>
                <w:rFonts w:ascii="Times New Roman" w:hAnsi="Times New Roman"/>
                <w:sz w:val="22"/>
                <w:szCs w:val="22"/>
              </w:rPr>
            </w:pPr>
            <w:r w:rsidRPr="00395C93">
              <w:rPr>
                <w:rFonts w:ascii="Times New Roman" w:hAnsi="Times New Roman"/>
                <w:sz w:val="22"/>
                <w:szCs w:val="22"/>
              </w:rPr>
              <w:t>0</w:t>
            </w:r>
          </w:p>
        </w:tc>
        <w:tc>
          <w:tcPr>
            <w:tcW w:w="1540" w:type="dxa"/>
            <w:tcBorders>
              <w:top w:val="nil"/>
              <w:left w:val="nil"/>
              <w:bottom w:val="single" w:sz="4" w:space="0" w:color="auto"/>
              <w:right w:val="single" w:sz="4" w:space="0" w:color="auto"/>
            </w:tcBorders>
            <w:textDirection w:val="lrTb"/>
            <w:vAlign w:val="top"/>
          </w:tcPr>
          <w:p w:rsidR="00505A46" w:rsidRPr="00395C93" w:rsidP="00E2064B">
            <w:pPr>
              <w:bidi w:val="0"/>
              <w:spacing w:after="0" w:line="240" w:lineRule="auto"/>
              <w:jc w:val="center"/>
              <w:rPr>
                <w:rFonts w:ascii="Times New Roman" w:hAnsi="Times New Roman"/>
                <w:sz w:val="22"/>
                <w:szCs w:val="22"/>
              </w:rPr>
            </w:pPr>
            <w:r w:rsidRPr="00395C93">
              <w:rPr>
                <w:rFonts w:ascii="Times New Roman" w:hAnsi="Times New Roman"/>
                <w:sz w:val="22"/>
                <w:szCs w:val="22"/>
              </w:rPr>
              <w:t>0</w:t>
            </w:r>
          </w:p>
        </w:tc>
        <w:tc>
          <w:tcPr>
            <w:tcW w:w="1540" w:type="dxa"/>
            <w:tcBorders>
              <w:top w:val="nil"/>
              <w:left w:val="nil"/>
              <w:bottom w:val="single" w:sz="4" w:space="0" w:color="auto"/>
              <w:right w:val="single" w:sz="4" w:space="0" w:color="auto"/>
            </w:tcBorders>
            <w:textDirection w:val="lrTb"/>
            <w:vAlign w:val="top"/>
          </w:tcPr>
          <w:p w:rsidR="00505A46" w:rsidRPr="00395C93" w:rsidP="00E2064B">
            <w:pPr>
              <w:bidi w:val="0"/>
              <w:spacing w:after="0" w:line="240" w:lineRule="auto"/>
              <w:jc w:val="center"/>
              <w:rPr>
                <w:rFonts w:ascii="Times New Roman" w:hAnsi="Times New Roman"/>
                <w:sz w:val="22"/>
                <w:szCs w:val="22"/>
              </w:rPr>
            </w:pPr>
            <w:r w:rsidRPr="00395C93">
              <w:rPr>
                <w:rFonts w:ascii="Times New Roman" w:hAnsi="Times New Roman"/>
                <w:sz w:val="22"/>
                <w:szCs w:val="22"/>
              </w:rPr>
              <w:t>0</w:t>
            </w:r>
          </w:p>
        </w:tc>
        <w:tc>
          <w:tcPr>
            <w:tcW w:w="1540" w:type="dxa"/>
            <w:tcBorders>
              <w:top w:val="nil"/>
              <w:left w:val="nil"/>
              <w:bottom w:val="single" w:sz="4" w:space="0" w:color="auto"/>
              <w:right w:val="single" w:sz="4" w:space="0" w:color="auto"/>
            </w:tcBorders>
            <w:textDirection w:val="lrTb"/>
            <w:vAlign w:val="top"/>
          </w:tcPr>
          <w:p w:rsidR="00505A46" w:rsidRPr="00395C93" w:rsidP="00E2064B">
            <w:pPr>
              <w:bidi w:val="0"/>
              <w:spacing w:after="0" w:line="240" w:lineRule="auto"/>
              <w:jc w:val="center"/>
              <w:rPr>
                <w:rFonts w:ascii="Times New Roman" w:hAnsi="Times New Roman"/>
                <w:sz w:val="22"/>
                <w:szCs w:val="22"/>
              </w:rPr>
            </w:pPr>
          </w:p>
        </w:tc>
        <w:tc>
          <w:tcPr>
            <w:tcW w:w="1724" w:type="dxa"/>
            <w:tcBorders>
              <w:top w:val="nil"/>
              <w:left w:val="nil"/>
              <w:bottom w:val="single" w:sz="4" w:space="0" w:color="auto"/>
              <w:right w:val="single" w:sz="4" w:space="0" w:color="auto"/>
            </w:tcBorders>
            <w:noWrap/>
            <w:textDirection w:val="lrTb"/>
            <w:vAlign w:val="bottom"/>
          </w:tcPr>
          <w:p w:rsidR="00505A46" w:rsidRPr="00395C93" w:rsidP="00E2064B">
            <w:pPr>
              <w:bidi w:val="0"/>
              <w:spacing w:after="0" w:line="240" w:lineRule="auto"/>
              <w:rPr>
                <w:rFonts w:ascii="Times New Roman" w:hAnsi="Times New Roman"/>
                <w:sz w:val="22"/>
                <w:szCs w:val="22"/>
              </w:rPr>
            </w:pPr>
            <w:r w:rsidRPr="00395C93">
              <w:rPr>
                <w:rFonts w:ascii="Times New Roman" w:hAnsi="Times New Roman"/>
                <w:sz w:val="22"/>
                <w:szCs w:val="22"/>
              </w:rPr>
              <w:t> </w:t>
            </w:r>
          </w:p>
        </w:tc>
      </w:tr>
      <w:tr>
        <w:tblPrEx>
          <w:tblW w:w="14954"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505A46" w:rsidRPr="00395C93" w:rsidP="00E2064B">
            <w:pPr>
              <w:bidi w:val="0"/>
              <w:spacing w:after="0" w:line="240" w:lineRule="auto"/>
              <w:rPr>
                <w:rFonts w:ascii="Times New Roman" w:hAnsi="Times New Roman"/>
                <w:sz w:val="22"/>
                <w:szCs w:val="22"/>
              </w:rPr>
            </w:pPr>
            <w:r w:rsidRPr="00395C93">
              <w:rPr>
                <w:rFonts w:ascii="Times New Roman" w:hAnsi="Times New Roman"/>
                <w:sz w:val="22"/>
                <w:szCs w:val="22"/>
              </w:rPr>
              <w:t xml:space="preserve">  Kapitálové transfery (720)</w:t>
            </w:r>
            <w:r w:rsidRPr="00395C93">
              <w:rPr>
                <w:rFonts w:ascii="Times New Roman" w:hAnsi="Times New Roman"/>
                <w:sz w:val="22"/>
                <w:szCs w:val="22"/>
                <w:vertAlign w:val="superscript"/>
              </w:rPr>
              <w:t>2</w:t>
            </w:r>
          </w:p>
        </w:tc>
        <w:tc>
          <w:tcPr>
            <w:tcW w:w="1540" w:type="dxa"/>
            <w:tcBorders>
              <w:top w:val="nil"/>
              <w:left w:val="nil"/>
              <w:bottom w:val="single" w:sz="4" w:space="0" w:color="auto"/>
              <w:right w:val="single" w:sz="4" w:space="0" w:color="auto"/>
            </w:tcBorders>
            <w:textDirection w:val="lrTb"/>
            <w:vAlign w:val="top"/>
          </w:tcPr>
          <w:p w:rsidR="00505A46" w:rsidRPr="00395C93" w:rsidP="00E2064B">
            <w:pPr>
              <w:bidi w:val="0"/>
              <w:spacing w:after="0" w:line="240" w:lineRule="auto"/>
              <w:jc w:val="center"/>
              <w:rPr>
                <w:rFonts w:ascii="Times New Roman" w:hAnsi="Times New Roman"/>
                <w:sz w:val="22"/>
                <w:szCs w:val="22"/>
              </w:rPr>
            </w:pPr>
            <w:r w:rsidRPr="00395C93">
              <w:rPr>
                <w:rFonts w:ascii="Times New Roman" w:hAnsi="Times New Roman"/>
                <w:sz w:val="22"/>
                <w:szCs w:val="22"/>
              </w:rPr>
              <w:t>25 000 000</w:t>
            </w:r>
          </w:p>
        </w:tc>
        <w:tc>
          <w:tcPr>
            <w:tcW w:w="1540" w:type="dxa"/>
            <w:tcBorders>
              <w:top w:val="nil"/>
              <w:left w:val="nil"/>
              <w:bottom w:val="single" w:sz="4" w:space="0" w:color="auto"/>
              <w:right w:val="single" w:sz="4" w:space="0" w:color="auto"/>
            </w:tcBorders>
            <w:textDirection w:val="lrTb"/>
            <w:vAlign w:val="top"/>
          </w:tcPr>
          <w:p w:rsidR="00505A46" w:rsidRPr="00395C93" w:rsidP="00E2064B">
            <w:pPr>
              <w:bidi w:val="0"/>
              <w:spacing w:after="0" w:line="240" w:lineRule="auto"/>
              <w:jc w:val="center"/>
              <w:rPr>
                <w:rFonts w:ascii="Times New Roman" w:hAnsi="Times New Roman"/>
                <w:sz w:val="22"/>
                <w:szCs w:val="22"/>
              </w:rPr>
            </w:pPr>
            <w:r w:rsidRPr="00395C93">
              <w:rPr>
                <w:rFonts w:ascii="Times New Roman" w:hAnsi="Times New Roman"/>
                <w:sz w:val="22"/>
                <w:szCs w:val="22"/>
              </w:rPr>
              <w:t>25 000 000</w:t>
            </w:r>
          </w:p>
        </w:tc>
        <w:tc>
          <w:tcPr>
            <w:tcW w:w="1540" w:type="dxa"/>
            <w:tcBorders>
              <w:top w:val="nil"/>
              <w:left w:val="nil"/>
              <w:bottom w:val="single" w:sz="4" w:space="0" w:color="auto"/>
              <w:right w:val="single" w:sz="4" w:space="0" w:color="auto"/>
            </w:tcBorders>
            <w:textDirection w:val="lrTb"/>
            <w:vAlign w:val="top"/>
          </w:tcPr>
          <w:p w:rsidR="00505A46" w:rsidRPr="00395C93" w:rsidP="00E2064B">
            <w:pPr>
              <w:bidi w:val="0"/>
              <w:spacing w:after="0" w:line="240" w:lineRule="auto"/>
              <w:jc w:val="center"/>
              <w:rPr>
                <w:rFonts w:ascii="Times New Roman" w:hAnsi="Times New Roman"/>
                <w:sz w:val="22"/>
                <w:szCs w:val="22"/>
              </w:rPr>
            </w:pPr>
            <w:r w:rsidRPr="00395C93">
              <w:rPr>
                <w:rFonts w:ascii="Times New Roman" w:hAnsi="Times New Roman"/>
                <w:sz w:val="22"/>
                <w:szCs w:val="22"/>
              </w:rPr>
              <w:t>25 000 000</w:t>
            </w:r>
          </w:p>
        </w:tc>
        <w:tc>
          <w:tcPr>
            <w:tcW w:w="1540" w:type="dxa"/>
            <w:tcBorders>
              <w:top w:val="nil"/>
              <w:left w:val="nil"/>
              <w:bottom w:val="single" w:sz="4" w:space="0" w:color="auto"/>
              <w:right w:val="single" w:sz="4" w:space="0" w:color="auto"/>
            </w:tcBorders>
            <w:textDirection w:val="lrTb"/>
            <w:vAlign w:val="top"/>
          </w:tcPr>
          <w:p w:rsidR="00505A46" w:rsidRPr="00395C93" w:rsidP="00E2064B">
            <w:pPr>
              <w:bidi w:val="0"/>
              <w:spacing w:after="0" w:line="240" w:lineRule="auto"/>
              <w:jc w:val="center"/>
              <w:rPr>
                <w:rFonts w:ascii="Times New Roman" w:hAnsi="Times New Roman"/>
                <w:sz w:val="22"/>
                <w:szCs w:val="22"/>
              </w:rPr>
            </w:pPr>
          </w:p>
        </w:tc>
        <w:tc>
          <w:tcPr>
            <w:tcW w:w="1724" w:type="dxa"/>
            <w:tcBorders>
              <w:top w:val="nil"/>
              <w:left w:val="nil"/>
              <w:bottom w:val="single" w:sz="4" w:space="0" w:color="auto"/>
              <w:right w:val="single" w:sz="4" w:space="0" w:color="auto"/>
            </w:tcBorders>
            <w:noWrap/>
            <w:textDirection w:val="lrTb"/>
            <w:vAlign w:val="bottom"/>
          </w:tcPr>
          <w:p w:rsidR="00505A46" w:rsidRPr="00395C93" w:rsidP="00E2064B">
            <w:pPr>
              <w:bidi w:val="0"/>
              <w:spacing w:after="0" w:line="240" w:lineRule="auto"/>
              <w:rPr>
                <w:rFonts w:ascii="Times New Roman" w:hAnsi="Times New Roman"/>
                <w:sz w:val="22"/>
                <w:szCs w:val="22"/>
              </w:rPr>
            </w:pPr>
            <w:r w:rsidRPr="00395C93">
              <w:rPr>
                <w:rFonts w:ascii="Times New Roman" w:hAnsi="Times New Roman"/>
                <w:sz w:val="22"/>
                <w:szCs w:val="22"/>
              </w:rPr>
              <w:t> </w:t>
            </w:r>
          </w:p>
        </w:tc>
      </w:tr>
      <w:tr>
        <w:tblPrEx>
          <w:tblW w:w="14954"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505A46" w:rsidRPr="00395C93" w:rsidP="00E2064B">
            <w:pPr>
              <w:bidi w:val="0"/>
              <w:spacing w:after="0" w:line="240" w:lineRule="auto"/>
              <w:rPr>
                <w:rFonts w:ascii="Times New Roman" w:hAnsi="Times New Roman"/>
                <w:b/>
                <w:bCs/>
                <w:sz w:val="22"/>
                <w:szCs w:val="22"/>
              </w:rPr>
            </w:pPr>
            <w:r w:rsidRPr="00395C93">
              <w:rPr>
                <w:rFonts w:ascii="Times New Roman" w:hAnsi="Times New Roman"/>
                <w:b/>
                <w:bCs/>
                <w:sz w:val="22"/>
                <w:szCs w:val="22"/>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extDirection w:val="lrTb"/>
            <w:vAlign w:val="top"/>
          </w:tcPr>
          <w:p w:rsidR="00505A46" w:rsidRPr="00395C93" w:rsidP="00E2064B">
            <w:pPr>
              <w:bidi w:val="0"/>
              <w:spacing w:after="0" w:line="240" w:lineRule="auto"/>
              <w:jc w:val="center"/>
              <w:rPr>
                <w:rFonts w:ascii="Times New Roman" w:hAnsi="Times New Roman"/>
                <w:b/>
                <w:bCs/>
                <w:sz w:val="22"/>
                <w:szCs w:val="22"/>
              </w:rPr>
            </w:pPr>
            <w:r w:rsidRPr="00395C93">
              <w:rPr>
                <w:rFonts w:ascii="Times New Roman" w:hAnsi="Times New Roman"/>
                <w:b/>
                <w:bCs/>
                <w:sz w:val="22"/>
                <w:szCs w:val="22"/>
              </w:rPr>
              <w:t>0</w:t>
            </w:r>
          </w:p>
        </w:tc>
        <w:tc>
          <w:tcPr>
            <w:tcW w:w="1540" w:type="dxa"/>
            <w:tcBorders>
              <w:top w:val="nil"/>
              <w:left w:val="nil"/>
              <w:bottom w:val="single" w:sz="4" w:space="0" w:color="auto"/>
              <w:right w:val="single" w:sz="4" w:space="0" w:color="auto"/>
            </w:tcBorders>
            <w:shd w:val="clear" w:color="auto" w:fill="FFFF99"/>
            <w:textDirection w:val="lrTb"/>
            <w:vAlign w:val="top"/>
          </w:tcPr>
          <w:p w:rsidR="00505A46" w:rsidRPr="00395C93" w:rsidP="00E2064B">
            <w:pPr>
              <w:bidi w:val="0"/>
              <w:spacing w:after="0" w:line="240" w:lineRule="auto"/>
              <w:jc w:val="center"/>
              <w:rPr>
                <w:rFonts w:ascii="Times New Roman" w:hAnsi="Times New Roman"/>
                <w:b/>
                <w:bCs/>
                <w:sz w:val="22"/>
                <w:szCs w:val="22"/>
              </w:rPr>
            </w:pPr>
            <w:r w:rsidRPr="00395C93">
              <w:rPr>
                <w:rFonts w:ascii="Times New Roman" w:hAnsi="Times New Roman"/>
                <w:b/>
                <w:bCs/>
                <w:sz w:val="22"/>
                <w:szCs w:val="22"/>
              </w:rPr>
              <w:t>0</w:t>
            </w:r>
          </w:p>
        </w:tc>
        <w:tc>
          <w:tcPr>
            <w:tcW w:w="1540" w:type="dxa"/>
            <w:tcBorders>
              <w:top w:val="nil"/>
              <w:left w:val="nil"/>
              <w:bottom w:val="single" w:sz="4" w:space="0" w:color="auto"/>
              <w:right w:val="single" w:sz="4" w:space="0" w:color="auto"/>
            </w:tcBorders>
            <w:shd w:val="clear" w:color="auto" w:fill="FFFF99"/>
            <w:textDirection w:val="lrTb"/>
            <w:vAlign w:val="top"/>
          </w:tcPr>
          <w:p w:rsidR="00505A46" w:rsidRPr="00395C93" w:rsidP="00E2064B">
            <w:pPr>
              <w:bidi w:val="0"/>
              <w:spacing w:after="0" w:line="240" w:lineRule="auto"/>
              <w:jc w:val="center"/>
              <w:rPr>
                <w:rFonts w:ascii="Times New Roman" w:hAnsi="Times New Roman"/>
                <w:b/>
                <w:bCs/>
                <w:sz w:val="22"/>
                <w:szCs w:val="22"/>
              </w:rPr>
            </w:pPr>
            <w:r w:rsidRPr="00395C93">
              <w:rPr>
                <w:rFonts w:ascii="Times New Roman" w:hAnsi="Times New Roman"/>
                <w:b/>
                <w:bCs/>
                <w:sz w:val="22"/>
                <w:szCs w:val="22"/>
              </w:rPr>
              <w:t>0</w:t>
            </w:r>
          </w:p>
        </w:tc>
        <w:tc>
          <w:tcPr>
            <w:tcW w:w="1540" w:type="dxa"/>
            <w:tcBorders>
              <w:top w:val="nil"/>
              <w:left w:val="nil"/>
              <w:bottom w:val="single" w:sz="4" w:space="0" w:color="auto"/>
              <w:right w:val="single" w:sz="4" w:space="0" w:color="auto"/>
            </w:tcBorders>
            <w:shd w:val="clear" w:color="auto" w:fill="FFFF99"/>
            <w:textDirection w:val="lrTb"/>
            <w:vAlign w:val="top"/>
          </w:tcPr>
          <w:p w:rsidR="00505A46" w:rsidRPr="00395C93" w:rsidP="00E2064B">
            <w:pPr>
              <w:bidi w:val="0"/>
              <w:spacing w:after="0" w:line="240" w:lineRule="auto"/>
              <w:jc w:val="center"/>
              <w:rPr>
                <w:rFonts w:ascii="Times New Roman" w:hAnsi="Times New Roman"/>
                <w:b/>
                <w:bCs/>
                <w:sz w:val="22"/>
                <w:szCs w:val="22"/>
              </w:rPr>
            </w:pPr>
          </w:p>
        </w:tc>
        <w:tc>
          <w:tcPr>
            <w:tcW w:w="1724" w:type="dxa"/>
            <w:tcBorders>
              <w:top w:val="nil"/>
              <w:left w:val="nil"/>
              <w:bottom w:val="single" w:sz="4" w:space="0" w:color="auto"/>
              <w:right w:val="single" w:sz="4" w:space="0" w:color="auto"/>
            </w:tcBorders>
            <w:noWrap/>
            <w:textDirection w:val="lrTb"/>
            <w:vAlign w:val="bottom"/>
          </w:tcPr>
          <w:p w:rsidR="00505A46" w:rsidRPr="00395C93" w:rsidP="00E2064B">
            <w:pPr>
              <w:bidi w:val="0"/>
              <w:spacing w:after="0" w:line="240" w:lineRule="auto"/>
              <w:rPr>
                <w:rFonts w:ascii="Times New Roman" w:hAnsi="Times New Roman"/>
                <w:sz w:val="22"/>
                <w:szCs w:val="22"/>
              </w:rPr>
            </w:pPr>
            <w:r w:rsidRPr="00395C93">
              <w:rPr>
                <w:rFonts w:ascii="Times New Roman" w:hAnsi="Times New Roman"/>
                <w:sz w:val="22"/>
                <w:szCs w:val="22"/>
              </w:rPr>
              <w:t> </w:t>
            </w:r>
          </w:p>
        </w:tc>
      </w:tr>
      <w:tr>
        <w:tblPrEx>
          <w:tblW w:w="14954"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505A46" w:rsidRPr="00395C93" w:rsidP="00E2064B">
            <w:pPr>
              <w:bidi w:val="0"/>
              <w:spacing w:after="0" w:line="240" w:lineRule="auto"/>
              <w:rPr>
                <w:rFonts w:ascii="Times New Roman" w:hAnsi="Times New Roman"/>
                <w:b/>
                <w:bCs/>
                <w:sz w:val="22"/>
                <w:szCs w:val="22"/>
              </w:rPr>
            </w:pPr>
            <w:r w:rsidRPr="00395C93">
              <w:rPr>
                <w:rFonts w:ascii="Times New Roman" w:hAnsi="Times New Roman"/>
                <w:b/>
                <w:bCs/>
                <w:sz w:val="22"/>
                <w:szCs w:val="22"/>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505A46" w:rsidRPr="00395C93" w:rsidP="00E2064B">
            <w:pPr>
              <w:bidi w:val="0"/>
              <w:spacing w:after="0" w:line="240" w:lineRule="auto"/>
              <w:jc w:val="center"/>
              <w:rPr>
                <w:rFonts w:ascii="Times New Roman" w:hAnsi="Times New Roman"/>
                <w:b/>
                <w:bCs/>
                <w:sz w:val="22"/>
                <w:szCs w:val="22"/>
              </w:rPr>
            </w:pPr>
            <w:r w:rsidRPr="00395C93">
              <w:rPr>
                <w:rFonts w:ascii="Times New Roman" w:hAnsi="Times New Roman"/>
                <w:b/>
                <w:bCs/>
                <w:sz w:val="22"/>
                <w:szCs w:val="22"/>
              </w:rPr>
              <w:t>25 000 000</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505A46" w:rsidRPr="00395C93" w:rsidP="00E2064B">
            <w:pPr>
              <w:bidi w:val="0"/>
              <w:spacing w:after="0" w:line="240" w:lineRule="auto"/>
              <w:jc w:val="center"/>
              <w:rPr>
                <w:rFonts w:ascii="Times New Roman" w:hAnsi="Times New Roman"/>
                <w:b/>
                <w:bCs/>
                <w:sz w:val="22"/>
                <w:szCs w:val="22"/>
              </w:rPr>
            </w:pPr>
            <w:r w:rsidRPr="00395C93">
              <w:rPr>
                <w:rFonts w:ascii="Times New Roman" w:hAnsi="Times New Roman"/>
                <w:b/>
                <w:bCs/>
                <w:sz w:val="22"/>
                <w:szCs w:val="22"/>
              </w:rPr>
              <w:t>25 000 000</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505A46" w:rsidRPr="00395C93" w:rsidP="00E2064B">
            <w:pPr>
              <w:bidi w:val="0"/>
              <w:spacing w:after="0" w:line="240" w:lineRule="auto"/>
              <w:jc w:val="center"/>
              <w:rPr>
                <w:rFonts w:ascii="Times New Roman" w:hAnsi="Times New Roman"/>
                <w:b/>
                <w:bCs/>
                <w:sz w:val="22"/>
                <w:szCs w:val="22"/>
              </w:rPr>
            </w:pPr>
            <w:r w:rsidRPr="00395C93">
              <w:rPr>
                <w:rFonts w:ascii="Times New Roman" w:hAnsi="Times New Roman"/>
                <w:b/>
                <w:bCs/>
                <w:sz w:val="22"/>
                <w:szCs w:val="22"/>
              </w:rPr>
              <w:t>25 000 000</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505A46" w:rsidRPr="00395C93" w:rsidP="00E2064B">
            <w:pPr>
              <w:bidi w:val="0"/>
              <w:spacing w:after="0" w:line="240" w:lineRule="auto"/>
              <w:jc w:val="center"/>
              <w:rPr>
                <w:rFonts w:ascii="Times New Roman" w:hAnsi="Times New Roman"/>
                <w:b/>
                <w:bCs/>
                <w:sz w:val="22"/>
                <w:szCs w:val="22"/>
              </w:rPr>
            </w:pPr>
          </w:p>
        </w:tc>
        <w:tc>
          <w:tcPr>
            <w:tcW w:w="1724" w:type="dxa"/>
            <w:tcBorders>
              <w:top w:val="single" w:sz="4" w:space="0" w:color="auto"/>
              <w:left w:val="nil"/>
              <w:bottom w:val="single" w:sz="4" w:space="0" w:color="auto"/>
              <w:right w:val="single" w:sz="4" w:space="0" w:color="auto"/>
            </w:tcBorders>
            <w:shd w:val="clear" w:color="auto" w:fill="BFBFBF"/>
            <w:noWrap/>
            <w:textDirection w:val="lrTb"/>
            <w:vAlign w:val="bottom"/>
          </w:tcPr>
          <w:p w:rsidR="00505A46" w:rsidRPr="00395C93" w:rsidP="00E2064B">
            <w:pPr>
              <w:bidi w:val="0"/>
              <w:spacing w:after="0" w:line="240" w:lineRule="auto"/>
              <w:rPr>
                <w:rFonts w:ascii="Times New Roman" w:hAnsi="Times New Roman"/>
                <w:sz w:val="22"/>
                <w:szCs w:val="22"/>
              </w:rPr>
            </w:pPr>
            <w:r w:rsidRPr="00395C93">
              <w:rPr>
                <w:rFonts w:ascii="Times New Roman" w:hAnsi="Times New Roman"/>
                <w:sz w:val="22"/>
                <w:szCs w:val="22"/>
              </w:rPr>
              <w:t> </w:t>
            </w:r>
          </w:p>
        </w:tc>
      </w:tr>
    </w:tbl>
    <w:p w:rsidR="00505A46" w:rsidRPr="00395C93" w:rsidP="00505A46">
      <w:pPr>
        <w:bidi w:val="0"/>
        <w:jc w:val="both"/>
        <w:rPr>
          <w:rFonts w:ascii="Times New Roman" w:hAnsi="Times New Roman"/>
          <w:bCs/>
          <w:sz w:val="22"/>
          <w:szCs w:val="22"/>
        </w:rPr>
      </w:pPr>
      <w:r w:rsidRPr="00395C93">
        <w:rPr>
          <w:rFonts w:ascii="Times New Roman" w:hAnsi="Times New Roman"/>
          <w:bCs/>
          <w:sz w:val="22"/>
          <w:szCs w:val="22"/>
        </w:rPr>
        <w:t>2 –  výdavky rozpísať až do položiek platnej ekonomickej klasifikácie</w:t>
      </w:r>
    </w:p>
    <w:p w:rsidR="00505A46" w:rsidRPr="00395C93" w:rsidP="00505A46">
      <w:pPr>
        <w:tabs>
          <w:tab w:val="num" w:pos="1080"/>
        </w:tabs>
        <w:bidi w:val="0"/>
        <w:ind w:left="-900"/>
        <w:jc w:val="both"/>
        <w:rPr>
          <w:rFonts w:ascii="Times New Roman" w:hAnsi="Times New Roman"/>
          <w:bCs/>
          <w:sz w:val="22"/>
          <w:szCs w:val="22"/>
        </w:rPr>
      </w:pPr>
    </w:p>
    <w:p w:rsidR="00505A46" w:rsidRPr="00395C93" w:rsidP="00505A46">
      <w:pPr>
        <w:bidi w:val="0"/>
        <w:jc w:val="both"/>
        <w:rPr>
          <w:rFonts w:ascii="Times New Roman" w:hAnsi="Times New Roman"/>
          <w:b/>
          <w:bCs/>
          <w:sz w:val="22"/>
          <w:szCs w:val="22"/>
        </w:rPr>
      </w:pPr>
      <w:r w:rsidRPr="00395C93">
        <w:rPr>
          <w:rFonts w:ascii="Times New Roman" w:hAnsi="Times New Roman"/>
          <w:b/>
          <w:bCs/>
          <w:sz w:val="22"/>
          <w:szCs w:val="22"/>
        </w:rPr>
        <w:t>Poznámka:</w:t>
      </w:r>
    </w:p>
    <w:p w:rsidR="00505A46" w:rsidRPr="00395C93" w:rsidP="00505A46">
      <w:pPr>
        <w:bidi w:val="0"/>
        <w:jc w:val="both"/>
        <w:rPr>
          <w:rFonts w:ascii="Times New Roman" w:hAnsi="Times New Roman"/>
          <w:bCs/>
          <w:sz w:val="22"/>
          <w:szCs w:val="22"/>
        </w:rPr>
      </w:pPr>
      <w:r w:rsidRPr="00395C93">
        <w:rPr>
          <w:rFonts w:ascii="Times New Roman" w:hAnsi="Times New Roman"/>
          <w:bCs/>
          <w:sz w:val="22"/>
          <w:szCs w:val="22"/>
        </w:rPr>
        <w:t>Ak sa vplyv týka viacerých subjektov verejnej správy, vypĺňa sa samostatná tabuľka za každý subjekt.</w:t>
      </w:r>
    </w:p>
    <w:p w:rsidR="00505A46" w:rsidRPr="00EA0DCF" w:rsidP="00505A46">
      <w:pPr>
        <w:widowControl/>
        <w:bidi w:val="0"/>
        <w:adjustRightInd/>
        <w:ind w:right="-578"/>
        <w:jc w:val="both"/>
        <w:rPr>
          <w:rFonts w:ascii="Times New Roman" w:hAnsi="Times New Roman"/>
          <w:bCs/>
        </w:rPr>
      </w:pPr>
    </w:p>
    <w:p w:rsidR="00505A46" w:rsidRPr="00EA0DCF" w:rsidP="00505A46">
      <w:pPr>
        <w:widowControl/>
        <w:tabs>
          <w:tab w:val="num" w:pos="1080"/>
        </w:tabs>
        <w:bidi w:val="0"/>
        <w:adjustRightInd/>
        <w:jc w:val="right"/>
        <w:rPr>
          <w:rFonts w:ascii="Times New Roman" w:hAnsi="Times New Roman"/>
          <w:bCs/>
        </w:rPr>
      </w:pPr>
      <w:r w:rsidRPr="00EA0DCF">
        <w:rPr>
          <w:rFonts w:ascii="Times New Roman" w:hAnsi="Times New Roman"/>
          <w:bCs/>
        </w:rPr>
        <w:t xml:space="preserve">Tabuľka č. 5 </w:t>
      </w:r>
    </w:p>
    <w:p w:rsidR="00505A46" w:rsidRPr="00EA0DCF" w:rsidP="00505A46">
      <w:pPr>
        <w:widowControl/>
        <w:tabs>
          <w:tab w:val="num" w:pos="1080"/>
        </w:tabs>
        <w:bidi w:val="0"/>
        <w:adjustRightInd/>
        <w:jc w:val="both"/>
        <w:rPr>
          <w:rFonts w:ascii="Times New Roman" w:hAnsi="Times New Roman"/>
          <w:bCs/>
          <w:szCs w:val="20"/>
        </w:rPr>
      </w:pPr>
    </w:p>
    <w:tbl>
      <w:tblPr>
        <w:tblStyle w:val="TableNormal"/>
        <w:tblW w:w="14884" w:type="dxa"/>
        <w:tblInd w:w="-72" w:type="dxa"/>
        <w:tblCellMar>
          <w:left w:w="70" w:type="dxa"/>
          <w:right w:w="70" w:type="dxa"/>
        </w:tblCellMar>
      </w:tblPr>
      <w:tblGrid>
        <w:gridCol w:w="6098"/>
        <w:gridCol w:w="1675"/>
        <w:gridCol w:w="1764"/>
        <w:gridCol w:w="711"/>
        <w:gridCol w:w="1283"/>
        <w:gridCol w:w="1958"/>
        <w:gridCol w:w="756"/>
        <w:gridCol w:w="709"/>
      </w:tblGrid>
      <w:tr>
        <w:tblPrEx>
          <w:tblW w:w="14884" w:type="dxa"/>
          <w:tblInd w:w="-72" w:type="dxa"/>
          <w:tblCellMar>
            <w:left w:w="70" w:type="dxa"/>
            <w:right w:w="70" w:type="dxa"/>
          </w:tblCellMar>
        </w:tblPrEx>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505A46" w:rsidRPr="00EA0DCF" w:rsidP="00E2064B">
            <w:pPr>
              <w:widowControl/>
              <w:bidi w:val="0"/>
              <w:adjustRightInd/>
              <w:spacing w:after="0" w:line="240" w:lineRule="auto"/>
              <w:jc w:val="center"/>
              <w:rPr>
                <w:rFonts w:ascii="Times New Roman" w:hAnsi="Times New Roman"/>
                <w:b/>
                <w:bCs/>
              </w:rPr>
            </w:pPr>
            <w:r w:rsidRPr="00EA0DCF">
              <w:rPr>
                <w:rFonts w:ascii="Times New Roman" w:hAnsi="Times New Roman"/>
                <w:b/>
                <w:bCs/>
              </w:rPr>
              <w:t>Zamestnanosť</w:t>
            </w:r>
          </w:p>
        </w:tc>
        <w:tc>
          <w:tcPr>
            <w:tcW w:w="7491" w:type="dxa"/>
            <w:gridSpan w:val="5"/>
            <w:tcBorders>
              <w:top w:val="single" w:sz="4" w:space="0" w:color="auto"/>
              <w:left w:val="nil"/>
              <w:bottom w:val="single" w:sz="4" w:space="0" w:color="auto"/>
              <w:right w:val="single" w:sz="4" w:space="0" w:color="auto"/>
            </w:tcBorders>
            <w:shd w:val="clear" w:color="auto" w:fill="BFBFBF"/>
            <w:textDirection w:val="lrTb"/>
            <w:vAlign w:val="top"/>
          </w:tcPr>
          <w:p w:rsidR="00505A46" w:rsidRPr="00EA0DCF" w:rsidP="00E2064B">
            <w:pPr>
              <w:widowControl/>
              <w:bidi w:val="0"/>
              <w:adjustRightInd/>
              <w:spacing w:after="0" w:line="240" w:lineRule="auto"/>
              <w:jc w:val="center"/>
              <w:rPr>
                <w:rFonts w:ascii="Times New Roman" w:hAnsi="Times New Roman"/>
                <w:b/>
                <w:bCs/>
              </w:rPr>
            </w:pPr>
            <w:r w:rsidRPr="00EA0DCF">
              <w:rPr>
                <w:rFonts w:ascii="Times New Roman" w:hAnsi="Times New Roman"/>
                <w:b/>
                <w:bCs/>
              </w:rPr>
              <w:t>Vplyv na rozpočet verejnej správy</w:t>
            </w:r>
          </w:p>
        </w:tc>
        <w:tc>
          <w:tcPr>
            <w:tcW w:w="1205" w:type="dxa"/>
            <w:gridSpan w:val="2"/>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505A46" w:rsidRPr="00EA0DCF" w:rsidP="00E2064B">
            <w:pPr>
              <w:widowControl/>
              <w:bidi w:val="0"/>
              <w:adjustRightInd/>
              <w:spacing w:after="0" w:line="240" w:lineRule="auto"/>
              <w:jc w:val="center"/>
              <w:rPr>
                <w:rFonts w:ascii="Times New Roman" w:hAnsi="Times New Roman"/>
                <w:b/>
                <w:bCs/>
              </w:rPr>
            </w:pPr>
            <w:r w:rsidRPr="00EA0DCF">
              <w:rPr>
                <w:rFonts w:ascii="Times New Roman" w:hAnsi="Times New Roman"/>
                <w:b/>
                <w:bCs/>
              </w:rPr>
              <w:t>poznámka</w:t>
            </w:r>
          </w:p>
        </w:tc>
      </w:tr>
      <w:tr>
        <w:tblPrEx>
          <w:tblW w:w="14884" w:type="dxa"/>
          <w:tblInd w:w="-72" w:type="dxa"/>
          <w:tblCellMar>
            <w:left w:w="70" w:type="dxa"/>
            <w:right w:w="70" w:type="dxa"/>
          </w:tblCellMar>
        </w:tblPrEx>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505A46" w:rsidRPr="00EA0DCF" w:rsidP="00E2064B">
            <w:pPr>
              <w:widowControl/>
              <w:bidi w:val="0"/>
              <w:adjustRightInd/>
              <w:spacing w:after="0" w:line="240" w:lineRule="auto"/>
              <w:rPr>
                <w:rFonts w:ascii="Times New Roman" w:hAnsi="Times New Roman"/>
                <w:b/>
                <w:bCs/>
              </w:rPr>
            </w:pPr>
          </w:p>
        </w:tc>
        <w:tc>
          <w:tcPr>
            <w:tcW w:w="1698" w:type="dxa"/>
            <w:tcBorders>
              <w:top w:val="nil"/>
              <w:left w:val="nil"/>
              <w:bottom w:val="single" w:sz="4" w:space="0" w:color="auto"/>
              <w:right w:val="single" w:sz="4" w:space="0" w:color="auto"/>
            </w:tcBorders>
            <w:shd w:val="clear" w:color="auto" w:fill="BFBFBF"/>
            <w:textDirection w:val="lrTb"/>
            <w:vAlign w:val="top"/>
          </w:tcPr>
          <w:p w:rsidR="00505A46" w:rsidRPr="00EA0DCF" w:rsidP="00E2064B">
            <w:pPr>
              <w:widowControl/>
              <w:bidi w:val="0"/>
              <w:adjustRightInd/>
              <w:spacing w:after="0" w:line="240" w:lineRule="auto"/>
              <w:jc w:val="center"/>
              <w:rPr>
                <w:rFonts w:ascii="Times New Roman" w:hAnsi="Times New Roman"/>
                <w:b/>
                <w:bCs/>
              </w:rPr>
            </w:pPr>
            <w:r w:rsidRPr="00EA0DCF">
              <w:rPr>
                <w:rFonts w:ascii="Times New Roman" w:hAnsi="Times New Roman"/>
                <w:b/>
                <w:bCs/>
              </w:rPr>
              <w:t>2017</w:t>
            </w:r>
          </w:p>
        </w:tc>
        <w:tc>
          <w:tcPr>
            <w:tcW w:w="1788" w:type="dxa"/>
            <w:tcBorders>
              <w:top w:val="nil"/>
              <w:left w:val="nil"/>
              <w:bottom w:val="single" w:sz="4" w:space="0" w:color="auto"/>
              <w:right w:val="single" w:sz="4" w:space="0" w:color="auto"/>
            </w:tcBorders>
            <w:shd w:val="clear" w:color="auto" w:fill="BFBFBF"/>
            <w:textDirection w:val="lrTb"/>
            <w:vAlign w:val="top"/>
          </w:tcPr>
          <w:p w:rsidR="00505A46" w:rsidRPr="00EA0DCF" w:rsidP="00E2064B">
            <w:pPr>
              <w:widowControl/>
              <w:bidi w:val="0"/>
              <w:adjustRightInd/>
              <w:spacing w:after="0" w:line="240" w:lineRule="auto"/>
              <w:jc w:val="center"/>
              <w:rPr>
                <w:rFonts w:ascii="Times New Roman" w:hAnsi="Times New Roman"/>
                <w:b/>
                <w:bCs/>
              </w:rPr>
            </w:pPr>
            <w:r w:rsidRPr="00EA0DCF">
              <w:rPr>
                <w:rFonts w:ascii="Times New Roman" w:hAnsi="Times New Roman"/>
                <w:b/>
                <w:bCs/>
              </w:rPr>
              <w:t>2018</w:t>
            </w:r>
          </w:p>
        </w:tc>
        <w:tc>
          <w:tcPr>
            <w:tcW w:w="2020" w:type="dxa"/>
            <w:gridSpan w:val="2"/>
            <w:tcBorders>
              <w:top w:val="nil"/>
              <w:left w:val="nil"/>
              <w:bottom w:val="single" w:sz="4" w:space="0" w:color="auto"/>
              <w:right w:val="single" w:sz="4" w:space="0" w:color="auto"/>
            </w:tcBorders>
            <w:shd w:val="clear" w:color="auto" w:fill="BFBFBF"/>
            <w:textDirection w:val="lrTb"/>
            <w:vAlign w:val="top"/>
          </w:tcPr>
          <w:p w:rsidR="00505A46" w:rsidRPr="00EA0DCF" w:rsidP="00E2064B">
            <w:pPr>
              <w:widowControl/>
              <w:bidi w:val="0"/>
              <w:adjustRightInd/>
              <w:spacing w:after="0" w:line="240" w:lineRule="auto"/>
              <w:jc w:val="center"/>
              <w:rPr>
                <w:rFonts w:ascii="Times New Roman" w:hAnsi="Times New Roman"/>
                <w:b/>
                <w:bCs/>
              </w:rPr>
            </w:pPr>
            <w:r w:rsidRPr="00EA0DCF">
              <w:rPr>
                <w:rFonts w:ascii="Times New Roman" w:hAnsi="Times New Roman"/>
                <w:b/>
                <w:bCs/>
              </w:rPr>
              <w:t>2019</w:t>
            </w:r>
          </w:p>
        </w:tc>
        <w:tc>
          <w:tcPr>
            <w:tcW w:w="1985" w:type="dxa"/>
            <w:tcBorders>
              <w:top w:val="nil"/>
              <w:left w:val="nil"/>
              <w:bottom w:val="single" w:sz="4" w:space="0" w:color="auto"/>
              <w:right w:val="single" w:sz="4" w:space="0" w:color="auto"/>
            </w:tcBorders>
            <w:shd w:val="clear" w:color="auto" w:fill="BFBFBF"/>
            <w:textDirection w:val="lrTb"/>
            <w:vAlign w:val="top"/>
          </w:tcPr>
          <w:p w:rsidR="00505A46" w:rsidRPr="00EA0DCF" w:rsidP="00E2064B">
            <w:pPr>
              <w:widowControl/>
              <w:bidi w:val="0"/>
              <w:adjustRightInd/>
              <w:spacing w:after="0" w:line="240" w:lineRule="auto"/>
              <w:jc w:val="center"/>
              <w:rPr>
                <w:rFonts w:ascii="Times New Roman" w:hAnsi="Times New Roman"/>
                <w:b/>
                <w:bCs/>
              </w:rPr>
            </w:pPr>
            <w:r w:rsidRPr="00EA0DCF">
              <w:rPr>
                <w:rFonts w:ascii="Times New Roman" w:hAnsi="Times New Roman"/>
                <w:b/>
                <w:bCs/>
              </w:rPr>
              <w:t>2020</w:t>
            </w:r>
          </w:p>
        </w:tc>
        <w:tc>
          <w:tcPr>
            <w:tcW w:w="1205" w:type="dxa"/>
            <w:gridSpan w:val="2"/>
            <w:vMerge/>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505A46" w:rsidRPr="00EA0DCF" w:rsidP="00E2064B">
            <w:pPr>
              <w:widowControl/>
              <w:bidi w:val="0"/>
              <w:adjustRightInd/>
              <w:spacing w:after="0" w:line="240" w:lineRule="auto"/>
              <w:rPr>
                <w:rFonts w:ascii="Times New Roman" w:hAnsi="Times New Roman"/>
                <w:b/>
                <w:bCs/>
                <w:color w:val="FFFFFF"/>
              </w:rPr>
            </w:pPr>
          </w:p>
        </w:tc>
      </w:tr>
      <w:tr>
        <w:tblPrEx>
          <w:tblW w:w="14884" w:type="dxa"/>
          <w:tblInd w:w="-72"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505A46" w:rsidRPr="00EA0DCF" w:rsidP="00E2064B">
            <w:pPr>
              <w:widowControl/>
              <w:bidi w:val="0"/>
              <w:adjustRightInd/>
              <w:spacing w:after="0" w:line="240" w:lineRule="auto"/>
              <w:rPr>
                <w:rFonts w:ascii="Times New Roman" w:hAnsi="Times New Roman"/>
                <w:b/>
                <w:bCs/>
              </w:rPr>
            </w:pPr>
            <w:r w:rsidRPr="00EA0DCF">
              <w:rPr>
                <w:rFonts w:ascii="Times New Roman" w:hAnsi="Times New Roman"/>
                <w:b/>
                <w:bCs/>
              </w:rPr>
              <w:t>Počet zamestnancov celkom</w:t>
            </w:r>
          </w:p>
        </w:tc>
        <w:tc>
          <w:tcPr>
            <w:tcW w:w="1698" w:type="dxa"/>
            <w:tcBorders>
              <w:top w:val="nil"/>
              <w:left w:val="nil"/>
              <w:bottom w:val="single" w:sz="4" w:space="0" w:color="auto"/>
              <w:right w:val="single" w:sz="4" w:space="0" w:color="auto"/>
            </w:tcBorders>
            <w:textDirection w:val="lrTb"/>
            <w:vAlign w:val="top"/>
          </w:tcPr>
          <w:p w:rsidR="00505A46" w:rsidRPr="00EA0DCF" w:rsidP="00E2064B">
            <w:pPr>
              <w:widowControl/>
              <w:bidi w:val="0"/>
              <w:adjustRightInd/>
              <w:spacing w:after="0" w:line="240" w:lineRule="auto"/>
              <w:jc w:val="center"/>
              <w:rPr>
                <w:rFonts w:ascii="Times New Roman" w:hAnsi="Times New Roman"/>
                <w:b/>
                <w:bCs/>
              </w:rPr>
            </w:pPr>
            <w:r w:rsidRPr="00EA0DCF">
              <w:rPr>
                <w:rFonts w:ascii="Times New Roman" w:hAnsi="Times New Roman"/>
                <w:b/>
                <w:bCs/>
              </w:rPr>
              <w:t>0</w:t>
            </w:r>
          </w:p>
        </w:tc>
        <w:tc>
          <w:tcPr>
            <w:tcW w:w="1788" w:type="dxa"/>
            <w:tcBorders>
              <w:top w:val="nil"/>
              <w:left w:val="nil"/>
              <w:bottom w:val="single" w:sz="4" w:space="0" w:color="auto"/>
              <w:right w:val="single" w:sz="4" w:space="0" w:color="auto"/>
            </w:tcBorders>
            <w:textDirection w:val="lrTb"/>
            <w:vAlign w:val="top"/>
          </w:tcPr>
          <w:p w:rsidR="00505A46" w:rsidRPr="00EA0DCF" w:rsidP="00E2064B">
            <w:pPr>
              <w:widowControl/>
              <w:bidi w:val="0"/>
              <w:adjustRightInd/>
              <w:spacing w:after="0" w:line="240" w:lineRule="auto"/>
              <w:jc w:val="center"/>
              <w:rPr>
                <w:rFonts w:ascii="Times New Roman" w:hAnsi="Times New Roman"/>
                <w:b/>
                <w:bCs/>
              </w:rPr>
            </w:pPr>
            <w:r w:rsidRPr="00EA0DCF">
              <w:rPr>
                <w:rFonts w:ascii="Times New Roman" w:hAnsi="Times New Roman"/>
                <w:b/>
                <w:bCs/>
              </w:rPr>
              <w:t>0</w:t>
            </w:r>
          </w:p>
        </w:tc>
        <w:tc>
          <w:tcPr>
            <w:tcW w:w="2020" w:type="dxa"/>
            <w:gridSpan w:val="2"/>
            <w:tcBorders>
              <w:top w:val="nil"/>
              <w:left w:val="nil"/>
              <w:bottom w:val="single" w:sz="4" w:space="0" w:color="auto"/>
              <w:right w:val="single" w:sz="4" w:space="0" w:color="auto"/>
            </w:tcBorders>
            <w:textDirection w:val="lrTb"/>
            <w:vAlign w:val="top"/>
          </w:tcPr>
          <w:p w:rsidR="00505A46" w:rsidRPr="00EA0DCF" w:rsidP="00E2064B">
            <w:pPr>
              <w:widowControl/>
              <w:bidi w:val="0"/>
              <w:adjustRightInd/>
              <w:spacing w:after="0" w:line="240" w:lineRule="auto"/>
              <w:jc w:val="center"/>
              <w:rPr>
                <w:rFonts w:ascii="Times New Roman" w:hAnsi="Times New Roman"/>
                <w:b/>
                <w:bCs/>
              </w:rPr>
            </w:pPr>
            <w:r w:rsidRPr="00EA0DCF">
              <w:rPr>
                <w:rFonts w:ascii="Times New Roman" w:hAnsi="Times New Roman"/>
                <w:b/>
                <w:bCs/>
              </w:rPr>
              <w:t>0</w:t>
            </w:r>
          </w:p>
        </w:tc>
        <w:tc>
          <w:tcPr>
            <w:tcW w:w="1985" w:type="dxa"/>
            <w:tcBorders>
              <w:top w:val="nil"/>
              <w:left w:val="nil"/>
              <w:bottom w:val="single" w:sz="4" w:space="0" w:color="auto"/>
              <w:right w:val="single" w:sz="4" w:space="0" w:color="auto"/>
            </w:tcBorders>
            <w:textDirection w:val="lrTb"/>
            <w:vAlign w:val="top"/>
          </w:tcPr>
          <w:p w:rsidR="00505A46" w:rsidRPr="00EA0DCF" w:rsidP="00E2064B">
            <w:pPr>
              <w:widowControl/>
              <w:bidi w:val="0"/>
              <w:adjustRightInd/>
              <w:spacing w:after="0" w:line="240" w:lineRule="auto"/>
              <w:jc w:val="center"/>
              <w:rPr>
                <w:rFonts w:ascii="Times New Roman" w:hAnsi="Times New Roman"/>
                <w:b/>
                <w:bCs/>
              </w:rPr>
            </w:pPr>
            <w:r w:rsidRPr="00EA0DCF">
              <w:rPr>
                <w:rFonts w:ascii="Times New Roman" w:hAnsi="Times New Roman"/>
                <w:b/>
                <w:bCs/>
              </w:rPr>
              <w:t>0</w:t>
            </w:r>
          </w:p>
        </w:tc>
        <w:tc>
          <w:tcPr>
            <w:tcW w:w="1205" w:type="dxa"/>
            <w:gridSpan w:val="2"/>
            <w:tcBorders>
              <w:top w:val="nil"/>
              <w:left w:val="nil"/>
              <w:bottom w:val="single" w:sz="4" w:space="0" w:color="auto"/>
              <w:right w:val="single" w:sz="4" w:space="0" w:color="auto"/>
            </w:tcBorders>
            <w:noWrap/>
            <w:textDirection w:val="lrTb"/>
            <w:vAlign w:val="bottom"/>
          </w:tcPr>
          <w:p w:rsidR="00505A46" w:rsidRPr="00EA0DCF" w:rsidP="00E2064B">
            <w:pPr>
              <w:widowControl/>
              <w:bidi w:val="0"/>
              <w:adjustRightInd/>
              <w:spacing w:after="0" w:line="240" w:lineRule="auto"/>
              <w:rPr>
                <w:rFonts w:ascii="Times New Roman" w:hAnsi="Times New Roman"/>
              </w:rPr>
            </w:pPr>
            <w:r w:rsidRPr="00EA0DCF">
              <w:rPr>
                <w:rFonts w:ascii="Times New Roman" w:hAnsi="Times New Roman"/>
              </w:rPr>
              <w:t> </w:t>
            </w:r>
          </w:p>
        </w:tc>
      </w:tr>
      <w:tr>
        <w:tblPrEx>
          <w:tblW w:w="14884" w:type="dxa"/>
          <w:tblInd w:w="-72"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505A46" w:rsidRPr="00EA0DCF" w:rsidP="00E2064B">
            <w:pPr>
              <w:widowControl/>
              <w:bidi w:val="0"/>
              <w:adjustRightInd/>
              <w:spacing w:after="0" w:line="240" w:lineRule="auto"/>
              <w:rPr>
                <w:rFonts w:ascii="Times New Roman" w:hAnsi="Times New Roman"/>
                <w:b/>
                <w:bCs/>
              </w:rPr>
            </w:pPr>
            <w:r w:rsidRPr="00EA0DCF">
              <w:rPr>
                <w:rFonts w:ascii="Times New Roman" w:hAnsi="Times New Roman"/>
                <w:b/>
                <w:bCs/>
              </w:rPr>
              <w:t xml:space="preserve">   z toho vplyv na ŠR</w:t>
            </w:r>
          </w:p>
        </w:tc>
        <w:tc>
          <w:tcPr>
            <w:tcW w:w="1698" w:type="dxa"/>
            <w:tcBorders>
              <w:top w:val="single" w:sz="4" w:space="0" w:color="auto"/>
              <w:left w:val="nil"/>
              <w:bottom w:val="single" w:sz="4" w:space="0" w:color="auto"/>
              <w:right w:val="single" w:sz="4" w:space="0" w:color="auto"/>
            </w:tcBorders>
            <w:textDirection w:val="lrTb"/>
            <w:vAlign w:val="top"/>
          </w:tcPr>
          <w:p w:rsidR="00505A46" w:rsidRPr="00EA0DCF" w:rsidP="00E2064B">
            <w:pPr>
              <w:widowControl/>
              <w:bidi w:val="0"/>
              <w:adjustRightInd/>
              <w:spacing w:after="0" w:line="240" w:lineRule="auto"/>
              <w:jc w:val="center"/>
              <w:rPr>
                <w:rFonts w:ascii="Times New Roman" w:hAnsi="Times New Roman"/>
                <w:b/>
                <w:bCs/>
              </w:rPr>
            </w:pPr>
            <w:r w:rsidRPr="00EA0DCF">
              <w:rPr>
                <w:rFonts w:ascii="Times New Roman" w:hAnsi="Times New Roman"/>
                <w:b/>
                <w:bCs/>
              </w:rPr>
              <w:t>0</w:t>
            </w:r>
          </w:p>
        </w:tc>
        <w:tc>
          <w:tcPr>
            <w:tcW w:w="1788" w:type="dxa"/>
            <w:tcBorders>
              <w:top w:val="single" w:sz="4" w:space="0" w:color="auto"/>
              <w:left w:val="nil"/>
              <w:bottom w:val="single" w:sz="4" w:space="0" w:color="auto"/>
              <w:right w:val="single" w:sz="4" w:space="0" w:color="auto"/>
            </w:tcBorders>
            <w:textDirection w:val="lrTb"/>
            <w:vAlign w:val="top"/>
          </w:tcPr>
          <w:p w:rsidR="00505A46" w:rsidRPr="00EA0DCF" w:rsidP="00E2064B">
            <w:pPr>
              <w:widowControl/>
              <w:bidi w:val="0"/>
              <w:adjustRightInd/>
              <w:spacing w:after="0" w:line="240" w:lineRule="auto"/>
              <w:jc w:val="center"/>
              <w:rPr>
                <w:rFonts w:ascii="Times New Roman" w:hAnsi="Times New Roman"/>
                <w:b/>
                <w:bCs/>
              </w:rPr>
            </w:pPr>
            <w:r w:rsidRPr="00EA0DCF">
              <w:rPr>
                <w:rFonts w:ascii="Times New Roman" w:hAnsi="Times New Roman"/>
                <w:b/>
                <w:bCs/>
              </w:rPr>
              <w:t>0</w:t>
            </w:r>
          </w:p>
        </w:tc>
        <w:tc>
          <w:tcPr>
            <w:tcW w:w="2020" w:type="dxa"/>
            <w:gridSpan w:val="2"/>
            <w:tcBorders>
              <w:top w:val="single" w:sz="4" w:space="0" w:color="auto"/>
              <w:left w:val="nil"/>
              <w:bottom w:val="single" w:sz="4" w:space="0" w:color="auto"/>
              <w:right w:val="single" w:sz="4" w:space="0" w:color="auto"/>
            </w:tcBorders>
            <w:textDirection w:val="lrTb"/>
            <w:vAlign w:val="top"/>
          </w:tcPr>
          <w:p w:rsidR="00505A46" w:rsidRPr="00EA0DCF" w:rsidP="00E2064B">
            <w:pPr>
              <w:widowControl/>
              <w:bidi w:val="0"/>
              <w:adjustRightInd/>
              <w:spacing w:after="0" w:line="240" w:lineRule="auto"/>
              <w:jc w:val="center"/>
              <w:rPr>
                <w:rFonts w:ascii="Times New Roman" w:hAnsi="Times New Roman"/>
                <w:b/>
                <w:bCs/>
              </w:rPr>
            </w:pPr>
            <w:r w:rsidRPr="00EA0DCF">
              <w:rPr>
                <w:rFonts w:ascii="Times New Roman" w:hAnsi="Times New Roman"/>
                <w:b/>
                <w:bCs/>
              </w:rPr>
              <w:t>0</w:t>
            </w:r>
          </w:p>
        </w:tc>
        <w:tc>
          <w:tcPr>
            <w:tcW w:w="1985" w:type="dxa"/>
            <w:tcBorders>
              <w:top w:val="single" w:sz="4" w:space="0" w:color="auto"/>
              <w:left w:val="nil"/>
              <w:bottom w:val="single" w:sz="4" w:space="0" w:color="auto"/>
              <w:right w:val="single" w:sz="4" w:space="0" w:color="auto"/>
            </w:tcBorders>
            <w:textDirection w:val="lrTb"/>
            <w:vAlign w:val="top"/>
          </w:tcPr>
          <w:p w:rsidR="00505A46" w:rsidRPr="00EA0DCF" w:rsidP="00E2064B">
            <w:pPr>
              <w:widowControl/>
              <w:bidi w:val="0"/>
              <w:adjustRightInd/>
              <w:spacing w:after="0" w:line="240" w:lineRule="auto"/>
              <w:jc w:val="center"/>
              <w:rPr>
                <w:rFonts w:ascii="Times New Roman" w:hAnsi="Times New Roman"/>
                <w:b/>
                <w:bCs/>
              </w:rPr>
            </w:pPr>
            <w:r w:rsidRPr="00EA0DCF">
              <w:rPr>
                <w:rFonts w:ascii="Times New Roman" w:hAnsi="Times New Roman"/>
                <w:b/>
                <w:bCs/>
              </w:rPr>
              <w:t>0</w:t>
            </w:r>
          </w:p>
        </w:tc>
        <w:tc>
          <w:tcPr>
            <w:tcW w:w="1205" w:type="dxa"/>
            <w:gridSpan w:val="2"/>
            <w:tcBorders>
              <w:top w:val="nil"/>
              <w:left w:val="nil"/>
              <w:bottom w:val="single" w:sz="4" w:space="0" w:color="auto"/>
              <w:right w:val="single" w:sz="4" w:space="0" w:color="auto"/>
            </w:tcBorders>
            <w:noWrap/>
            <w:textDirection w:val="lrTb"/>
            <w:vAlign w:val="bottom"/>
          </w:tcPr>
          <w:p w:rsidR="00505A46" w:rsidRPr="00EA0DCF" w:rsidP="00E2064B">
            <w:pPr>
              <w:widowControl/>
              <w:bidi w:val="0"/>
              <w:adjustRightInd/>
              <w:spacing w:after="0" w:line="240" w:lineRule="auto"/>
              <w:rPr>
                <w:rFonts w:ascii="Times New Roman" w:hAnsi="Times New Roman"/>
              </w:rPr>
            </w:pPr>
          </w:p>
        </w:tc>
      </w:tr>
      <w:tr>
        <w:tblPrEx>
          <w:tblW w:w="14884" w:type="dxa"/>
          <w:tblInd w:w="-72"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505A46" w:rsidRPr="00EA0DCF" w:rsidP="00E2064B">
            <w:pPr>
              <w:widowControl/>
              <w:bidi w:val="0"/>
              <w:adjustRightInd/>
              <w:spacing w:after="0" w:line="240" w:lineRule="auto"/>
              <w:rPr>
                <w:rFonts w:ascii="Times New Roman" w:hAnsi="Times New Roman"/>
                <w:b/>
                <w:bCs/>
              </w:rPr>
            </w:pPr>
            <w:r w:rsidRPr="00EA0DCF">
              <w:rPr>
                <w:rFonts w:ascii="Times New Roman" w:hAnsi="Times New Roman"/>
                <w:b/>
                <w:bCs/>
              </w:rPr>
              <w:t>Priemerný mzdový výdavok (v eurách)</w:t>
            </w:r>
          </w:p>
        </w:tc>
        <w:tc>
          <w:tcPr>
            <w:tcW w:w="1698" w:type="dxa"/>
            <w:tcBorders>
              <w:top w:val="single" w:sz="4" w:space="0" w:color="auto"/>
              <w:left w:val="nil"/>
              <w:bottom w:val="single" w:sz="4" w:space="0" w:color="auto"/>
              <w:right w:val="single" w:sz="4" w:space="0" w:color="auto"/>
            </w:tcBorders>
            <w:textDirection w:val="lrTb"/>
            <w:vAlign w:val="top"/>
          </w:tcPr>
          <w:p w:rsidR="00505A46" w:rsidRPr="00EA0DCF" w:rsidP="00E2064B">
            <w:pPr>
              <w:widowControl/>
              <w:bidi w:val="0"/>
              <w:adjustRightInd/>
              <w:spacing w:after="0" w:line="240" w:lineRule="auto"/>
              <w:jc w:val="center"/>
              <w:rPr>
                <w:rFonts w:ascii="Times New Roman" w:hAnsi="Times New Roman"/>
                <w:b/>
                <w:bCs/>
              </w:rPr>
            </w:pPr>
            <w:r w:rsidRPr="00EA0DCF">
              <w:rPr>
                <w:rFonts w:ascii="Times New Roman" w:hAnsi="Times New Roman"/>
                <w:b/>
                <w:bCs/>
              </w:rPr>
              <w:t>0</w:t>
            </w:r>
          </w:p>
        </w:tc>
        <w:tc>
          <w:tcPr>
            <w:tcW w:w="1788" w:type="dxa"/>
            <w:tcBorders>
              <w:top w:val="single" w:sz="4" w:space="0" w:color="auto"/>
              <w:left w:val="nil"/>
              <w:bottom w:val="single" w:sz="4" w:space="0" w:color="auto"/>
              <w:right w:val="single" w:sz="4" w:space="0" w:color="auto"/>
            </w:tcBorders>
            <w:textDirection w:val="lrTb"/>
            <w:vAlign w:val="top"/>
          </w:tcPr>
          <w:p w:rsidR="00505A46" w:rsidRPr="00EA0DCF" w:rsidP="00E2064B">
            <w:pPr>
              <w:widowControl/>
              <w:bidi w:val="0"/>
              <w:adjustRightInd/>
              <w:spacing w:after="0" w:line="240" w:lineRule="auto"/>
              <w:jc w:val="center"/>
              <w:rPr>
                <w:rFonts w:ascii="Times New Roman" w:hAnsi="Times New Roman"/>
                <w:b/>
                <w:bCs/>
              </w:rPr>
            </w:pPr>
            <w:r w:rsidRPr="00EA0DCF">
              <w:rPr>
                <w:rFonts w:ascii="Times New Roman" w:hAnsi="Times New Roman"/>
                <w:b/>
                <w:bCs/>
              </w:rPr>
              <w:t>0</w:t>
            </w:r>
          </w:p>
        </w:tc>
        <w:tc>
          <w:tcPr>
            <w:tcW w:w="2020" w:type="dxa"/>
            <w:gridSpan w:val="2"/>
            <w:tcBorders>
              <w:top w:val="single" w:sz="4" w:space="0" w:color="auto"/>
              <w:left w:val="nil"/>
              <w:bottom w:val="single" w:sz="4" w:space="0" w:color="auto"/>
              <w:right w:val="single" w:sz="4" w:space="0" w:color="auto"/>
            </w:tcBorders>
            <w:textDirection w:val="lrTb"/>
            <w:vAlign w:val="top"/>
          </w:tcPr>
          <w:p w:rsidR="00505A46" w:rsidRPr="00EA0DCF" w:rsidP="00E2064B">
            <w:pPr>
              <w:widowControl/>
              <w:bidi w:val="0"/>
              <w:adjustRightInd/>
              <w:spacing w:after="0" w:line="240" w:lineRule="auto"/>
              <w:jc w:val="center"/>
              <w:rPr>
                <w:rFonts w:ascii="Times New Roman" w:hAnsi="Times New Roman"/>
                <w:b/>
                <w:bCs/>
              </w:rPr>
            </w:pPr>
            <w:r w:rsidRPr="00EA0DCF">
              <w:rPr>
                <w:rFonts w:ascii="Times New Roman" w:hAnsi="Times New Roman"/>
                <w:b/>
                <w:bCs/>
              </w:rPr>
              <w:t>0</w:t>
            </w:r>
          </w:p>
        </w:tc>
        <w:tc>
          <w:tcPr>
            <w:tcW w:w="1985" w:type="dxa"/>
            <w:tcBorders>
              <w:top w:val="single" w:sz="4" w:space="0" w:color="auto"/>
              <w:left w:val="nil"/>
              <w:bottom w:val="single" w:sz="4" w:space="0" w:color="auto"/>
              <w:right w:val="single" w:sz="4" w:space="0" w:color="auto"/>
            </w:tcBorders>
            <w:textDirection w:val="lrTb"/>
            <w:vAlign w:val="top"/>
          </w:tcPr>
          <w:p w:rsidR="00505A46" w:rsidRPr="00EA0DCF" w:rsidP="00E2064B">
            <w:pPr>
              <w:widowControl/>
              <w:bidi w:val="0"/>
              <w:adjustRightInd/>
              <w:spacing w:after="0" w:line="240" w:lineRule="auto"/>
              <w:jc w:val="center"/>
              <w:rPr>
                <w:rFonts w:ascii="Times New Roman" w:hAnsi="Times New Roman"/>
                <w:b/>
                <w:bCs/>
              </w:rPr>
            </w:pPr>
            <w:r w:rsidRPr="00EA0DCF">
              <w:rPr>
                <w:rFonts w:ascii="Times New Roman" w:hAnsi="Times New Roman"/>
                <w:b/>
                <w:bCs/>
              </w:rPr>
              <w:t>0</w:t>
            </w:r>
          </w:p>
        </w:tc>
        <w:tc>
          <w:tcPr>
            <w:tcW w:w="1205" w:type="dxa"/>
            <w:gridSpan w:val="2"/>
            <w:tcBorders>
              <w:top w:val="nil"/>
              <w:left w:val="nil"/>
              <w:bottom w:val="single" w:sz="4" w:space="0" w:color="auto"/>
              <w:right w:val="single" w:sz="4" w:space="0" w:color="auto"/>
            </w:tcBorders>
            <w:noWrap/>
            <w:textDirection w:val="lrTb"/>
            <w:vAlign w:val="bottom"/>
          </w:tcPr>
          <w:p w:rsidR="00505A46" w:rsidRPr="00EA0DCF" w:rsidP="00E2064B">
            <w:pPr>
              <w:widowControl/>
              <w:bidi w:val="0"/>
              <w:adjustRightInd/>
              <w:spacing w:after="0" w:line="240" w:lineRule="auto"/>
              <w:rPr>
                <w:rFonts w:ascii="Times New Roman" w:hAnsi="Times New Roman"/>
              </w:rPr>
            </w:pPr>
            <w:r w:rsidRPr="00EA0DCF">
              <w:rPr>
                <w:rFonts w:ascii="Times New Roman" w:hAnsi="Times New Roman"/>
              </w:rPr>
              <w:t> </w:t>
            </w:r>
          </w:p>
        </w:tc>
      </w:tr>
      <w:tr>
        <w:tblPrEx>
          <w:tblW w:w="14884" w:type="dxa"/>
          <w:tblInd w:w="-72"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505A46" w:rsidRPr="00EA0DCF" w:rsidP="00E2064B">
            <w:pPr>
              <w:widowControl/>
              <w:bidi w:val="0"/>
              <w:adjustRightInd/>
              <w:spacing w:after="0" w:line="240" w:lineRule="auto"/>
              <w:rPr>
                <w:rFonts w:ascii="Times New Roman" w:hAnsi="Times New Roman"/>
              </w:rPr>
            </w:pPr>
            <w:r w:rsidRPr="00EA0DCF">
              <w:rPr>
                <w:rFonts w:ascii="Times New Roman" w:hAnsi="Times New Roman"/>
                <w:b/>
                <w:bCs/>
              </w:rPr>
              <w:t xml:space="preserve">   z toho vplyv na ŠR</w:t>
            </w:r>
          </w:p>
        </w:tc>
        <w:tc>
          <w:tcPr>
            <w:tcW w:w="1698" w:type="dxa"/>
            <w:tcBorders>
              <w:top w:val="single" w:sz="4" w:space="0" w:color="auto"/>
              <w:left w:val="nil"/>
              <w:bottom w:val="single" w:sz="4" w:space="0" w:color="auto"/>
              <w:right w:val="single" w:sz="4" w:space="0" w:color="auto"/>
            </w:tcBorders>
            <w:textDirection w:val="lrTb"/>
            <w:vAlign w:val="top"/>
          </w:tcPr>
          <w:p w:rsidR="00505A46" w:rsidRPr="00EA0DCF" w:rsidP="00E2064B">
            <w:pPr>
              <w:widowControl/>
              <w:bidi w:val="0"/>
              <w:adjustRightInd/>
              <w:spacing w:after="0" w:line="240" w:lineRule="auto"/>
              <w:jc w:val="center"/>
              <w:rPr>
                <w:rFonts w:ascii="Times New Roman" w:hAnsi="Times New Roman"/>
                <w:b/>
                <w:bCs/>
              </w:rPr>
            </w:pPr>
            <w:r w:rsidRPr="00EA0DCF">
              <w:rPr>
                <w:rFonts w:ascii="Times New Roman" w:hAnsi="Times New Roman"/>
                <w:b/>
                <w:bCs/>
              </w:rPr>
              <w:t>0</w:t>
            </w:r>
          </w:p>
        </w:tc>
        <w:tc>
          <w:tcPr>
            <w:tcW w:w="1788" w:type="dxa"/>
            <w:tcBorders>
              <w:top w:val="single" w:sz="4" w:space="0" w:color="auto"/>
              <w:left w:val="nil"/>
              <w:bottom w:val="single" w:sz="4" w:space="0" w:color="auto"/>
              <w:right w:val="single" w:sz="4" w:space="0" w:color="auto"/>
            </w:tcBorders>
            <w:textDirection w:val="lrTb"/>
            <w:vAlign w:val="top"/>
          </w:tcPr>
          <w:p w:rsidR="00505A46" w:rsidRPr="00EA0DCF" w:rsidP="00E2064B">
            <w:pPr>
              <w:widowControl/>
              <w:bidi w:val="0"/>
              <w:adjustRightInd/>
              <w:spacing w:after="0" w:line="240" w:lineRule="auto"/>
              <w:jc w:val="center"/>
              <w:rPr>
                <w:rFonts w:ascii="Times New Roman" w:hAnsi="Times New Roman"/>
                <w:b/>
                <w:bCs/>
              </w:rPr>
            </w:pPr>
            <w:r w:rsidRPr="00EA0DCF">
              <w:rPr>
                <w:rFonts w:ascii="Times New Roman" w:hAnsi="Times New Roman"/>
                <w:b/>
                <w:bCs/>
              </w:rPr>
              <w:t>0</w:t>
            </w:r>
          </w:p>
        </w:tc>
        <w:tc>
          <w:tcPr>
            <w:tcW w:w="2020" w:type="dxa"/>
            <w:gridSpan w:val="2"/>
            <w:tcBorders>
              <w:top w:val="single" w:sz="4" w:space="0" w:color="auto"/>
              <w:left w:val="nil"/>
              <w:bottom w:val="single" w:sz="4" w:space="0" w:color="auto"/>
              <w:right w:val="single" w:sz="4" w:space="0" w:color="auto"/>
            </w:tcBorders>
            <w:textDirection w:val="lrTb"/>
            <w:vAlign w:val="top"/>
          </w:tcPr>
          <w:p w:rsidR="00505A46" w:rsidRPr="00EA0DCF" w:rsidP="00E2064B">
            <w:pPr>
              <w:widowControl/>
              <w:bidi w:val="0"/>
              <w:adjustRightInd/>
              <w:spacing w:after="0" w:line="240" w:lineRule="auto"/>
              <w:jc w:val="center"/>
              <w:rPr>
                <w:rFonts w:ascii="Times New Roman" w:hAnsi="Times New Roman"/>
                <w:b/>
                <w:bCs/>
              </w:rPr>
            </w:pPr>
            <w:r w:rsidRPr="00EA0DCF">
              <w:rPr>
                <w:rFonts w:ascii="Times New Roman" w:hAnsi="Times New Roman"/>
                <w:b/>
                <w:bCs/>
              </w:rPr>
              <w:t>0</w:t>
            </w:r>
          </w:p>
        </w:tc>
        <w:tc>
          <w:tcPr>
            <w:tcW w:w="1985" w:type="dxa"/>
            <w:tcBorders>
              <w:top w:val="single" w:sz="4" w:space="0" w:color="auto"/>
              <w:left w:val="nil"/>
              <w:bottom w:val="single" w:sz="4" w:space="0" w:color="auto"/>
              <w:right w:val="single" w:sz="4" w:space="0" w:color="auto"/>
            </w:tcBorders>
            <w:textDirection w:val="lrTb"/>
            <w:vAlign w:val="top"/>
          </w:tcPr>
          <w:p w:rsidR="00505A46" w:rsidRPr="00EA0DCF" w:rsidP="00E2064B">
            <w:pPr>
              <w:widowControl/>
              <w:bidi w:val="0"/>
              <w:adjustRightInd/>
              <w:spacing w:after="0" w:line="240" w:lineRule="auto"/>
              <w:jc w:val="center"/>
              <w:rPr>
                <w:rFonts w:ascii="Times New Roman" w:hAnsi="Times New Roman"/>
                <w:b/>
                <w:bCs/>
              </w:rPr>
            </w:pPr>
            <w:r w:rsidRPr="00EA0DCF">
              <w:rPr>
                <w:rFonts w:ascii="Times New Roman" w:hAnsi="Times New Roman"/>
                <w:b/>
                <w:bCs/>
              </w:rPr>
              <w:t>0</w:t>
            </w:r>
          </w:p>
        </w:tc>
        <w:tc>
          <w:tcPr>
            <w:tcW w:w="1205" w:type="dxa"/>
            <w:gridSpan w:val="2"/>
            <w:tcBorders>
              <w:top w:val="nil"/>
              <w:left w:val="nil"/>
              <w:bottom w:val="single" w:sz="4" w:space="0" w:color="auto"/>
              <w:right w:val="single" w:sz="4" w:space="0" w:color="auto"/>
            </w:tcBorders>
            <w:noWrap/>
            <w:textDirection w:val="lrTb"/>
            <w:vAlign w:val="bottom"/>
          </w:tcPr>
          <w:p w:rsidR="00505A46" w:rsidRPr="00EA0DCF" w:rsidP="00E2064B">
            <w:pPr>
              <w:widowControl/>
              <w:bidi w:val="0"/>
              <w:adjustRightInd/>
              <w:spacing w:after="0" w:line="240" w:lineRule="auto"/>
              <w:rPr>
                <w:rFonts w:ascii="Times New Roman" w:hAnsi="Times New Roman"/>
              </w:rPr>
            </w:pPr>
            <w:r w:rsidRPr="00EA0DCF">
              <w:rPr>
                <w:rFonts w:ascii="Times New Roman" w:hAnsi="Times New Roman"/>
              </w:rPr>
              <w:t> </w:t>
            </w:r>
          </w:p>
        </w:tc>
      </w:tr>
      <w:tr>
        <w:tblPrEx>
          <w:tblW w:w="14884" w:type="dxa"/>
          <w:tblInd w:w="-72"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shd w:val="clear" w:color="auto" w:fill="BFBFBF"/>
            <w:textDirection w:val="lrTb"/>
            <w:vAlign w:val="top"/>
          </w:tcPr>
          <w:p w:rsidR="00505A46" w:rsidRPr="00EA0DCF" w:rsidP="00E2064B">
            <w:pPr>
              <w:widowControl/>
              <w:bidi w:val="0"/>
              <w:adjustRightInd/>
              <w:spacing w:after="0" w:line="240" w:lineRule="auto"/>
              <w:rPr>
                <w:rFonts w:ascii="Times New Roman" w:hAnsi="Times New Roman"/>
                <w:b/>
                <w:bCs/>
              </w:rPr>
            </w:pPr>
            <w:r w:rsidRPr="00EA0DCF">
              <w:rPr>
                <w:rFonts w:ascii="Times New Roman" w:hAnsi="Times New Roman"/>
                <w:b/>
                <w:bCs/>
              </w:rPr>
              <w:t>Osobné výdavky celkom (v eurách)</w:t>
            </w:r>
          </w:p>
        </w:tc>
        <w:tc>
          <w:tcPr>
            <w:tcW w:w="1698" w:type="dxa"/>
            <w:tcBorders>
              <w:top w:val="nil"/>
              <w:left w:val="nil"/>
              <w:bottom w:val="single" w:sz="4" w:space="0" w:color="auto"/>
              <w:right w:val="single" w:sz="4" w:space="0" w:color="auto"/>
            </w:tcBorders>
            <w:shd w:val="clear" w:color="auto" w:fill="BFBFBF"/>
            <w:textDirection w:val="lrTb"/>
            <w:vAlign w:val="top"/>
          </w:tcPr>
          <w:p w:rsidR="00505A46" w:rsidRPr="00EA0DCF" w:rsidP="00E2064B">
            <w:pPr>
              <w:widowControl/>
              <w:bidi w:val="0"/>
              <w:adjustRightInd/>
              <w:spacing w:after="0" w:line="240" w:lineRule="auto"/>
              <w:jc w:val="center"/>
              <w:rPr>
                <w:rFonts w:ascii="Times New Roman" w:hAnsi="Times New Roman"/>
                <w:b/>
                <w:bCs/>
              </w:rPr>
            </w:pPr>
          </w:p>
        </w:tc>
        <w:tc>
          <w:tcPr>
            <w:tcW w:w="1788" w:type="dxa"/>
            <w:tcBorders>
              <w:top w:val="nil"/>
              <w:left w:val="nil"/>
              <w:bottom w:val="single" w:sz="4" w:space="0" w:color="auto"/>
              <w:right w:val="single" w:sz="4" w:space="0" w:color="auto"/>
            </w:tcBorders>
            <w:shd w:val="clear" w:color="auto" w:fill="BFBFBF"/>
            <w:textDirection w:val="lrTb"/>
            <w:vAlign w:val="top"/>
          </w:tcPr>
          <w:p w:rsidR="00505A46" w:rsidRPr="00EA0DCF" w:rsidP="00E2064B">
            <w:pPr>
              <w:widowControl/>
              <w:bidi w:val="0"/>
              <w:adjustRightInd/>
              <w:spacing w:after="0" w:line="240" w:lineRule="auto"/>
              <w:jc w:val="center"/>
              <w:rPr>
                <w:rFonts w:ascii="Times New Roman" w:hAnsi="Times New Roman"/>
                <w:b/>
                <w:bCs/>
              </w:rPr>
            </w:pPr>
          </w:p>
        </w:tc>
        <w:tc>
          <w:tcPr>
            <w:tcW w:w="2020" w:type="dxa"/>
            <w:gridSpan w:val="2"/>
            <w:tcBorders>
              <w:top w:val="nil"/>
              <w:left w:val="nil"/>
              <w:bottom w:val="single" w:sz="4" w:space="0" w:color="auto"/>
              <w:right w:val="single" w:sz="4" w:space="0" w:color="auto"/>
            </w:tcBorders>
            <w:shd w:val="clear" w:color="auto" w:fill="BFBFBF"/>
            <w:textDirection w:val="lrTb"/>
            <w:vAlign w:val="top"/>
          </w:tcPr>
          <w:p w:rsidR="00505A46" w:rsidRPr="00EA0DCF" w:rsidP="00E2064B">
            <w:pPr>
              <w:widowControl/>
              <w:bidi w:val="0"/>
              <w:adjustRightInd/>
              <w:spacing w:after="0" w:line="240" w:lineRule="auto"/>
              <w:jc w:val="center"/>
              <w:rPr>
                <w:rFonts w:ascii="Times New Roman" w:hAnsi="Times New Roman"/>
                <w:b/>
                <w:bCs/>
              </w:rPr>
            </w:pPr>
          </w:p>
        </w:tc>
        <w:tc>
          <w:tcPr>
            <w:tcW w:w="1985" w:type="dxa"/>
            <w:tcBorders>
              <w:top w:val="nil"/>
              <w:left w:val="nil"/>
              <w:bottom w:val="single" w:sz="4" w:space="0" w:color="auto"/>
              <w:right w:val="single" w:sz="4" w:space="0" w:color="auto"/>
            </w:tcBorders>
            <w:shd w:val="clear" w:color="auto" w:fill="BFBFBF"/>
            <w:textDirection w:val="lrTb"/>
            <w:vAlign w:val="top"/>
          </w:tcPr>
          <w:p w:rsidR="00505A46" w:rsidRPr="00EA0DCF" w:rsidP="00E2064B">
            <w:pPr>
              <w:widowControl/>
              <w:bidi w:val="0"/>
              <w:adjustRightInd/>
              <w:spacing w:after="0" w:line="240" w:lineRule="auto"/>
              <w:jc w:val="center"/>
              <w:rPr>
                <w:rFonts w:ascii="Times New Roman" w:hAnsi="Times New Roman"/>
                <w:b/>
                <w:bCs/>
              </w:rPr>
            </w:pPr>
          </w:p>
        </w:tc>
        <w:tc>
          <w:tcPr>
            <w:tcW w:w="1205" w:type="dxa"/>
            <w:gridSpan w:val="2"/>
            <w:tcBorders>
              <w:top w:val="nil"/>
              <w:left w:val="nil"/>
              <w:bottom w:val="single" w:sz="4" w:space="0" w:color="auto"/>
              <w:right w:val="single" w:sz="4" w:space="0" w:color="auto"/>
            </w:tcBorders>
            <w:shd w:val="clear" w:color="auto" w:fill="BFBFBF"/>
            <w:noWrap/>
            <w:textDirection w:val="lrTb"/>
            <w:vAlign w:val="bottom"/>
          </w:tcPr>
          <w:p w:rsidR="00505A46" w:rsidRPr="00EA0DCF" w:rsidP="00E2064B">
            <w:pPr>
              <w:widowControl/>
              <w:bidi w:val="0"/>
              <w:adjustRightInd/>
              <w:spacing w:after="0" w:line="240" w:lineRule="auto"/>
              <w:rPr>
                <w:rFonts w:ascii="Times New Roman" w:hAnsi="Times New Roman"/>
                <w:b/>
                <w:bCs/>
              </w:rPr>
            </w:pPr>
            <w:r w:rsidRPr="00EA0DCF">
              <w:rPr>
                <w:rFonts w:ascii="Times New Roman" w:hAnsi="Times New Roman"/>
                <w:b/>
                <w:bCs/>
              </w:rPr>
              <w:t> </w:t>
            </w:r>
          </w:p>
        </w:tc>
      </w:tr>
      <w:tr>
        <w:tblPrEx>
          <w:tblW w:w="14884" w:type="dxa"/>
          <w:tblInd w:w="-72"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505A46" w:rsidRPr="00EA0DCF" w:rsidP="00E2064B">
            <w:pPr>
              <w:widowControl/>
              <w:bidi w:val="0"/>
              <w:adjustRightInd/>
              <w:spacing w:after="0" w:line="240" w:lineRule="auto"/>
              <w:rPr>
                <w:rFonts w:ascii="Times New Roman" w:hAnsi="Times New Roman"/>
                <w:b/>
                <w:bCs/>
              </w:rPr>
            </w:pPr>
            <w:r w:rsidRPr="00EA0DCF">
              <w:rPr>
                <w:rFonts w:ascii="Times New Roman" w:hAnsi="Times New Roman"/>
                <w:b/>
                <w:bCs/>
              </w:rPr>
              <w:t>Mzdy, platy, služobné príjmy a ostatné osobné vyrovnania (610)</w:t>
            </w:r>
          </w:p>
        </w:tc>
        <w:tc>
          <w:tcPr>
            <w:tcW w:w="1698" w:type="dxa"/>
            <w:tcBorders>
              <w:top w:val="nil"/>
              <w:left w:val="nil"/>
              <w:bottom w:val="single" w:sz="4" w:space="0" w:color="auto"/>
              <w:right w:val="single" w:sz="4" w:space="0" w:color="auto"/>
            </w:tcBorders>
            <w:textDirection w:val="lrTb"/>
            <w:vAlign w:val="top"/>
          </w:tcPr>
          <w:p w:rsidR="00505A46" w:rsidRPr="00EA0DCF" w:rsidP="00E2064B">
            <w:pPr>
              <w:widowControl/>
              <w:bidi w:val="0"/>
              <w:adjustRightInd/>
              <w:spacing w:after="0" w:line="240" w:lineRule="auto"/>
              <w:jc w:val="center"/>
              <w:rPr>
                <w:rFonts w:ascii="Times New Roman" w:hAnsi="Times New Roman"/>
                <w:b/>
              </w:rPr>
            </w:pPr>
          </w:p>
        </w:tc>
        <w:tc>
          <w:tcPr>
            <w:tcW w:w="1788" w:type="dxa"/>
            <w:tcBorders>
              <w:top w:val="nil"/>
              <w:left w:val="nil"/>
              <w:bottom w:val="single" w:sz="4" w:space="0" w:color="auto"/>
              <w:right w:val="single" w:sz="4" w:space="0" w:color="auto"/>
            </w:tcBorders>
            <w:textDirection w:val="lrTb"/>
            <w:vAlign w:val="top"/>
          </w:tcPr>
          <w:p w:rsidR="00505A46" w:rsidRPr="00EA0DCF" w:rsidP="00E2064B">
            <w:pPr>
              <w:widowControl/>
              <w:bidi w:val="0"/>
              <w:adjustRightInd/>
              <w:spacing w:after="0" w:line="240" w:lineRule="auto"/>
              <w:jc w:val="center"/>
              <w:rPr>
                <w:rFonts w:ascii="Times New Roman" w:hAnsi="Times New Roman"/>
                <w:b/>
              </w:rPr>
            </w:pPr>
          </w:p>
        </w:tc>
        <w:tc>
          <w:tcPr>
            <w:tcW w:w="2020" w:type="dxa"/>
            <w:gridSpan w:val="2"/>
            <w:tcBorders>
              <w:top w:val="nil"/>
              <w:left w:val="nil"/>
              <w:bottom w:val="single" w:sz="4" w:space="0" w:color="auto"/>
              <w:right w:val="single" w:sz="4" w:space="0" w:color="auto"/>
            </w:tcBorders>
            <w:textDirection w:val="lrTb"/>
            <w:vAlign w:val="top"/>
          </w:tcPr>
          <w:p w:rsidR="00505A46" w:rsidRPr="00EA0DCF" w:rsidP="00E2064B">
            <w:pPr>
              <w:widowControl/>
              <w:bidi w:val="0"/>
              <w:adjustRightInd/>
              <w:spacing w:after="0" w:line="240" w:lineRule="auto"/>
              <w:jc w:val="center"/>
              <w:rPr>
                <w:rFonts w:ascii="Times New Roman" w:hAnsi="Times New Roman"/>
                <w:b/>
              </w:rPr>
            </w:pPr>
          </w:p>
        </w:tc>
        <w:tc>
          <w:tcPr>
            <w:tcW w:w="1985" w:type="dxa"/>
            <w:tcBorders>
              <w:top w:val="nil"/>
              <w:left w:val="nil"/>
              <w:bottom w:val="single" w:sz="4" w:space="0" w:color="auto"/>
              <w:right w:val="single" w:sz="4" w:space="0" w:color="auto"/>
            </w:tcBorders>
            <w:textDirection w:val="lrTb"/>
            <w:vAlign w:val="top"/>
          </w:tcPr>
          <w:p w:rsidR="00505A46" w:rsidRPr="00EA0DCF" w:rsidP="00E2064B">
            <w:pPr>
              <w:widowControl/>
              <w:bidi w:val="0"/>
              <w:adjustRightInd/>
              <w:spacing w:after="0" w:line="240" w:lineRule="auto"/>
              <w:jc w:val="center"/>
              <w:rPr>
                <w:rFonts w:ascii="Times New Roman" w:hAnsi="Times New Roman"/>
                <w:b/>
              </w:rPr>
            </w:pPr>
          </w:p>
        </w:tc>
        <w:tc>
          <w:tcPr>
            <w:tcW w:w="1205" w:type="dxa"/>
            <w:gridSpan w:val="2"/>
            <w:tcBorders>
              <w:top w:val="nil"/>
              <w:left w:val="nil"/>
              <w:bottom w:val="single" w:sz="4" w:space="0" w:color="auto"/>
              <w:right w:val="single" w:sz="4" w:space="0" w:color="auto"/>
            </w:tcBorders>
            <w:noWrap/>
            <w:textDirection w:val="lrTb"/>
            <w:vAlign w:val="bottom"/>
          </w:tcPr>
          <w:p w:rsidR="00505A46" w:rsidRPr="00EA0DCF" w:rsidP="00E2064B">
            <w:pPr>
              <w:widowControl/>
              <w:bidi w:val="0"/>
              <w:adjustRightInd/>
              <w:spacing w:after="0" w:line="240" w:lineRule="auto"/>
              <w:rPr>
                <w:rFonts w:ascii="Times New Roman" w:hAnsi="Times New Roman"/>
                <w:b/>
                <w:bCs/>
              </w:rPr>
            </w:pPr>
            <w:r w:rsidRPr="00EA0DCF">
              <w:rPr>
                <w:rFonts w:ascii="Times New Roman" w:hAnsi="Times New Roman"/>
                <w:b/>
                <w:bCs/>
              </w:rPr>
              <w:t> </w:t>
            </w:r>
          </w:p>
        </w:tc>
      </w:tr>
      <w:tr>
        <w:tblPrEx>
          <w:tblW w:w="14884" w:type="dxa"/>
          <w:tblInd w:w="-72"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505A46" w:rsidRPr="00EA0DCF" w:rsidP="00E2064B">
            <w:pPr>
              <w:widowControl/>
              <w:bidi w:val="0"/>
              <w:adjustRightInd/>
              <w:spacing w:after="0" w:line="240" w:lineRule="auto"/>
              <w:rPr>
                <w:rFonts w:ascii="Times New Roman" w:hAnsi="Times New Roman"/>
              </w:rPr>
            </w:pPr>
            <w:r w:rsidRPr="00EA0DCF">
              <w:rPr>
                <w:rFonts w:ascii="Times New Roman" w:hAnsi="Times New Roman"/>
                <w:b/>
                <w:bCs/>
              </w:rPr>
              <w:t xml:space="preserve">   z toho vplyv na ŠR</w:t>
            </w:r>
          </w:p>
        </w:tc>
        <w:tc>
          <w:tcPr>
            <w:tcW w:w="1698" w:type="dxa"/>
            <w:tcBorders>
              <w:top w:val="nil"/>
              <w:left w:val="nil"/>
              <w:bottom w:val="single" w:sz="4" w:space="0" w:color="auto"/>
              <w:right w:val="single" w:sz="4" w:space="0" w:color="auto"/>
            </w:tcBorders>
            <w:textDirection w:val="lrTb"/>
            <w:vAlign w:val="top"/>
          </w:tcPr>
          <w:p w:rsidR="00505A46" w:rsidRPr="00EA0DCF" w:rsidP="00E2064B">
            <w:pPr>
              <w:widowControl/>
              <w:bidi w:val="0"/>
              <w:adjustRightInd/>
              <w:spacing w:after="0" w:line="240" w:lineRule="auto"/>
              <w:jc w:val="center"/>
              <w:rPr>
                <w:rFonts w:ascii="Times New Roman" w:hAnsi="Times New Roman"/>
              </w:rPr>
            </w:pPr>
          </w:p>
        </w:tc>
        <w:tc>
          <w:tcPr>
            <w:tcW w:w="1788" w:type="dxa"/>
            <w:tcBorders>
              <w:top w:val="nil"/>
              <w:left w:val="nil"/>
              <w:bottom w:val="single" w:sz="4" w:space="0" w:color="auto"/>
              <w:right w:val="single" w:sz="4" w:space="0" w:color="auto"/>
            </w:tcBorders>
            <w:textDirection w:val="lrTb"/>
            <w:vAlign w:val="top"/>
          </w:tcPr>
          <w:p w:rsidR="00505A46" w:rsidRPr="00EA0DCF" w:rsidP="00E2064B">
            <w:pPr>
              <w:widowControl/>
              <w:bidi w:val="0"/>
              <w:adjustRightInd/>
              <w:spacing w:after="0" w:line="240" w:lineRule="auto"/>
              <w:jc w:val="center"/>
              <w:rPr>
                <w:rFonts w:ascii="Times New Roman" w:hAnsi="Times New Roman"/>
              </w:rPr>
            </w:pPr>
          </w:p>
        </w:tc>
        <w:tc>
          <w:tcPr>
            <w:tcW w:w="2020" w:type="dxa"/>
            <w:gridSpan w:val="2"/>
            <w:tcBorders>
              <w:top w:val="nil"/>
              <w:left w:val="nil"/>
              <w:bottom w:val="single" w:sz="4" w:space="0" w:color="auto"/>
              <w:right w:val="single" w:sz="4" w:space="0" w:color="auto"/>
            </w:tcBorders>
            <w:textDirection w:val="lrTb"/>
            <w:vAlign w:val="top"/>
          </w:tcPr>
          <w:p w:rsidR="00505A46" w:rsidRPr="00EA0DCF" w:rsidP="00E2064B">
            <w:pPr>
              <w:widowControl/>
              <w:bidi w:val="0"/>
              <w:adjustRightInd/>
              <w:spacing w:after="0" w:line="240" w:lineRule="auto"/>
              <w:jc w:val="center"/>
              <w:rPr>
                <w:rFonts w:ascii="Times New Roman" w:hAnsi="Times New Roman"/>
              </w:rPr>
            </w:pPr>
          </w:p>
        </w:tc>
        <w:tc>
          <w:tcPr>
            <w:tcW w:w="1985" w:type="dxa"/>
            <w:tcBorders>
              <w:top w:val="nil"/>
              <w:left w:val="nil"/>
              <w:bottom w:val="single" w:sz="4" w:space="0" w:color="auto"/>
              <w:right w:val="single" w:sz="4" w:space="0" w:color="auto"/>
            </w:tcBorders>
            <w:textDirection w:val="lrTb"/>
            <w:vAlign w:val="top"/>
          </w:tcPr>
          <w:p w:rsidR="00505A46" w:rsidRPr="00EA0DCF" w:rsidP="00E2064B">
            <w:pPr>
              <w:widowControl/>
              <w:bidi w:val="0"/>
              <w:adjustRightInd/>
              <w:spacing w:after="0" w:line="240" w:lineRule="auto"/>
              <w:jc w:val="center"/>
              <w:rPr>
                <w:rFonts w:ascii="Times New Roman" w:hAnsi="Times New Roman"/>
              </w:rPr>
            </w:pPr>
          </w:p>
        </w:tc>
        <w:tc>
          <w:tcPr>
            <w:tcW w:w="1205" w:type="dxa"/>
            <w:gridSpan w:val="2"/>
            <w:tcBorders>
              <w:top w:val="nil"/>
              <w:left w:val="nil"/>
              <w:bottom w:val="single" w:sz="4" w:space="0" w:color="auto"/>
              <w:right w:val="single" w:sz="4" w:space="0" w:color="auto"/>
            </w:tcBorders>
            <w:noWrap/>
            <w:textDirection w:val="lrTb"/>
            <w:vAlign w:val="bottom"/>
          </w:tcPr>
          <w:p w:rsidR="00505A46" w:rsidRPr="00EA0DCF" w:rsidP="00E2064B">
            <w:pPr>
              <w:widowControl/>
              <w:bidi w:val="0"/>
              <w:adjustRightInd/>
              <w:spacing w:after="0" w:line="240" w:lineRule="auto"/>
              <w:rPr>
                <w:rFonts w:ascii="Times New Roman" w:hAnsi="Times New Roman"/>
              </w:rPr>
            </w:pPr>
            <w:r w:rsidRPr="00EA0DCF">
              <w:rPr>
                <w:rFonts w:ascii="Times New Roman" w:hAnsi="Times New Roman"/>
              </w:rPr>
              <w:t> </w:t>
            </w:r>
          </w:p>
        </w:tc>
      </w:tr>
      <w:tr>
        <w:tblPrEx>
          <w:tblW w:w="14884" w:type="dxa"/>
          <w:tblInd w:w="-72"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505A46" w:rsidRPr="00EA0DCF" w:rsidP="00E2064B">
            <w:pPr>
              <w:widowControl/>
              <w:bidi w:val="0"/>
              <w:adjustRightInd/>
              <w:spacing w:after="0" w:line="240" w:lineRule="auto"/>
              <w:rPr>
                <w:rFonts w:ascii="Times New Roman" w:hAnsi="Times New Roman"/>
                <w:b/>
                <w:bCs/>
              </w:rPr>
            </w:pPr>
            <w:r w:rsidRPr="00EA0DCF">
              <w:rPr>
                <w:rFonts w:ascii="Times New Roman" w:hAnsi="Times New Roman"/>
                <w:b/>
                <w:bCs/>
              </w:rPr>
              <w:t>Poistné a príspevok do poisťovní (620)</w:t>
            </w:r>
          </w:p>
        </w:tc>
        <w:tc>
          <w:tcPr>
            <w:tcW w:w="1698" w:type="dxa"/>
            <w:tcBorders>
              <w:top w:val="nil"/>
              <w:left w:val="nil"/>
              <w:bottom w:val="single" w:sz="4" w:space="0" w:color="auto"/>
              <w:right w:val="single" w:sz="4" w:space="0" w:color="auto"/>
            </w:tcBorders>
            <w:textDirection w:val="lrTb"/>
            <w:vAlign w:val="top"/>
          </w:tcPr>
          <w:p w:rsidR="00505A46" w:rsidRPr="00EA0DCF" w:rsidP="00E2064B">
            <w:pPr>
              <w:widowControl/>
              <w:bidi w:val="0"/>
              <w:adjustRightInd/>
              <w:spacing w:after="0" w:line="240" w:lineRule="auto"/>
              <w:jc w:val="center"/>
              <w:rPr>
                <w:rFonts w:ascii="Times New Roman" w:hAnsi="Times New Roman"/>
                <w:b/>
              </w:rPr>
            </w:pPr>
          </w:p>
        </w:tc>
        <w:tc>
          <w:tcPr>
            <w:tcW w:w="1788" w:type="dxa"/>
            <w:tcBorders>
              <w:top w:val="nil"/>
              <w:left w:val="nil"/>
              <w:bottom w:val="single" w:sz="4" w:space="0" w:color="auto"/>
              <w:right w:val="single" w:sz="4" w:space="0" w:color="auto"/>
            </w:tcBorders>
            <w:textDirection w:val="lrTb"/>
            <w:vAlign w:val="top"/>
          </w:tcPr>
          <w:p w:rsidR="00505A46" w:rsidRPr="00EA0DCF" w:rsidP="00E2064B">
            <w:pPr>
              <w:widowControl/>
              <w:bidi w:val="0"/>
              <w:adjustRightInd/>
              <w:spacing w:after="0" w:line="240" w:lineRule="auto"/>
              <w:jc w:val="center"/>
              <w:rPr>
                <w:rFonts w:ascii="Times New Roman" w:hAnsi="Times New Roman"/>
                <w:b/>
              </w:rPr>
            </w:pPr>
          </w:p>
        </w:tc>
        <w:tc>
          <w:tcPr>
            <w:tcW w:w="2020" w:type="dxa"/>
            <w:gridSpan w:val="2"/>
            <w:tcBorders>
              <w:top w:val="nil"/>
              <w:left w:val="nil"/>
              <w:bottom w:val="single" w:sz="4" w:space="0" w:color="auto"/>
              <w:right w:val="single" w:sz="4" w:space="0" w:color="auto"/>
            </w:tcBorders>
            <w:textDirection w:val="lrTb"/>
            <w:vAlign w:val="top"/>
          </w:tcPr>
          <w:p w:rsidR="00505A46" w:rsidRPr="00EA0DCF" w:rsidP="00E2064B">
            <w:pPr>
              <w:widowControl/>
              <w:bidi w:val="0"/>
              <w:adjustRightInd/>
              <w:spacing w:after="0" w:line="240" w:lineRule="auto"/>
              <w:jc w:val="center"/>
              <w:rPr>
                <w:rFonts w:ascii="Times New Roman" w:hAnsi="Times New Roman"/>
                <w:b/>
              </w:rPr>
            </w:pPr>
          </w:p>
        </w:tc>
        <w:tc>
          <w:tcPr>
            <w:tcW w:w="1985" w:type="dxa"/>
            <w:tcBorders>
              <w:top w:val="nil"/>
              <w:left w:val="nil"/>
              <w:bottom w:val="single" w:sz="4" w:space="0" w:color="auto"/>
              <w:right w:val="single" w:sz="4" w:space="0" w:color="auto"/>
            </w:tcBorders>
            <w:textDirection w:val="lrTb"/>
            <w:vAlign w:val="top"/>
          </w:tcPr>
          <w:p w:rsidR="00505A46" w:rsidRPr="00EA0DCF" w:rsidP="00E2064B">
            <w:pPr>
              <w:widowControl/>
              <w:bidi w:val="0"/>
              <w:adjustRightInd/>
              <w:spacing w:after="0" w:line="240" w:lineRule="auto"/>
              <w:jc w:val="center"/>
              <w:rPr>
                <w:rFonts w:ascii="Times New Roman" w:hAnsi="Times New Roman"/>
                <w:b/>
              </w:rPr>
            </w:pPr>
          </w:p>
        </w:tc>
        <w:tc>
          <w:tcPr>
            <w:tcW w:w="1205" w:type="dxa"/>
            <w:gridSpan w:val="2"/>
            <w:tcBorders>
              <w:top w:val="nil"/>
              <w:left w:val="nil"/>
              <w:bottom w:val="single" w:sz="4" w:space="0" w:color="auto"/>
              <w:right w:val="single" w:sz="4" w:space="0" w:color="auto"/>
            </w:tcBorders>
            <w:noWrap/>
            <w:textDirection w:val="lrTb"/>
            <w:vAlign w:val="bottom"/>
          </w:tcPr>
          <w:p w:rsidR="00505A46" w:rsidRPr="00EA0DCF" w:rsidP="00E2064B">
            <w:pPr>
              <w:widowControl/>
              <w:bidi w:val="0"/>
              <w:adjustRightInd/>
              <w:spacing w:after="0" w:line="240" w:lineRule="auto"/>
              <w:rPr>
                <w:rFonts w:ascii="Times New Roman" w:hAnsi="Times New Roman"/>
                <w:b/>
                <w:bCs/>
              </w:rPr>
            </w:pPr>
            <w:r w:rsidRPr="00EA0DCF">
              <w:rPr>
                <w:rFonts w:ascii="Times New Roman" w:hAnsi="Times New Roman"/>
                <w:b/>
                <w:bCs/>
              </w:rPr>
              <w:t> </w:t>
            </w:r>
          </w:p>
        </w:tc>
      </w:tr>
      <w:tr>
        <w:tblPrEx>
          <w:tblW w:w="14884" w:type="dxa"/>
          <w:tblInd w:w="-72"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505A46" w:rsidRPr="00EA0DCF" w:rsidP="00E2064B">
            <w:pPr>
              <w:widowControl/>
              <w:bidi w:val="0"/>
              <w:adjustRightInd/>
              <w:spacing w:after="0" w:line="240" w:lineRule="auto"/>
              <w:rPr>
                <w:rFonts w:ascii="Times New Roman" w:hAnsi="Times New Roman"/>
              </w:rPr>
            </w:pPr>
            <w:r w:rsidRPr="00EA0DCF">
              <w:rPr>
                <w:rFonts w:ascii="Times New Roman" w:hAnsi="Times New Roman"/>
                <w:b/>
                <w:bCs/>
              </w:rPr>
              <w:t xml:space="preserve">   z toho vplyv na ŠR</w:t>
            </w:r>
          </w:p>
        </w:tc>
        <w:tc>
          <w:tcPr>
            <w:tcW w:w="1698" w:type="dxa"/>
            <w:tcBorders>
              <w:top w:val="nil"/>
              <w:left w:val="nil"/>
              <w:bottom w:val="single" w:sz="4" w:space="0" w:color="auto"/>
              <w:right w:val="single" w:sz="4" w:space="0" w:color="auto"/>
            </w:tcBorders>
            <w:textDirection w:val="lrTb"/>
            <w:vAlign w:val="top"/>
          </w:tcPr>
          <w:p w:rsidR="00505A46" w:rsidRPr="00EA0DCF" w:rsidP="00E2064B">
            <w:pPr>
              <w:widowControl/>
              <w:bidi w:val="0"/>
              <w:adjustRightInd/>
              <w:spacing w:after="0" w:line="240" w:lineRule="auto"/>
              <w:jc w:val="center"/>
              <w:rPr>
                <w:rFonts w:ascii="Times New Roman" w:hAnsi="Times New Roman"/>
              </w:rPr>
            </w:pPr>
          </w:p>
        </w:tc>
        <w:tc>
          <w:tcPr>
            <w:tcW w:w="1788" w:type="dxa"/>
            <w:tcBorders>
              <w:top w:val="nil"/>
              <w:left w:val="nil"/>
              <w:bottom w:val="single" w:sz="4" w:space="0" w:color="auto"/>
              <w:right w:val="single" w:sz="4" w:space="0" w:color="auto"/>
            </w:tcBorders>
            <w:textDirection w:val="lrTb"/>
            <w:vAlign w:val="top"/>
          </w:tcPr>
          <w:p w:rsidR="00505A46" w:rsidRPr="00EA0DCF" w:rsidP="00E2064B">
            <w:pPr>
              <w:widowControl/>
              <w:bidi w:val="0"/>
              <w:adjustRightInd/>
              <w:spacing w:after="0" w:line="240" w:lineRule="auto"/>
              <w:jc w:val="center"/>
              <w:rPr>
                <w:rFonts w:ascii="Times New Roman" w:hAnsi="Times New Roman"/>
              </w:rPr>
            </w:pPr>
          </w:p>
        </w:tc>
        <w:tc>
          <w:tcPr>
            <w:tcW w:w="2020" w:type="dxa"/>
            <w:gridSpan w:val="2"/>
            <w:tcBorders>
              <w:top w:val="nil"/>
              <w:left w:val="nil"/>
              <w:bottom w:val="single" w:sz="4" w:space="0" w:color="auto"/>
              <w:right w:val="single" w:sz="4" w:space="0" w:color="auto"/>
            </w:tcBorders>
            <w:textDirection w:val="lrTb"/>
            <w:vAlign w:val="top"/>
          </w:tcPr>
          <w:p w:rsidR="00505A46" w:rsidRPr="00EA0DCF" w:rsidP="00E2064B">
            <w:pPr>
              <w:widowControl/>
              <w:bidi w:val="0"/>
              <w:adjustRightInd/>
              <w:spacing w:after="0" w:line="240" w:lineRule="auto"/>
              <w:jc w:val="center"/>
              <w:rPr>
                <w:rFonts w:ascii="Times New Roman" w:hAnsi="Times New Roman"/>
              </w:rPr>
            </w:pPr>
          </w:p>
        </w:tc>
        <w:tc>
          <w:tcPr>
            <w:tcW w:w="1985" w:type="dxa"/>
            <w:tcBorders>
              <w:top w:val="nil"/>
              <w:left w:val="nil"/>
              <w:bottom w:val="single" w:sz="4" w:space="0" w:color="auto"/>
              <w:right w:val="single" w:sz="4" w:space="0" w:color="auto"/>
            </w:tcBorders>
            <w:textDirection w:val="lrTb"/>
            <w:vAlign w:val="top"/>
          </w:tcPr>
          <w:p w:rsidR="00505A46" w:rsidRPr="00EA0DCF" w:rsidP="00E2064B">
            <w:pPr>
              <w:widowControl/>
              <w:bidi w:val="0"/>
              <w:adjustRightInd/>
              <w:spacing w:after="0" w:line="240" w:lineRule="auto"/>
              <w:jc w:val="center"/>
              <w:rPr>
                <w:rFonts w:ascii="Times New Roman" w:hAnsi="Times New Roman"/>
              </w:rPr>
            </w:pPr>
          </w:p>
        </w:tc>
        <w:tc>
          <w:tcPr>
            <w:tcW w:w="1205" w:type="dxa"/>
            <w:gridSpan w:val="2"/>
            <w:tcBorders>
              <w:top w:val="nil"/>
              <w:left w:val="nil"/>
              <w:bottom w:val="single" w:sz="4" w:space="0" w:color="auto"/>
              <w:right w:val="single" w:sz="4" w:space="0" w:color="auto"/>
            </w:tcBorders>
            <w:noWrap/>
            <w:textDirection w:val="lrTb"/>
            <w:vAlign w:val="bottom"/>
          </w:tcPr>
          <w:p w:rsidR="00505A46" w:rsidRPr="00EA0DCF" w:rsidP="00E2064B">
            <w:pPr>
              <w:widowControl/>
              <w:bidi w:val="0"/>
              <w:adjustRightInd/>
              <w:spacing w:after="0" w:line="240" w:lineRule="auto"/>
              <w:rPr>
                <w:rFonts w:ascii="Times New Roman" w:hAnsi="Times New Roman"/>
              </w:rPr>
            </w:pPr>
            <w:r w:rsidRPr="00EA0DCF">
              <w:rPr>
                <w:rFonts w:ascii="Times New Roman" w:hAnsi="Times New Roman"/>
              </w:rPr>
              <w:t> </w:t>
            </w:r>
          </w:p>
        </w:tc>
      </w:tr>
      <w:tr>
        <w:tblPrEx>
          <w:tblW w:w="14884" w:type="dxa"/>
          <w:tblInd w:w="-72" w:type="dxa"/>
          <w:tblCellMar>
            <w:left w:w="70" w:type="dxa"/>
            <w:right w:w="70" w:type="dxa"/>
          </w:tblCellMar>
        </w:tblPrEx>
        <w:trPr>
          <w:trHeight w:val="255"/>
        </w:trPr>
        <w:tc>
          <w:tcPr>
            <w:tcW w:w="6188" w:type="dxa"/>
            <w:tcBorders>
              <w:top w:val="nil"/>
              <w:left w:val="nil"/>
              <w:bottom w:val="nil"/>
              <w:right w:val="nil"/>
            </w:tcBorders>
            <w:noWrap/>
            <w:textDirection w:val="lrTb"/>
            <w:vAlign w:val="bottom"/>
          </w:tcPr>
          <w:p w:rsidR="00505A46" w:rsidRPr="00EA0DCF" w:rsidP="00E2064B">
            <w:pPr>
              <w:widowControl/>
              <w:bidi w:val="0"/>
              <w:adjustRightInd/>
              <w:spacing w:after="0" w:line="240" w:lineRule="auto"/>
              <w:rPr>
                <w:rFonts w:ascii="Times New Roman" w:hAnsi="Times New Roman"/>
              </w:rPr>
            </w:pPr>
          </w:p>
        </w:tc>
        <w:tc>
          <w:tcPr>
            <w:tcW w:w="1698" w:type="dxa"/>
            <w:tcBorders>
              <w:top w:val="nil"/>
              <w:left w:val="nil"/>
              <w:bottom w:val="nil"/>
              <w:right w:val="nil"/>
            </w:tcBorders>
            <w:noWrap/>
            <w:textDirection w:val="lrTb"/>
            <w:vAlign w:val="bottom"/>
          </w:tcPr>
          <w:p w:rsidR="00505A46" w:rsidRPr="00EA0DCF" w:rsidP="00E2064B">
            <w:pPr>
              <w:widowControl/>
              <w:bidi w:val="0"/>
              <w:adjustRightInd/>
              <w:spacing w:after="0" w:line="240" w:lineRule="auto"/>
              <w:rPr>
                <w:rFonts w:ascii="Times New Roman" w:hAnsi="Times New Roman"/>
              </w:rPr>
            </w:pPr>
          </w:p>
        </w:tc>
        <w:tc>
          <w:tcPr>
            <w:tcW w:w="1788" w:type="dxa"/>
            <w:tcBorders>
              <w:top w:val="nil"/>
              <w:left w:val="nil"/>
              <w:bottom w:val="nil"/>
              <w:right w:val="nil"/>
            </w:tcBorders>
            <w:noWrap/>
            <w:textDirection w:val="lrTb"/>
            <w:vAlign w:val="bottom"/>
          </w:tcPr>
          <w:p w:rsidR="00505A46" w:rsidRPr="00EA0DCF" w:rsidP="00E2064B">
            <w:pPr>
              <w:widowControl/>
              <w:bidi w:val="0"/>
              <w:adjustRightInd/>
              <w:spacing w:after="0" w:line="240" w:lineRule="auto"/>
              <w:rPr>
                <w:rFonts w:ascii="Times New Roman" w:hAnsi="Times New Roman"/>
              </w:rPr>
            </w:pPr>
          </w:p>
        </w:tc>
        <w:tc>
          <w:tcPr>
            <w:tcW w:w="2020" w:type="dxa"/>
            <w:gridSpan w:val="2"/>
            <w:tcBorders>
              <w:top w:val="nil"/>
              <w:left w:val="nil"/>
              <w:bottom w:val="nil"/>
              <w:right w:val="nil"/>
            </w:tcBorders>
            <w:noWrap/>
            <w:textDirection w:val="lrTb"/>
            <w:vAlign w:val="bottom"/>
          </w:tcPr>
          <w:p w:rsidR="00505A46" w:rsidRPr="00EA0DCF" w:rsidP="00E2064B">
            <w:pPr>
              <w:widowControl/>
              <w:bidi w:val="0"/>
              <w:adjustRightInd/>
              <w:spacing w:after="0" w:line="240" w:lineRule="auto"/>
              <w:rPr>
                <w:rFonts w:ascii="Times New Roman" w:hAnsi="Times New Roman"/>
              </w:rPr>
            </w:pPr>
          </w:p>
        </w:tc>
        <w:tc>
          <w:tcPr>
            <w:tcW w:w="1985" w:type="dxa"/>
            <w:tcBorders>
              <w:top w:val="nil"/>
              <w:left w:val="nil"/>
              <w:bottom w:val="nil"/>
              <w:right w:val="nil"/>
            </w:tcBorders>
            <w:noWrap/>
            <w:textDirection w:val="lrTb"/>
            <w:vAlign w:val="bottom"/>
          </w:tcPr>
          <w:p w:rsidR="00505A46" w:rsidRPr="00EA0DCF" w:rsidP="00E2064B">
            <w:pPr>
              <w:widowControl/>
              <w:bidi w:val="0"/>
              <w:adjustRightInd/>
              <w:spacing w:after="0" w:line="240" w:lineRule="auto"/>
              <w:rPr>
                <w:rFonts w:ascii="Times New Roman" w:hAnsi="Times New Roman"/>
              </w:rPr>
            </w:pPr>
          </w:p>
        </w:tc>
        <w:tc>
          <w:tcPr>
            <w:tcW w:w="1205" w:type="dxa"/>
            <w:gridSpan w:val="2"/>
            <w:tcBorders>
              <w:top w:val="nil"/>
              <w:left w:val="nil"/>
              <w:bottom w:val="nil"/>
              <w:right w:val="nil"/>
            </w:tcBorders>
            <w:noWrap/>
            <w:textDirection w:val="lrTb"/>
            <w:vAlign w:val="bottom"/>
          </w:tcPr>
          <w:p w:rsidR="00505A46" w:rsidRPr="00EA0DCF" w:rsidP="00E2064B">
            <w:pPr>
              <w:widowControl/>
              <w:bidi w:val="0"/>
              <w:adjustRightInd/>
              <w:spacing w:after="0" w:line="240" w:lineRule="auto"/>
              <w:rPr>
                <w:rFonts w:ascii="Times New Roman" w:hAnsi="Times New Roman"/>
              </w:rPr>
            </w:pPr>
          </w:p>
        </w:tc>
      </w:tr>
      <w:tr>
        <w:tblPrEx>
          <w:tblW w:w="14884" w:type="dxa"/>
          <w:tblInd w:w="-72" w:type="dxa"/>
          <w:tblCellMar>
            <w:left w:w="70" w:type="dxa"/>
            <w:right w:w="70" w:type="dxa"/>
          </w:tblCellMar>
        </w:tblPrEx>
        <w:trPr>
          <w:trHeight w:val="255"/>
        </w:trPr>
        <w:tc>
          <w:tcPr>
            <w:tcW w:w="6188" w:type="dxa"/>
            <w:tcBorders>
              <w:top w:val="nil"/>
              <w:left w:val="nil"/>
              <w:bottom w:val="nil"/>
              <w:right w:val="nil"/>
            </w:tcBorders>
            <w:textDirection w:val="lrTb"/>
            <w:vAlign w:val="top"/>
          </w:tcPr>
          <w:p w:rsidR="00505A46" w:rsidRPr="00EA0DCF" w:rsidP="00E2064B">
            <w:pPr>
              <w:widowControl/>
              <w:bidi w:val="0"/>
              <w:adjustRightInd/>
              <w:spacing w:after="0" w:line="240" w:lineRule="auto"/>
              <w:rPr>
                <w:rFonts w:ascii="Times New Roman" w:hAnsi="Times New Roman"/>
                <w:b/>
                <w:bCs/>
              </w:rPr>
            </w:pPr>
            <w:r w:rsidRPr="00EA0DCF">
              <w:rPr>
                <w:rFonts w:ascii="Times New Roman" w:hAnsi="Times New Roman"/>
                <w:b/>
                <w:bCs/>
              </w:rPr>
              <w:t>Poznámky:</w:t>
            </w:r>
          </w:p>
        </w:tc>
        <w:tc>
          <w:tcPr>
            <w:tcW w:w="1698" w:type="dxa"/>
            <w:tcBorders>
              <w:top w:val="nil"/>
              <w:left w:val="nil"/>
              <w:bottom w:val="nil"/>
              <w:right w:val="nil"/>
            </w:tcBorders>
            <w:noWrap/>
            <w:textDirection w:val="lrTb"/>
            <w:vAlign w:val="bottom"/>
          </w:tcPr>
          <w:p w:rsidR="00505A46" w:rsidRPr="00EA0DCF" w:rsidP="00E2064B">
            <w:pPr>
              <w:widowControl/>
              <w:bidi w:val="0"/>
              <w:adjustRightInd/>
              <w:spacing w:after="0" w:line="240" w:lineRule="auto"/>
              <w:rPr>
                <w:rFonts w:ascii="Times New Roman" w:hAnsi="Times New Roman"/>
              </w:rPr>
            </w:pPr>
          </w:p>
        </w:tc>
        <w:tc>
          <w:tcPr>
            <w:tcW w:w="1788" w:type="dxa"/>
            <w:tcBorders>
              <w:top w:val="nil"/>
              <w:left w:val="nil"/>
              <w:bottom w:val="nil"/>
              <w:right w:val="nil"/>
            </w:tcBorders>
            <w:noWrap/>
            <w:textDirection w:val="lrTb"/>
            <w:vAlign w:val="bottom"/>
          </w:tcPr>
          <w:p w:rsidR="00505A46" w:rsidRPr="00EA0DCF" w:rsidP="00E2064B">
            <w:pPr>
              <w:widowControl/>
              <w:bidi w:val="0"/>
              <w:adjustRightInd/>
              <w:spacing w:after="0" w:line="240" w:lineRule="auto"/>
              <w:rPr>
                <w:rFonts w:ascii="Times New Roman" w:hAnsi="Times New Roman"/>
              </w:rPr>
            </w:pPr>
          </w:p>
        </w:tc>
        <w:tc>
          <w:tcPr>
            <w:tcW w:w="2020" w:type="dxa"/>
            <w:gridSpan w:val="2"/>
            <w:tcBorders>
              <w:top w:val="nil"/>
              <w:left w:val="nil"/>
              <w:bottom w:val="nil"/>
              <w:right w:val="nil"/>
            </w:tcBorders>
            <w:noWrap/>
            <w:textDirection w:val="lrTb"/>
            <w:vAlign w:val="bottom"/>
          </w:tcPr>
          <w:p w:rsidR="00505A46" w:rsidRPr="00EA0DCF" w:rsidP="00E2064B">
            <w:pPr>
              <w:widowControl/>
              <w:bidi w:val="0"/>
              <w:adjustRightInd/>
              <w:spacing w:after="0" w:line="240" w:lineRule="auto"/>
              <w:rPr>
                <w:rFonts w:ascii="Times New Roman" w:hAnsi="Times New Roman"/>
              </w:rPr>
            </w:pPr>
          </w:p>
        </w:tc>
        <w:tc>
          <w:tcPr>
            <w:tcW w:w="1985" w:type="dxa"/>
            <w:tcBorders>
              <w:top w:val="nil"/>
              <w:left w:val="nil"/>
              <w:bottom w:val="nil"/>
              <w:right w:val="nil"/>
            </w:tcBorders>
            <w:noWrap/>
            <w:textDirection w:val="lrTb"/>
            <w:vAlign w:val="bottom"/>
          </w:tcPr>
          <w:p w:rsidR="00505A46" w:rsidRPr="00EA0DCF" w:rsidP="00E2064B">
            <w:pPr>
              <w:widowControl/>
              <w:bidi w:val="0"/>
              <w:adjustRightInd/>
              <w:spacing w:after="0" w:line="240" w:lineRule="auto"/>
              <w:rPr>
                <w:rFonts w:ascii="Times New Roman" w:hAnsi="Times New Roman"/>
              </w:rPr>
            </w:pPr>
          </w:p>
        </w:tc>
        <w:tc>
          <w:tcPr>
            <w:tcW w:w="1205" w:type="dxa"/>
            <w:gridSpan w:val="2"/>
            <w:tcBorders>
              <w:top w:val="nil"/>
              <w:left w:val="nil"/>
              <w:bottom w:val="nil"/>
              <w:right w:val="nil"/>
            </w:tcBorders>
            <w:noWrap/>
            <w:textDirection w:val="lrTb"/>
            <w:vAlign w:val="bottom"/>
          </w:tcPr>
          <w:p w:rsidR="00505A46" w:rsidRPr="00EA0DCF" w:rsidP="00E2064B">
            <w:pPr>
              <w:widowControl/>
              <w:bidi w:val="0"/>
              <w:adjustRightInd/>
              <w:spacing w:after="0" w:line="240" w:lineRule="auto"/>
              <w:rPr>
                <w:rFonts w:ascii="Times New Roman" w:hAnsi="Times New Roman"/>
              </w:rPr>
            </w:pPr>
          </w:p>
        </w:tc>
      </w:tr>
      <w:tr>
        <w:tblPrEx>
          <w:tblW w:w="14884" w:type="dxa"/>
          <w:tblInd w:w="-72" w:type="dxa"/>
          <w:tblCellMar>
            <w:left w:w="70" w:type="dxa"/>
            <w:right w:w="70" w:type="dxa"/>
          </w:tblCellMar>
        </w:tblPrEx>
        <w:trPr>
          <w:trHeight w:val="255"/>
        </w:trPr>
        <w:tc>
          <w:tcPr>
            <w:tcW w:w="13679" w:type="dxa"/>
            <w:gridSpan w:val="6"/>
            <w:tcBorders>
              <w:top w:val="nil"/>
              <w:left w:val="nil"/>
              <w:bottom w:val="nil"/>
              <w:right w:val="nil"/>
            </w:tcBorders>
            <w:noWrap/>
            <w:textDirection w:val="lrTb"/>
            <w:vAlign w:val="top"/>
          </w:tcPr>
          <w:p w:rsidR="00505A46" w:rsidRPr="00EA0DCF" w:rsidP="00E2064B">
            <w:pPr>
              <w:widowControl/>
              <w:tabs>
                <w:tab w:val="num" w:pos="1080"/>
              </w:tabs>
              <w:bidi w:val="0"/>
              <w:adjustRightInd/>
              <w:spacing w:after="0" w:line="240" w:lineRule="auto"/>
              <w:jc w:val="both"/>
              <w:rPr>
                <w:rFonts w:ascii="Times New Roman" w:hAnsi="Times New Roman"/>
                <w:bCs/>
                <w:szCs w:val="20"/>
              </w:rPr>
            </w:pPr>
            <w:r w:rsidRPr="00EA0DCF">
              <w:rPr>
                <w:rFonts w:ascii="Times New Roman" w:hAnsi="Times New Roman"/>
                <w:bCs/>
                <w:szCs w:val="20"/>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505A46" w:rsidRPr="00EA0DCF" w:rsidP="00E2064B">
            <w:pPr>
              <w:widowControl/>
              <w:bidi w:val="0"/>
              <w:adjustRightInd/>
              <w:spacing w:after="0" w:line="240" w:lineRule="auto"/>
              <w:rPr>
                <w:rFonts w:ascii="Times New Roman" w:hAnsi="Times New Roman"/>
              </w:rPr>
            </w:pPr>
            <w:r w:rsidRPr="00EA0DCF">
              <w:rPr>
                <w:rFonts w:ascii="Times New Roman" w:hAnsi="Times New Roman"/>
              </w:rPr>
              <w:t>Priemerný mzdový výdavok je tvorený podielom mzdových výdavkov na jedného zamestnanca na jeden kalendárny mesiac bežného roka.</w:t>
            </w:r>
          </w:p>
        </w:tc>
        <w:tc>
          <w:tcPr>
            <w:tcW w:w="1205" w:type="dxa"/>
            <w:gridSpan w:val="2"/>
            <w:tcBorders>
              <w:top w:val="nil"/>
              <w:left w:val="nil"/>
              <w:bottom w:val="nil"/>
              <w:right w:val="nil"/>
            </w:tcBorders>
            <w:noWrap/>
            <w:textDirection w:val="lrTb"/>
            <w:vAlign w:val="bottom"/>
          </w:tcPr>
          <w:p w:rsidR="00505A46" w:rsidRPr="00EA0DCF" w:rsidP="00E2064B">
            <w:pPr>
              <w:widowControl/>
              <w:bidi w:val="0"/>
              <w:adjustRightInd/>
              <w:spacing w:after="0" w:line="240" w:lineRule="auto"/>
              <w:rPr>
                <w:rFonts w:ascii="Times New Roman" w:hAnsi="Times New Roman"/>
              </w:rPr>
            </w:pPr>
          </w:p>
        </w:tc>
      </w:tr>
      <w:tr>
        <w:tblPrEx>
          <w:tblW w:w="14884" w:type="dxa"/>
          <w:tblInd w:w="-72" w:type="dxa"/>
          <w:tblCellMar>
            <w:left w:w="70" w:type="dxa"/>
            <w:right w:w="70" w:type="dxa"/>
          </w:tblCellMar>
        </w:tblPrEx>
        <w:trPr>
          <w:trHeight w:val="255"/>
        </w:trPr>
        <w:tc>
          <w:tcPr>
            <w:tcW w:w="10394" w:type="dxa"/>
            <w:gridSpan w:val="4"/>
            <w:tcBorders>
              <w:top w:val="nil"/>
              <w:left w:val="nil"/>
              <w:bottom w:val="nil"/>
              <w:right w:val="nil"/>
            </w:tcBorders>
            <w:noWrap/>
            <w:textDirection w:val="lrTb"/>
            <w:vAlign w:val="bottom"/>
          </w:tcPr>
          <w:p w:rsidR="00505A46" w:rsidRPr="00EA0DCF" w:rsidP="00E2064B">
            <w:pPr>
              <w:widowControl/>
              <w:bidi w:val="0"/>
              <w:adjustRightInd/>
              <w:spacing w:after="0" w:line="240" w:lineRule="auto"/>
              <w:rPr>
                <w:rFonts w:ascii="Times New Roman" w:hAnsi="Times New Roman"/>
              </w:rPr>
            </w:pPr>
            <w:r w:rsidRPr="00EA0DCF">
              <w:rPr>
                <w:rFonts w:ascii="Times New Roman" w:hAnsi="Times New Roman"/>
              </w:rPr>
              <w:t>Kategórie 610 a 620 sú z tejto prílohy prenášané do príslušných kategórií prílohy „výdavky“.</w:t>
            </w:r>
          </w:p>
        </w:tc>
        <w:tc>
          <w:tcPr>
            <w:tcW w:w="1300" w:type="dxa"/>
            <w:tcBorders>
              <w:top w:val="nil"/>
              <w:left w:val="nil"/>
              <w:bottom w:val="nil"/>
              <w:right w:val="nil"/>
            </w:tcBorders>
            <w:noWrap/>
            <w:textDirection w:val="lrTb"/>
            <w:vAlign w:val="bottom"/>
          </w:tcPr>
          <w:p w:rsidR="00505A46" w:rsidRPr="00EA0DCF" w:rsidP="00E2064B">
            <w:pPr>
              <w:widowControl/>
              <w:bidi w:val="0"/>
              <w:adjustRightInd/>
              <w:spacing w:after="0" w:line="240" w:lineRule="auto"/>
              <w:rPr>
                <w:rFonts w:ascii="Times New Roman" w:hAnsi="Times New Roman"/>
              </w:rPr>
            </w:pPr>
          </w:p>
        </w:tc>
        <w:tc>
          <w:tcPr>
            <w:tcW w:w="2750" w:type="dxa"/>
            <w:gridSpan w:val="2"/>
            <w:tcBorders>
              <w:top w:val="nil"/>
              <w:left w:val="nil"/>
              <w:bottom w:val="nil"/>
              <w:right w:val="nil"/>
            </w:tcBorders>
            <w:noWrap/>
            <w:textDirection w:val="lrTb"/>
            <w:vAlign w:val="bottom"/>
          </w:tcPr>
          <w:p w:rsidR="00505A46" w:rsidRPr="00EA0DCF" w:rsidP="00E2064B">
            <w:pPr>
              <w:widowControl/>
              <w:bidi w:val="0"/>
              <w:adjustRightInd/>
              <w:spacing w:after="0" w:line="240" w:lineRule="auto"/>
              <w:rPr>
                <w:rFonts w:ascii="Times New Roman" w:hAnsi="Times New Roman"/>
              </w:rPr>
            </w:pPr>
          </w:p>
        </w:tc>
        <w:tc>
          <w:tcPr>
            <w:tcW w:w="440" w:type="dxa"/>
            <w:tcBorders>
              <w:top w:val="nil"/>
              <w:left w:val="nil"/>
              <w:bottom w:val="nil"/>
              <w:right w:val="nil"/>
            </w:tcBorders>
            <w:noWrap/>
            <w:textDirection w:val="lrTb"/>
            <w:vAlign w:val="bottom"/>
          </w:tcPr>
          <w:p w:rsidR="00505A46" w:rsidRPr="00EA0DCF" w:rsidP="00E2064B">
            <w:pPr>
              <w:widowControl/>
              <w:bidi w:val="0"/>
              <w:adjustRightInd/>
              <w:spacing w:after="0" w:line="240" w:lineRule="auto"/>
              <w:rPr>
                <w:rFonts w:ascii="Times New Roman" w:hAnsi="Times New Roman"/>
              </w:rPr>
            </w:pPr>
          </w:p>
        </w:tc>
      </w:tr>
    </w:tbl>
    <w:p w:rsidR="00505A46" w:rsidP="00505A46">
      <w:pPr>
        <w:widowControl/>
        <w:bidi w:val="0"/>
        <w:adjustRightInd/>
        <w:spacing w:after="200" w:line="276" w:lineRule="auto"/>
        <w:rPr>
          <w:rFonts w:ascii="Calibri" w:hAnsi="Calibri"/>
          <w:sz w:val="22"/>
          <w:szCs w:val="22"/>
          <w:lang w:eastAsia="en-US"/>
        </w:rPr>
        <w:sectPr w:rsidSect="00395C93">
          <w:pgSz w:w="15840" w:h="12240" w:orient="landscape"/>
          <w:pgMar w:top="1440" w:right="389" w:bottom="1041" w:left="709" w:header="708" w:footer="708" w:gutter="0"/>
          <w:lnNumType w:distance="0"/>
          <w:cols w:space="708"/>
          <w:noEndnote w:val="0"/>
          <w:bidi w:val="0"/>
          <w:docGrid w:linePitch="360"/>
        </w:sectPr>
      </w:pPr>
    </w:p>
    <w:p w:rsidR="00505A46" w:rsidRPr="00EA0DCF" w:rsidP="00505A46">
      <w:pPr>
        <w:widowControl/>
        <w:bidi w:val="0"/>
        <w:adjustRightInd/>
        <w:spacing w:after="200" w:line="276" w:lineRule="auto"/>
        <w:rPr>
          <w:rFonts w:ascii="Calibri" w:hAnsi="Calibri"/>
          <w:sz w:val="22"/>
          <w:szCs w:val="22"/>
          <w:lang w:eastAsia="en-US"/>
        </w:rPr>
      </w:pPr>
    </w:p>
    <w:tbl>
      <w:tblPr>
        <w:tblStyle w:val="Mriekatabuky1"/>
        <w:tblW w:w="0" w:type="auto"/>
        <w:tblLook w:val="04A0"/>
      </w:tblPr>
      <w:tblGrid>
        <w:gridCol w:w="9212"/>
      </w:tblGrid>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505A46" w:rsidRPr="00505A46" w:rsidP="00505A46">
            <w:pPr>
              <w:widowControl/>
              <w:bidi w:val="0"/>
              <w:adjustRightInd/>
              <w:jc w:val="center"/>
              <w:rPr>
                <w:rFonts w:ascii="Times New Roman" w:hAnsi="Times New Roman"/>
                <w:b/>
                <w:sz w:val="22"/>
                <w:szCs w:val="20"/>
                <w:lang w:eastAsia="en-US"/>
              </w:rPr>
            </w:pPr>
            <w:r w:rsidRPr="00505A46">
              <w:rPr>
                <w:rFonts w:ascii="Times New Roman" w:hAnsi="Times New Roman"/>
                <w:b/>
                <w:sz w:val="28"/>
                <w:szCs w:val="20"/>
                <w:lang w:eastAsia="en-US"/>
              </w:rPr>
              <w:t xml:space="preserve">Analýza vplyvov na podnikateľské prostredie </w:t>
            </w:r>
          </w:p>
          <w:p w:rsidR="00505A46" w:rsidRPr="00505A46" w:rsidP="00505A46">
            <w:pPr>
              <w:widowControl/>
              <w:bidi w:val="0"/>
              <w:adjustRightInd/>
              <w:jc w:val="center"/>
              <w:rPr>
                <w:rFonts w:ascii="Times New Roman" w:hAnsi="Times New Roman"/>
                <w:b/>
                <w:sz w:val="20"/>
                <w:szCs w:val="20"/>
                <w:lang w:eastAsia="en-US"/>
              </w:rPr>
            </w:pPr>
            <w:r w:rsidRPr="00505A46">
              <w:rPr>
                <w:rFonts w:ascii="Times New Roman" w:hAnsi="Times New Roman"/>
                <w:b/>
                <w:sz w:val="22"/>
                <w:szCs w:val="20"/>
                <w:lang w:eastAsia="en-US"/>
              </w:rPr>
              <w:t>(vrátane testu MSP)</w:t>
            </w:r>
          </w:p>
        </w:tc>
      </w:tr>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505A46" w:rsidRPr="00505A46" w:rsidP="00505A46">
            <w:pPr>
              <w:widowControl/>
              <w:bidi w:val="0"/>
              <w:adjustRightInd/>
              <w:rPr>
                <w:rFonts w:ascii="Times New Roman" w:hAnsi="Times New Roman"/>
                <w:b/>
                <w:sz w:val="22"/>
                <w:szCs w:val="20"/>
                <w:lang w:eastAsia="en-US"/>
              </w:rPr>
            </w:pPr>
            <w:r w:rsidRPr="00505A46">
              <w:rPr>
                <w:rFonts w:ascii="Times New Roman" w:hAnsi="Times New Roman"/>
                <w:b/>
                <w:sz w:val="22"/>
                <w:szCs w:val="20"/>
                <w:lang w:eastAsia="en-US"/>
              </w:rPr>
              <w:t>Materiál bude mať vplyv s ohľadom na veľkostnú kategóriu podnikov:</w:t>
            </w:r>
          </w:p>
        </w:tc>
      </w:tr>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textDirection w:val="lrTb"/>
            <w:vAlign w:val="top"/>
          </w:tcPr>
          <w:tbl>
            <w:tblPr>
              <w:tblStyle w:val="Mriekatabu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
              <w:gridCol w:w="8545"/>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36" w:type="dxa"/>
                  <w:tcBorders>
                    <w:top w:val="none" w:sz="0" w:space="0" w:color="auto"/>
                    <w:left w:val="none" w:sz="0" w:space="0" w:color="auto"/>
                    <w:bottom w:val="none" w:sz="0" w:space="0" w:color="auto"/>
                    <w:right w:val="none" w:sz="0" w:space="0" w:color="auto"/>
                  </w:tcBorders>
                  <w:textDirection w:val="lrTb"/>
                  <w:vAlign w:val="top"/>
                </w:tcPr>
                <w:p w:rsidR="00505A46" w:rsidRPr="00505A46" w:rsidP="00505A46">
                  <w:pPr>
                    <w:widowControl/>
                    <w:bidi w:val="0"/>
                    <w:adjustRightInd/>
                    <w:spacing w:after="0" w:line="240" w:lineRule="auto"/>
                    <w:jc w:val="center"/>
                    <w:rPr>
                      <w:rFonts w:ascii="Times New Roman" w:hAnsi="Times New Roman"/>
                      <w:sz w:val="20"/>
                      <w:szCs w:val="20"/>
                      <w:lang w:eastAsia="en-US"/>
                    </w:rPr>
                  </w:pPr>
                  <w:r w:rsidRPr="00505A46">
                    <w:rPr>
                      <w:rFonts w:ascii="Segoe UI Symbol" w:hAnsi="Segoe UI Symbol" w:cs="Segoe UI Symbol"/>
                      <w:b/>
                      <w:sz w:val="20"/>
                      <w:szCs w:val="20"/>
                      <w:lang w:eastAsia="en-US"/>
                    </w:rPr>
                    <w:t>☒</w:t>
                  </w:r>
                </w:p>
              </w:tc>
              <w:tc>
                <w:tcPr>
                  <w:tcW w:w="8545" w:type="dxa"/>
                  <w:tcBorders>
                    <w:top w:val="none" w:sz="0" w:space="0" w:color="auto"/>
                    <w:left w:val="none" w:sz="0" w:space="0" w:color="auto"/>
                    <w:bottom w:val="none" w:sz="0" w:space="0" w:color="auto"/>
                    <w:right w:val="none" w:sz="0" w:space="0" w:color="auto"/>
                  </w:tcBorders>
                  <w:textDirection w:val="lrTb"/>
                  <w:vAlign w:val="top"/>
                </w:tcPr>
                <w:p w:rsidR="00505A46" w:rsidRPr="00505A46" w:rsidP="00505A46">
                  <w:pPr>
                    <w:widowControl/>
                    <w:bidi w:val="0"/>
                    <w:adjustRightInd/>
                    <w:rPr>
                      <w:rFonts w:ascii="Times New Roman" w:hAnsi="Times New Roman"/>
                      <w:b/>
                      <w:sz w:val="20"/>
                      <w:szCs w:val="20"/>
                      <w:lang w:eastAsia="en-US"/>
                    </w:rPr>
                  </w:pPr>
                  <w:r w:rsidRPr="00505A46">
                    <w:rPr>
                      <w:rFonts w:ascii="Times New Roman" w:hAnsi="Times New Roman"/>
                      <w:b/>
                      <w:sz w:val="20"/>
                      <w:szCs w:val="20"/>
                      <w:lang w:eastAsia="en-US"/>
                    </w:rPr>
                    <w:t xml:space="preserve">iba na MSP (0 - 249 zamestnancov) </w:t>
                  </w:r>
                </w:p>
              </w:tc>
            </w:tr>
            <w:tr>
              <w:tblPrEx>
                <w:tblW w:w="0" w:type="auto"/>
                <w:tblLook w:val="04A0"/>
              </w:tblPrEx>
              <w:tc>
                <w:tcPr>
                  <w:tcW w:w="436" w:type="dxa"/>
                  <w:tcBorders>
                    <w:top w:val="none" w:sz="0" w:space="0" w:color="auto"/>
                    <w:left w:val="none" w:sz="0" w:space="0" w:color="auto"/>
                    <w:bottom w:val="none" w:sz="0" w:space="0" w:color="auto"/>
                    <w:right w:val="none" w:sz="0" w:space="0" w:color="auto"/>
                  </w:tcBorders>
                  <w:textDirection w:val="lrTb"/>
                  <w:vAlign w:val="top"/>
                </w:tcPr>
                <w:p w:rsidR="00505A46" w:rsidRPr="00505A46" w:rsidP="00505A46">
                  <w:pPr>
                    <w:widowControl/>
                    <w:bidi w:val="0"/>
                    <w:adjustRightInd/>
                    <w:jc w:val="center"/>
                    <w:rPr>
                      <w:rFonts w:ascii="Times New Roman" w:hAnsi="Times New Roman"/>
                      <w:sz w:val="20"/>
                      <w:szCs w:val="20"/>
                      <w:lang w:eastAsia="en-US"/>
                    </w:rPr>
                  </w:pPr>
                  <w:r w:rsidRPr="00505A46">
                    <w:rPr>
                      <w:rFonts w:ascii="Segoe UI Symbol" w:hAnsi="Segoe UI Symbol" w:cs="Segoe UI Symbol"/>
                      <w:sz w:val="20"/>
                      <w:szCs w:val="20"/>
                      <w:lang w:eastAsia="en-US"/>
                    </w:rPr>
                    <w:t>☐</w:t>
                  </w:r>
                </w:p>
              </w:tc>
              <w:tc>
                <w:tcPr>
                  <w:tcW w:w="8545" w:type="dxa"/>
                  <w:tcBorders>
                    <w:top w:val="none" w:sz="0" w:space="0" w:color="auto"/>
                    <w:left w:val="none" w:sz="0" w:space="0" w:color="auto"/>
                    <w:bottom w:val="none" w:sz="0" w:space="0" w:color="auto"/>
                    <w:right w:val="none" w:sz="0" w:space="0" w:color="auto"/>
                  </w:tcBorders>
                  <w:textDirection w:val="lrTb"/>
                  <w:vAlign w:val="top"/>
                </w:tcPr>
                <w:p w:rsidR="00505A46" w:rsidRPr="00505A46" w:rsidP="00505A46">
                  <w:pPr>
                    <w:widowControl/>
                    <w:bidi w:val="0"/>
                    <w:adjustRightInd/>
                    <w:rPr>
                      <w:rFonts w:ascii="Times New Roman" w:hAnsi="Times New Roman"/>
                      <w:b/>
                      <w:sz w:val="20"/>
                      <w:szCs w:val="20"/>
                      <w:lang w:eastAsia="en-US"/>
                    </w:rPr>
                  </w:pPr>
                  <w:r w:rsidRPr="00505A46">
                    <w:rPr>
                      <w:rFonts w:ascii="Times New Roman" w:hAnsi="Times New Roman"/>
                      <w:b/>
                      <w:sz w:val="20"/>
                      <w:szCs w:val="20"/>
                      <w:lang w:eastAsia="en-US"/>
                    </w:rPr>
                    <w:t>iba na veľké podniky (250 a viac zamestnancov)</w:t>
                  </w:r>
                </w:p>
              </w:tc>
            </w:tr>
            <w:tr>
              <w:tblPrEx>
                <w:tblW w:w="0" w:type="auto"/>
                <w:tblLook w:val="04A0"/>
              </w:tblPrEx>
              <w:tc>
                <w:tcPr>
                  <w:tcW w:w="436" w:type="dxa"/>
                  <w:tcBorders>
                    <w:top w:val="none" w:sz="0" w:space="0" w:color="auto"/>
                    <w:left w:val="none" w:sz="0" w:space="0" w:color="auto"/>
                    <w:bottom w:val="none" w:sz="0" w:space="0" w:color="auto"/>
                    <w:right w:val="none" w:sz="0" w:space="0" w:color="auto"/>
                  </w:tcBorders>
                  <w:textDirection w:val="lrTb"/>
                  <w:vAlign w:val="top"/>
                </w:tcPr>
                <w:p w:rsidR="00505A46" w:rsidRPr="00505A46" w:rsidP="00505A46">
                  <w:pPr>
                    <w:widowControl/>
                    <w:bidi w:val="0"/>
                    <w:adjustRightInd/>
                    <w:jc w:val="center"/>
                    <w:rPr>
                      <w:rFonts w:ascii="Times New Roman" w:hAnsi="Times New Roman"/>
                      <w:sz w:val="20"/>
                      <w:szCs w:val="20"/>
                      <w:lang w:eastAsia="en-US"/>
                    </w:rPr>
                  </w:pPr>
                  <w:r w:rsidRPr="00505A46">
                    <w:rPr>
                      <w:rFonts w:ascii="Segoe UI Symbol" w:hAnsi="Segoe UI Symbol" w:cs="Segoe UI Symbol"/>
                      <w:sz w:val="20"/>
                      <w:szCs w:val="20"/>
                      <w:lang w:eastAsia="en-US"/>
                    </w:rPr>
                    <w:t>☐</w:t>
                  </w:r>
                </w:p>
              </w:tc>
              <w:tc>
                <w:tcPr>
                  <w:tcW w:w="8545" w:type="dxa"/>
                  <w:tcBorders>
                    <w:top w:val="none" w:sz="0" w:space="0" w:color="auto"/>
                    <w:left w:val="none" w:sz="0" w:space="0" w:color="auto"/>
                    <w:bottom w:val="none" w:sz="0" w:space="0" w:color="auto"/>
                    <w:right w:val="none" w:sz="0" w:space="0" w:color="auto"/>
                  </w:tcBorders>
                  <w:textDirection w:val="lrTb"/>
                  <w:vAlign w:val="top"/>
                </w:tcPr>
                <w:p w:rsidR="00505A46" w:rsidRPr="00505A46" w:rsidP="00505A46">
                  <w:pPr>
                    <w:widowControl/>
                    <w:bidi w:val="0"/>
                    <w:adjustRightInd/>
                    <w:rPr>
                      <w:rFonts w:ascii="Times New Roman" w:hAnsi="Times New Roman"/>
                      <w:sz w:val="20"/>
                      <w:szCs w:val="20"/>
                      <w:lang w:eastAsia="en-US"/>
                    </w:rPr>
                  </w:pPr>
                  <w:r w:rsidRPr="00505A46">
                    <w:rPr>
                      <w:rFonts w:ascii="Times New Roman" w:hAnsi="Times New Roman"/>
                      <w:b/>
                      <w:sz w:val="20"/>
                      <w:szCs w:val="20"/>
                      <w:lang w:eastAsia="en-US"/>
                    </w:rPr>
                    <w:t>na všetky kategórie podnikov</w:t>
                  </w:r>
                </w:p>
              </w:tc>
            </w:tr>
          </w:tbl>
          <w:p w:rsidR="00505A46" w:rsidRPr="00505A46" w:rsidP="00505A46">
            <w:pPr>
              <w:widowControl/>
              <w:bidi w:val="0"/>
              <w:adjustRightInd/>
              <w:rPr>
                <w:rFonts w:ascii="Times New Roman" w:hAnsi="Times New Roman"/>
                <w:b/>
                <w:sz w:val="20"/>
                <w:szCs w:val="20"/>
                <w:lang w:eastAsia="en-US"/>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505A46" w:rsidRPr="00505A46" w:rsidP="00505A46">
            <w:pPr>
              <w:widowControl/>
              <w:bidi w:val="0"/>
              <w:adjustRightInd/>
              <w:rPr>
                <w:rFonts w:ascii="Times New Roman" w:hAnsi="Times New Roman"/>
                <w:b/>
                <w:sz w:val="22"/>
                <w:szCs w:val="20"/>
                <w:lang w:eastAsia="en-US"/>
              </w:rPr>
            </w:pPr>
            <w:r w:rsidRPr="00505A46">
              <w:rPr>
                <w:rFonts w:ascii="Times New Roman" w:hAnsi="Times New Roman"/>
                <w:b/>
                <w:sz w:val="22"/>
                <w:szCs w:val="20"/>
                <w:lang w:eastAsia="en-US"/>
              </w:rPr>
              <w:t>3.1 Dotknuté podnikateľské subjekty</w:t>
            </w:r>
          </w:p>
          <w:p w:rsidR="00505A46" w:rsidRPr="00505A46" w:rsidP="00505A46">
            <w:pPr>
              <w:widowControl/>
              <w:bidi w:val="0"/>
              <w:adjustRightInd/>
              <w:ind w:left="284"/>
              <w:rPr>
                <w:rFonts w:ascii="Times New Roman" w:hAnsi="Times New Roman"/>
                <w:b/>
                <w:sz w:val="20"/>
                <w:szCs w:val="20"/>
                <w:lang w:eastAsia="en-US"/>
              </w:rPr>
            </w:pPr>
            <w:r w:rsidRPr="00505A46">
              <w:rPr>
                <w:rFonts w:ascii="Times New Roman" w:hAnsi="Times New Roman"/>
                <w:sz w:val="22"/>
                <w:szCs w:val="20"/>
                <w:lang w:eastAsia="en-US"/>
              </w:rPr>
              <w:t xml:space="preserve"> - </w:t>
            </w:r>
            <w:r w:rsidRPr="00505A46">
              <w:rPr>
                <w:rFonts w:ascii="Times New Roman" w:hAnsi="Times New Roman"/>
                <w:b/>
                <w:sz w:val="22"/>
                <w:szCs w:val="20"/>
                <w:lang w:eastAsia="en-US"/>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505A46" w:rsidRPr="00505A46" w:rsidP="00505A46">
            <w:pPr>
              <w:widowControl/>
              <w:bidi w:val="0"/>
              <w:adjustRightInd/>
              <w:rPr>
                <w:rFonts w:ascii="Times New Roman" w:hAnsi="Times New Roman"/>
                <w:i/>
                <w:sz w:val="20"/>
                <w:szCs w:val="20"/>
                <w:lang w:eastAsia="en-US"/>
              </w:rPr>
            </w:pPr>
            <w:r w:rsidRPr="00505A46">
              <w:rPr>
                <w:rFonts w:ascii="Times New Roman" w:hAnsi="Times New Roman"/>
                <w:i/>
                <w:sz w:val="20"/>
                <w:szCs w:val="20"/>
                <w:lang w:eastAsia="en-US"/>
              </w:rPr>
              <w:t>Uveďte, aké podnikateľské subjekty budú predkladaným návrhom ovplyvnené.</w:t>
            </w:r>
          </w:p>
          <w:p w:rsidR="00505A46" w:rsidRPr="00505A46" w:rsidP="00505A46">
            <w:pPr>
              <w:widowControl/>
              <w:bidi w:val="0"/>
              <w:adjustRightInd/>
              <w:rPr>
                <w:rFonts w:ascii="Times New Roman" w:hAnsi="Times New Roman"/>
                <w:i/>
                <w:sz w:val="20"/>
                <w:szCs w:val="20"/>
                <w:lang w:eastAsia="en-US"/>
              </w:rPr>
            </w:pPr>
            <w:r w:rsidRPr="00505A46">
              <w:rPr>
                <w:rFonts w:ascii="Times New Roman" w:hAnsi="Times New Roman"/>
                <w:i/>
                <w:sz w:val="20"/>
                <w:szCs w:val="20"/>
                <w:lang w:eastAsia="en-US"/>
              </w:rPr>
              <w:t>Aký je ich počet?</w:t>
            </w:r>
          </w:p>
        </w:tc>
      </w:tr>
      <w:tr>
        <w:tblPrEx>
          <w:tblW w:w="0" w:type="auto"/>
          <w:tblLook w:val="04A0"/>
        </w:tblPrEx>
        <w:trPr>
          <w:trHeight w:val="1440"/>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505A46" w:rsidRPr="00505A46" w:rsidP="00505A46">
            <w:pPr>
              <w:widowControl/>
              <w:bidi w:val="0"/>
              <w:adjustRightInd/>
              <w:rPr>
                <w:rFonts w:ascii="Times New Roman" w:hAnsi="Times New Roman"/>
                <w:sz w:val="20"/>
                <w:szCs w:val="20"/>
                <w:lang w:eastAsia="en-US"/>
              </w:rPr>
            </w:pPr>
            <w:r w:rsidRPr="00505A46">
              <w:rPr>
                <w:rFonts w:ascii="Times New Roman" w:hAnsi="Times New Roman"/>
                <w:sz w:val="20"/>
                <w:szCs w:val="20"/>
                <w:lang w:eastAsia="en-US"/>
              </w:rPr>
              <w:t>Vytvorením podmienok pre podporu rozširovania a zveľaďovania bytového fondu sa vytvárajú následne podmienky pre všetky kategórie podnikov pre rozvoj  aktivít v oblasti  výstavby a obnovy bytového fondu.</w:t>
            </w:r>
          </w:p>
          <w:p w:rsidR="00505A46" w:rsidRPr="00505A46" w:rsidP="00505A46">
            <w:pPr>
              <w:widowControl/>
              <w:bidi w:val="0"/>
              <w:adjustRightInd/>
              <w:rPr>
                <w:rFonts w:ascii="Times New Roman" w:hAnsi="Times New Roman"/>
                <w:sz w:val="20"/>
                <w:szCs w:val="20"/>
                <w:lang w:eastAsia="en-US"/>
              </w:rPr>
            </w:pPr>
            <w:r w:rsidRPr="00505A46">
              <w:rPr>
                <w:rFonts w:ascii="Times New Roman" w:hAnsi="Times New Roman"/>
                <w:sz w:val="20"/>
                <w:szCs w:val="20"/>
                <w:lang w:eastAsia="en-US"/>
              </w:rPr>
              <w:t xml:space="preserve">MSP sa vytvárajú možnosti  predovšetkým v oblasti projektovej prípravy a realizácie obnovy bytového fondu. </w:t>
            </w:r>
          </w:p>
        </w:tc>
      </w:tr>
      <w:tr>
        <w:tblPrEx>
          <w:tblW w:w="0" w:type="auto"/>
          <w:tblLook w:val="04A0"/>
        </w:tblPrEx>
        <w:trPr>
          <w:trHeight w:val="339"/>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505A46" w:rsidRPr="00505A46" w:rsidP="00505A46">
            <w:pPr>
              <w:widowControl/>
              <w:bidi w:val="0"/>
              <w:adjustRightInd/>
              <w:rPr>
                <w:rFonts w:ascii="Times New Roman" w:hAnsi="Times New Roman"/>
                <w:b/>
                <w:sz w:val="22"/>
                <w:szCs w:val="20"/>
                <w:lang w:eastAsia="en-US"/>
              </w:rPr>
            </w:pPr>
            <w:r w:rsidRPr="00505A46">
              <w:rPr>
                <w:rFonts w:ascii="Times New Roman" w:hAnsi="Times New Roman"/>
                <w:b/>
                <w:sz w:val="22"/>
                <w:szCs w:val="20"/>
                <w:lang w:eastAsia="en-US"/>
              </w:rPr>
              <w:t>3.2 Vyhodnotenie konzultácií</w:t>
            </w:r>
          </w:p>
          <w:p w:rsidR="00505A46" w:rsidRPr="00505A46" w:rsidP="00505A46">
            <w:pPr>
              <w:widowControl/>
              <w:bidi w:val="0"/>
              <w:adjustRightInd/>
              <w:rPr>
                <w:rFonts w:ascii="Times New Roman" w:hAnsi="Times New Roman"/>
                <w:b/>
                <w:sz w:val="20"/>
                <w:szCs w:val="20"/>
                <w:lang w:eastAsia="en-US"/>
              </w:rPr>
            </w:pPr>
            <w:r w:rsidRPr="00505A46">
              <w:rPr>
                <w:rFonts w:ascii="Times New Roman" w:hAnsi="Times New Roman"/>
                <w:sz w:val="22"/>
                <w:szCs w:val="20"/>
                <w:lang w:eastAsia="en-US"/>
              </w:rPr>
              <w:t xml:space="preserve">       - </w:t>
            </w:r>
            <w:r w:rsidRPr="00505A46">
              <w:rPr>
                <w:rFonts w:ascii="Times New Roman" w:hAnsi="Times New Roman"/>
                <w:b/>
                <w:sz w:val="22"/>
                <w:szCs w:val="20"/>
                <w:lang w:eastAsia="en-US"/>
              </w:rPr>
              <w:t>z toho MSP</w:t>
            </w:r>
          </w:p>
        </w:tc>
      </w:tr>
      <w:tr>
        <w:tblPrEx>
          <w:tblW w:w="0" w:type="auto"/>
          <w:tblLook w:val="04A0"/>
        </w:tblPrEx>
        <w:trPr>
          <w:trHeight w:val="557"/>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505A46" w:rsidRPr="00505A46" w:rsidP="00505A46">
            <w:pPr>
              <w:widowControl/>
              <w:bidi w:val="0"/>
              <w:adjustRightInd/>
              <w:rPr>
                <w:rFonts w:ascii="Times New Roman" w:hAnsi="Times New Roman"/>
                <w:i/>
                <w:sz w:val="20"/>
                <w:szCs w:val="20"/>
                <w:lang w:eastAsia="en-US"/>
              </w:rPr>
            </w:pPr>
            <w:r w:rsidRPr="00505A46">
              <w:rPr>
                <w:rFonts w:ascii="Times New Roman" w:hAnsi="Times New Roman"/>
                <w:i/>
                <w:sz w:val="20"/>
                <w:szCs w:val="20"/>
                <w:lang w:eastAsia="en-US"/>
              </w:rPr>
              <w:t>Uveďte, akou formou (verejné alebo cielené konzultácie a prečo) a s kým bol návrh konzultovaný.</w:t>
            </w:r>
          </w:p>
          <w:p w:rsidR="00505A46" w:rsidRPr="00505A46" w:rsidP="00505A46">
            <w:pPr>
              <w:widowControl/>
              <w:bidi w:val="0"/>
              <w:adjustRightInd/>
              <w:rPr>
                <w:rFonts w:ascii="Times New Roman" w:hAnsi="Times New Roman"/>
                <w:i/>
                <w:sz w:val="20"/>
                <w:szCs w:val="20"/>
                <w:lang w:eastAsia="en-US"/>
              </w:rPr>
            </w:pPr>
            <w:r w:rsidRPr="00505A46">
              <w:rPr>
                <w:rFonts w:ascii="Times New Roman" w:hAnsi="Times New Roman"/>
                <w:i/>
                <w:sz w:val="20"/>
                <w:szCs w:val="20"/>
                <w:lang w:eastAsia="en-US"/>
              </w:rPr>
              <w:t>Ako dlho trvali konzultácie?</w:t>
            </w:r>
          </w:p>
          <w:p w:rsidR="00505A46" w:rsidRPr="00505A46" w:rsidP="00505A46">
            <w:pPr>
              <w:widowControl/>
              <w:bidi w:val="0"/>
              <w:adjustRightInd/>
              <w:rPr>
                <w:rFonts w:ascii="Times New Roman" w:hAnsi="Times New Roman"/>
                <w:i/>
                <w:sz w:val="20"/>
                <w:szCs w:val="20"/>
                <w:lang w:eastAsia="en-US"/>
              </w:rPr>
            </w:pPr>
            <w:r w:rsidRPr="00505A46">
              <w:rPr>
                <w:rFonts w:ascii="Times New Roman" w:hAnsi="Times New Roman"/>
                <w:i/>
                <w:sz w:val="20"/>
                <w:szCs w:val="20"/>
                <w:lang w:eastAsia="en-US"/>
              </w:rPr>
              <w:t xml:space="preserve">Uveďte hlavné body konzultácií a výsledky konzultácií. </w:t>
            </w:r>
          </w:p>
        </w:tc>
      </w:tr>
      <w:tr>
        <w:tblPrEx>
          <w:tblW w:w="0" w:type="auto"/>
          <w:tblLook w:val="04A0"/>
        </w:tblPrEx>
        <w:trPr>
          <w:trHeight w:val="1440"/>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505A46" w:rsidRPr="00505A46" w:rsidP="00505A46">
            <w:pPr>
              <w:widowControl/>
              <w:bidi w:val="0"/>
              <w:adjustRightInd/>
              <w:rPr>
                <w:rFonts w:ascii="Times New Roman" w:hAnsi="Times New Roman"/>
                <w:sz w:val="20"/>
                <w:szCs w:val="20"/>
                <w:lang w:eastAsia="en-US"/>
              </w:rPr>
            </w:pPr>
            <w:r w:rsidRPr="00505A46">
              <w:rPr>
                <w:rFonts w:ascii="Times New Roman" w:hAnsi="Times New Roman"/>
                <w:sz w:val="20"/>
                <w:szCs w:val="20"/>
                <w:lang w:eastAsia="en-US"/>
              </w:rPr>
              <w:t>Návrh nebol konzultovaný s podnikateľmi a ani s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505A46" w:rsidRPr="00505A46" w:rsidP="00505A46">
            <w:pPr>
              <w:widowControl/>
              <w:bidi w:val="0"/>
              <w:adjustRightInd/>
              <w:rPr>
                <w:rFonts w:ascii="Times New Roman" w:hAnsi="Times New Roman"/>
                <w:b/>
                <w:sz w:val="22"/>
                <w:szCs w:val="20"/>
                <w:lang w:eastAsia="en-US"/>
              </w:rPr>
            </w:pPr>
            <w:r w:rsidRPr="00505A46">
              <w:rPr>
                <w:rFonts w:ascii="Times New Roman" w:hAnsi="Times New Roman"/>
                <w:b/>
                <w:sz w:val="22"/>
                <w:szCs w:val="20"/>
                <w:lang w:eastAsia="en-US"/>
              </w:rPr>
              <w:t>3.3 Náklady regulácie</w:t>
            </w:r>
          </w:p>
          <w:p w:rsidR="00505A46" w:rsidRPr="00505A46" w:rsidP="00505A46">
            <w:pPr>
              <w:widowControl/>
              <w:bidi w:val="0"/>
              <w:adjustRightInd/>
              <w:rPr>
                <w:rFonts w:ascii="Times New Roman" w:hAnsi="Times New Roman"/>
                <w:b/>
                <w:sz w:val="20"/>
                <w:szCs w:val="20"/>
                <w:lang w:eastAsia="en-US"/>
              </w:rPr>
            </w:pPr>
            <w:r w:rsidRPr="00505A46">
              <w:rPr>
                <w:rFonts w:ascii="Times New Roman" w:hAnsi="Times New Roman"/>
                <w:sz w:val="22"/>
                <w:szCs w:val="20"/>
                <w:lang w:eastAsia="en-US"/>
              </w:rPr>
              <w:t xml:space="preserve">      - </w:t>
            </w:r>
            <w:r w:rsidRPr="00505A46">
              <w:rPr>
                <w:rFonts w:ascii="Times New Roman" w:hAnsi="Times New Roman"/>
                <w:b/>
                <w:sz w:val="22"/>
                <w:szCs w:val="20"/>
                <w:lang w:eastAsia="en-US"/>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505A46" w:rsidRPr="00505A46" w:rsidP="00505A46">
            <w:pPr>
              <w:widowControl/>
              <w:bidi w:val="0"/>
              <w:adjustRightInd/>
              <w:rPr>
                <w:rFonts w:ascii="Times New Roman" w:hAnsi="Times New Roman"/>
                <w:b/>
                <w:i/>
                <w:sz w:val="20"/>
                <w:szCs w:val="20"/>
                <w:lang w:eastAsia="en-US"/>
              </w:rPr>
            </w:pPr>
            <w:r w:rsidRPr="00505A46">
              <w:rPr>
                <w:rFonts w:ascii="Times New Roman" w:hAnsi="Times New Roman"/>
                <w:b/>
                <w:i/>
                <w:sz w:val="20"/>
                <w:szCs w:val="20"/>
                <w:lang w:eastAsia="en-US"/>
              </w:rPr>
              <w:t>3.3.1 Priame finančné náklady</w:t>
            </w:r>
          </w:p>
          <w:p w:rsidR="00505A46" w:rsidRPr="00505A46" w:rsidP="00505A46">
            <w:pPr>
              <w:widowControl/>
              <w:bidi w:val="0"/>
              <w:adjustRightInd/>
              <w:rPr>
                <w:rFonts w:ascii="Times New Roman" w:hAnsi="Times New Roman"/>
                <w:i/>
                <w:sz w:val="20"/>
                <w:szCs w:val="20"/>
                <w:lang w:eastAsia="en-US"/>
              </w:rPr>
            </w:pPr>
            <w:r w:rsidRPr="00505A46">
              <w:rPr>
                <w:rFonts w:ascii="Times New Roman" w:hAnsi="Times New Roman"/>
                <w:i/>
                <w:sz w:val="20"/>
                <w:szCs w:val="20"/>
                <w:lang w:eastAsia="en-US"/>
              </w:rPr>
              <w:t xml:space="preserve">Dochádza k zvýšeniu/zníženiu priamych finančných nákladov (poplatky, odvody, dane clá...)? Ak áno, popíšte a vyčíslite ich. Uveďte tiež spôsob ich výpočtu. </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505A46" w:rsidRPr="00505A46" w:rsidP="00505A46">
            <w:pPr>
              <w:widowControl/>
              <w:bidi w:val="0"/>
              <w:adjustRightInd/>
              <w:rPr>
                <w:rFonts w:ascii="Times New Roman" w:hAnsi="Times New Roman"/>
                <w:sz w:val="20"/>
                <w:szCs w:val="20"/>
                <w:lang w:eastAsia="en-US"/>
              </w:rPr>
            </w:pPr>
          </w:p>
          <w:p w:rsidR="00505A46" w:rsidRPr="00505A46" w:rsidP="00505A46">
            <w:pPr>
              <w:widowControl/>
              <w:bidi w:val="0"/>
              <w:adjustRightInd/>
              <w:rPr>
                <w:rFonts w:ascii="Times New Roman" w:hAnsi="Times New Roman"/>
                <w:sz w:val="20"/>
                <w:szCs w:val="20"/>
                <w:lang w:eastAsia="en-US"/>
              </w:rPr>
            </w:pPr>
            <w:r w:rsidRPr="00505A46">
              <w:rPr>
                <w:rFonts w:ascii="Times New Roman" w:hAnsi="Times New Roman"/>
                <w:sz w:val="20"/>
                <w:szCs w:val="20"/>
                <w:lang w:eastAsia="en-US"/>
              </w:rPr>
              <w:t>Nedochádza k vzniku priamych finančných nákladov.</w:t>
            </w:r>
          </w:p>
          <w:p w:rsidR="00505A46" w:rsidRPr="00505A46" w:rsidP="00505A46">
            <w:pPr>
              <w:widowControl/>
              <w:bidi w:val="0"/>
              <w:adjustRightInd/>
              <w:rPr>
                <w:rFonts w:ascii="Times New Roman" w:hAnsi="Times New Roman"/>
                <w:b/>
                <w:i/>
                <w:sz w:val="20"/>
                <w:szCs w:val="20"/>
                <w:lang w:eastAsia="en-US"/>
              </w:rPr>
            </w:pPr>
          </w:p>
          <w:p w:rsidR="00505A46" w:rsidRPr="00505A46" w:rsidP="00505A46">
            <w:pPr>
              <w:widowControl/>
              <w:bidi w:val="0"/>
              <w:adjustRightInd/>
              <w:rPr>
                <w:rFonts w:ascii="Times New Roman" w:hAnsi="Times New Roman"/>
                <w:b/>
                <w:i/>
                <w:sz w:val="20"/>
                <w:szCs w:val="20"/>
                <w:lang w:eastAsia="en-US"/>
              </w:rPr>
            </w:pPr>
          </w:p>
          <w:p w:rsidR="00505A46" w:rsidRPr="00505A46" w:rsidP="00505A46">
            <w:pPr>
              <w:widowControl/>
              <w:bidi w:val="0"/>
              <w:adjustRightInd/>
              <w:rPr>
                <w:rFonts w:ascii="Times New Roman" w:hAnsi="Times New Roman"/>
                <w:b/>
                <w:i/>
                <w:sz w:val="20"/>
                <w:szCs w:val="20"/>
                <w:lang w:eastAsia="en-US"/>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505A46" w:rsidRPr="00505A46" w:rsidP="00505A46">
            <w:pPr>
              <w:widowControl/>
              <w:bidi w:val="0"/>
              <w:adjustRightInd/>
              <w:rPr>
                <w:rFonts w:ascii="Times New Roman" w:hAnsi="Times New Roman"/>
                <w:b/>
                <w:i/>
                <w:sz w:val="20"/>
                <w:szCs w:val="20"/>
                <w:lang w:eastAsia="en-US"/>
              </w:rPr>
            </w:pPr>
            <w:r w:rsidRPr="00505A46">
              <w:rPr>
                <w:rFonts w:ascii="Times New Roman" w:hAnsi="Times New Roman"/>
                <w:b/>
                <w:i/>
                <w:sz w:val="20"/>
                <w:szCs w:val="20"/>
                <w:lang w:eastAsia="en-US"/>
              </w:rPr>
              <w:t>3.3.2 Nepriame finančné náklady</w:t>
            </w:r>
          </w:p>
          <w:p w:rsidR="00505A46" w:rsidRPr="00505A46" w:rsidP="00505A46">
            <w:pPr>
              <w:widowControl/>
              <w:bidi w:val="0"/>
              <w:adjustRightInd/>
              <w:rPr>
                <w:rFonts w:ascii="Times New Roman" w:hAnsi="Times New Roman"/>
                <w:i/>
                <w:sz w:val="20"/>
                <w:szCs w:val="20"/>
                <w:lang w:eastAsia="en-US"/>
              </w:rPr>
            </w:pPr>
            <w:r w:rsidRPr="00505A46">
              <w:rPr>
                <w:rFonts w:ascii="Times New Roman" w:hAnsi="Times New Roman"/>
                <w:i/>
                <w:sz w:val="20"/>
                <w:szCs w:val="20"/>
                <w:lang w:eastAsia="en-US"/>
              </w:rPr>
              <w:t>Vyžaduje si predkladaný návrh dodatočné náklady na nákup tovarov alebo služieb? Zvyšuje predkladaný návrh náklady súvisiace so zamestnávaním? Ak áno, popíšte a vyčíslite ich. Uveďte tiež spôsob ich výpočtu.</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505A46" w:rsidRPr="00505A46" w:rsidP="00505A46">
            <w:pPr>
              <w:widowControl/>
              <w:bidi w:val="0"/>
              <w:adjustRightInd/>
              <w:rPr>
                <w:rFonts w:ascii="Times New Roman" w:hAnsi="Times New Roman"/>
                <w:sz w:val="20"/>
                <w:szCs w:val="20"/>
                <w:lang w:eastAsia="en-US"/>
              </w:rPr>
            </w:pPr>
          </w:p>
          <w:p w:rsidR="00505A46" w:rsidRPr="00505A46" w:rsidP="00505A46">
            <w:pPr>
              <w:widowControl/>
              <w:bidi w:val="0"/>
              <w:adjustRightInd/>
              <w:rPr>
                <w:rFonts w:ascii="Times New Roman" w:hAnsi="Times New Roman"/>
                <w:sz w:val="20"/>
                <w:szCs w:val="20"/>
                <w:lang w:eastAsia="en-US"/>
              </w:rPr>
            </w:pPr>
            <w:r w:rsidRPr="00505A46">
              <w:rPr>
                <w:rFonts w:ascii="Times New Roman" w:hAnsi="Times New Roman"/>
                <w:sz w:val="20"/>
                <w:szCs w:val="20"/>
                <w:lang w:eastAsia="en-US"/>
              </w:rPr>
              <w:t>Nedochádza k vzniku nepriamych finančných nákladov.</w:t>
            </w:r>
          </w:p>
          <w:p w:rsidR="00505A46" w:rsidRPr="00505A46" w:rsidP="00505A46">
            <w:pPr>
              <w:widowControl/>
              <w:bidi w:val="0"/>
              <w:adjustRightInd/>
              <w:rPr>
                <w:rFonts w:ascii="Times New Roman" w:hAnsi="Times New Roman"/>
                <w:b/>
                <w:i/>
                <w:sz w:val="20"/>
                <w:szCs w:val="20"/>
                <w:lang w:eastAsia="en-US"/>
              </w:rPr>
            </w:pPr>
          </w:p>
          <w:p w:rsidR="00505A46" w:rsidRPr="00505A46" w:rsidP="00505A46">
            <w:pPr>
              <w:widowControl/>
              <w:bidi w:val="0"/>
              <w:adjustRightInd/>
              <w:rPr>
                <w:rFonts w:ascii="Times New Roman" w:hAnsi="Times New Roman"/>
                <w:b/>
                <w:i/>
                <w:sz w:val="20"/>
                <w:szCs w:val="20"/>
                <w:lang w:eastAsia="en-US"/>
              </w:rPr>
            </w:pPr>
          </w:p>
          <w:p w:rsidR="00505A46" w:rsidRPr="00505A46" w:rsidP="00505A46">
            <w:pPr>
              <w:widowControl/>
              <w:bidi w:val="0"/>
              <w:adjustRightInd/>
              <w:rPr>
                <w:rFonts w:ascii="Times New Roman" w:hAnsi="Times New Roman"/>
                <w:b/>
                <w:i/>
                <w:sz w:val="20"/>
                <w:szCs w:val="20"/>
                <w:lang w:eastAsia="en-US"/>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505A46" w:rsidRPr="00505A46" w:rsidP="00505A46">
            <w:pPr>
              <w:widowControl/>
              <w:bidi w:val="0"/>
              <w:adjustRightInd/>
              <w:rPr>
                <w:rFonts w:ascii="Times New Roman" w:hAnsi="Times New Roman"/>
                <w:b/>
                <w:i/>
                <w:sz w:val="20"/>
                <w:szCs w:val="20"/>
                <w:lang w:eastAsia="en-US"/>
              </w:rPr>
            </w:pPr>
            <w:r w:rsidRPr="00505A46">
              <w:rPr>
                <w:rFonts w:ascii="Times New Roman" w:hAnsi="Times New Roman"/>
                <w:b/>
                <w:i/>
                <w:sz w:val="20"/>
                <w:szCs w:val="20"/>
                <w:lang w:eastAsia="en-US"/>
              </w:rPr>
              <w:t>3.3.3 Administratívne náklady</w:t>
            </w:r>
          </w:p>
          <w:p w:rsidR="00505A46" w:rsidRPr="00505A46" w:rsidP="00505A46">
            <w:pPr>
              <w:widowControl/>
              <w:bidi w:val="0"/>
              <w:adjustRightInd/>
              <w:rPr>
                <w:rFonts w:ascii="Times New Roman" w:hAnsi="Times New Roman"/>
                <w:i/>
                <w:sz w:val="20"/>
                <w:szCs w:val="20"/>
                <w:lang w:eastAsia="en-US"/>
              </w:rPr>
            </w:pPr>
            <w:r w:rsidRPr="00505A46">
              <w:rPr>
                <w:rFonts w:ascii="Times New Roman" w:hAnsi="Times New Roman"/>
                <w:i/>
                <w:sz w:val="20"/>
                <w:szCs w:val="20"/>
                <w:lang w:eastAsia="en-US"/>
              </w:rPr>
              <w:t>Dochádza k zavedeniu nových informačných povinností alebo odstráneniu, príp. úprave existujúcich informačných povinností? (napr. zmena požadovaných dát, zmena frekvencie reportovania, zmena formy predkladania a pod.) Ak áno, popíšte a vyčíslite administratívne náklady. Uveďte tiež spôsob ich výpočtu.</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505A46" w:rsidRPr="00505A46" w:rsidP="00505A46">
            <w:pPr>
              <w:widowControl/>
              <w:bidi w:val="0"/>
              <w:adjustRightInd/>
              <w:rPr>
                <w:rFonts w:ascii="Times New Roman" w:hAnsi="Times New Roman"/>
                <w:sz w:val="20"/>
                <w:szCs w:val="20"/>
                <w:lang w:eastAsia="en-US"/>
              </w:rPr>
            </w:pPr>
          </w:p>
          <w:p w:rsidR="00505A46" w:rsidRPr="00505A46" w:rsidP="00505A46">
            <w:pPr>
              <w:widowControl/>
              <w:bidi w:val="0"/>
              <w:adjustRightInd/>
              <w:rPr>
                <w:rFonts w:ascii="Times New Roman" w:hAnsi="Times New Roman"/>
                <w:sz w:val="20"/>
                <w:szCs w:val="20"/>
                <w:lang w:eastAsia="en-US"/>
              </w:rPr>
            </w:pPr>
            <w:r w:rsidRPr="00505A46">
              <w:rPr>
                <w:rFonts w:ascii="Times New Roman" w:hAnsi="Times New Roman"/>
                <w:sz w:val="20"/>
                <w:szCs w:val="20"/>
                <w:lang w:eastAsia="en-US"/>
              </w:rPr>
              <w:t>Nedochádza k vzniku administratívnych nákladov.</w:t>
            </w:r>
          </w:p>
          <w:p w:rsidR="00505A46" w:rsidRPr="00505A46" w:rsidP="00505A46">
            <w:pPr>
              <w:widowControl/>
              <w:bidi w:val="0"/>
              <w:adjustRightInd/>
              <w:rPr>
                <w:rFonts w:ascii="Times New Roman" w:hAnsi="Times New Roman"/>
                <w:b/>
                <w:i/>
                <w:sz w:val="20"/>
                <w:szCs w:val="20"/>
                <w:lang w:eastAsia="en-US"/>
              </w:rPr>
            </w:pPr>
          </w:p>
          <w:p w:rsidR="00505A46" w:rsidRPr="00505A46" w:rsidP="00505A46">
            <w:pPr>
              <w:widowControl/>
              <w:bidi w:val="0"/>
              <w:adjustRightInd/>
              <w:rPr>
                <w:rFonts w:ascii="Times New Roman" w:hAnsi="Times New Roman"/>
                <w:b/>
                <w:i/>
                <w:sz w:val="20"/>
                <w:szCs w:val="20"/>
                <w:lang w:eastAsia="en-US"/>
              </w:rPr>
            </w:pPr>
          </w:p>
        </w:tc>
      </w:tr>
      <w:tr>
        <w:tblPrEx>
          <w:tblW w:w="0" w:type="auto"/>
          <w:tblLook w:val="04A0"/>
        </w:tblPrEx>
        <w:trPr>
          <w:trHeight w:val="2318"/>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505A46" w:rsidRPr="00505A46" w:rsidP="00505A46">
            <w:pPr>
              <w:widowControl/>
              <w:bidi w:val="0"/>
              <w:adjustRightInd/>
              <w:rPr>
                <w:rFonts w:ascii="Times New Roman" w:hAnsi="Times New Roman"/>
                <w:i/>
                <w:sz w:val="20"/>
                <w:szCs w:val="20"/>
                <w:lang w:eastAsia="en-US"/>
              </w:rPr>
            </w:pPr>
            <w:r w:rsidRPr="00505A46">
              <w:rPr>
                <w:rFonts w:ascii="Times New Roman" w:hAnsi="Times New Roman"/>
                <w:b/>
                <w:i/>
                <w:sz w:val="20"/>
                <w:szCs w:val="20"/>
                <w:lang w:eastAsia="en-US"/>
              </w:rPr>
              <w:t>3.3.4 Súhrnná tabuľka nákladov regulácie</w:t>
            </w:r>
          </w:p>
          <w:p w:rsidR="00505A46" w:rsidRPr="00505A46" w:rsidP="00505A46">
            <w:pPr>
              <w:widowControl/>
              <w:bidi w:val="0"/>
              <w:adjustRightInd/>
              <w:rPr>
                <w:rFonts w:ascii="Times New Roman" w:hAnsi="Times New Roman"/>
                <w:i/>
                <w:sz w:val="20"/>
                <w:szCs w:val="20"/>
                <w:lang w:eastAsia="en-US"/>
              </w:rPr>
            </w:pPr>
          </w:p>
          <w:tbl>
            <w:tblPr>
              <w:tblStyle w:val="Mriekatabuky1"/>
              <w:tblW w:w="0" w:type="auto"/>
              <w:tblLook w:val="04A0"/>
            </w:tblPr>
            <w:tblGrid>
              <w:gridCol w:w="2993"/>
              <w:gridCol w:w="2994"/>
              <w:gridCol w:w="2994"/>
            </w:tblGrid>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505A46" w:rsidRPr="00505A46" w:rsidP="00505A46">
                  <w:pPr>
                    <w:widowControl/>
                    <w:bidi w:val="0"/>
                    <w:adjustRightInd/>
                    <w:spacing w:after="0" w:line="240" w:lineRule="auto"/>
                    <w:rPr>
                      <w:rFonts w:ascii="Times New Roman" w:hAnsi="Times New Roman"/>
                      <w:i/>
                      <w:sz w:val="20"/>
                      <w:szCs w:val="20"/>
                      <w:lang w:eastAsia="en-US"/>
                    </w:rPr>
                  </w:pP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505A46" w:rsidRPr="00505A46" w:rsidP="00505A46">
                  <w:pPr>
                    <w:widowControl/>
                    <w:bidi w:val="0"/>
                    <w:adjustRightInd/>
                    <w:jc w:val="center"/>
                    <w:rPr>
                      <w:rFonts w:ascii="Times New Roman" w:hAnsi="Times New Roman"/>
                      <w:i/>
                      <w:sz w:val="20"/>
                      <w:szCs w:val="20"/>
                      <w:lang w:eastAsia="en-US"/>
                    </w:rPr>
                  </w:pPr>
                  <w:r w:rsidRPr="00505A46">
                    <w:rPr>
                      <w:rFonts w:ascii="Times New Roman" w:hAnsi="Times New Roman"/>
                      <w:i/>
                      <w:sz w:val="20"/>
                      <w:szCs w:val="20"/>
                      <w:lang w:eastAsia="en-US"/>
                    </w:rPr>
                    <w:t>Náklady na 1 podnikateľa</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505A46" w:rsidRPr="00505A46" w:rsidP="00505A46">
                  <w:pPr>
                    <w:widowControl/>
                    <w:bidi w:val="0"/>
                    <w:adjustRightInd/>
                    <w:jc w:val="center"/>
                    <w:rPr>
                      <w:rFonts w:ascii="Times New Roman" w:hAnsi="Times New Roman"/>
                      <w:i/>
                      <w:sz w:val="20"/>
                      <w:szCs w:val="20"/>
                      <w:lang w:eastAsia="en-US"/>
                    </w:rPr>
                  </w:pPr>
                  <w:r w:rsidRPr="00505A46">
                    <w:rPr>
                      <w:rFonts w:ascii="Times New Roman" w:hAnsi="Times New Roman"/>
                      <w:i/>
                      <w:sz w:val="20"/>
                      <w:szCs w:val="20"/>
                      <w:lang w:eastAsia="en-US"/>
                    </w:rPr>
                    <w:t>Náklady na celé podnikateľské prostredie</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505A46" w:rsidRPr="00505A46" w:rsidP="00505A46">
                  <w:pPr>
                    <w:widowControl/>
                    <w:bidi w:val="0"/>
                    <w:adjustRightInd/>
                    <w:rPr>
                      <w:rFonts w:ascii="Times New Roman" w:hAnsi="Times New Roman"/>
                      <w:i/>
                      <w:sz w:val="20"/>
                      <w:szCs w:val="20"/>
                      <w:lang w:eastAsia="en-US"/>
                    </w:rPr>
                  </w:pPr>
                  <w:r w:rsidRPr="00505A46">
                    <w:rPr>
                      <w:rFonts w:ascii="Times New Roman" w:hAnsi="Times New Roman"/>
                      <w:i/>
                      <w:sz w:val="20"/>
                      <w:szCs w:val="20"/>
                      <w:lang w:eastAsia="en-US"/>
                    </w:rPr>
                    <w:t>Priame finančné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505A46" w:rsidRPr="00505A46" w:rsidP="00505A46">
                  <w:pPr>
                    <w:widowControl/>
                    <w:bidi w:val="0"/>
                    <w:adjustRightInd/>
                    <w:jc w:val="center"/>
                    <w:rPr>
                      <w:rFonts w:ascii="Times New Roman" w:hAnsi="Times New Roman"/>
                      <w:i/>
                      <w:sz w:val="20"/>
                      <w:szCs w:val="20"/>
                      <w:lang w:eastAsia="en-US"/>
                    </w:rPr>
                  </w:pPr>
                  <w:r w:rsidRPr="00505A46">
                    <w:rPr>
                      <w:rFonts w:ascii="Times New Roman" w:hAnsi="Times New Roman"/>
                      <w:i/>
                      <w:sz w:val="20"/>
                      <w:szCs w:val="20"/>
                      <w:lang w:eastAsia="en-US"/>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505A46" w:rsidRPr="00505A46" w:rsidP="00505A46">
                  <w:pPr>
                    <w:widowControl/>
                    <w:bidi w:val="0"/>
                    <w:adjustRightInd/>
                    <w:jc w:val="center"/>
                    <w:rPr>
                      <w:rFonts w:ascii="Times New Roman" w:hAnsi="Times New Roman"/>
                      <w:i/>
                      <w:sz w:val="20"/>
                      <w:szCs w:val="20"/>
                      <w:lang w:eastAsia="en-US"/>
                    </w:rPr>
                  </w:pPr>
                  <w:r w:rsidRPr="00505A46">
                    <w:rPr>
                      <w:rFonts w:ascii="Times New Roman" w:hAnsi="Times New Roman"/>
                      <w:i/>
                      <w:sz w:val="20"/>
                      <w:szCs w:val="20"/>
                      <w:lang w:eastAsia="en-US"/>
                    </w:rPr>
                    <w:t>0</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505A46" w:rsidRPr="00505A46" w:rsidP="00505A46">
                  <w:pPr>
                    <w:widowControl/>
                    <w:bidi w:val="0"/>
                    <w:adjustRightInd/>
                    <w:rPr>
                      <w:rFonts w:ascii="Times New Roman" w:hAnsi="Times New Roman"/>
                      <w:i/>
                      <w:sz w:val="20"/>
                      <w:szCs w:val="20"/>
                      <w:lang w:eastAsia="en-US"/>
                    </w:rPr>
                  </w:pPr>
                  <w:r w:rsidRPr="00505A46">
                    <w:rPr>
                      <w:rFonts w:ascii="Times New Roman" w:hAnsi="Times New Roman"/>
                      <w:i/>
                      <w:sz w:val="20"/>
                      <w:szCs w:val="20"/>
                      <w:lang w:eastAsia="en-US"/>
                    </w:rPr>
                    <w:t>Nepriame finančné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505A46" w:rsidRPr="00505A46" w:rsidP="00505A46">
                  <w:pPr>
                    <w:widowControl/>
                    <w:bidi w:val="0"/>
                    <w:adjustRightInd/>
                    <w:jc w:val="center"/>
                    <w:rPr>
                      <w:rFonts w:ascii="Times New Roman" w:hAnsi="Times New Roman"/>
                      <w:i/>
                      <w:sz w:val="20"/>
                      <w:szCs w:val="20"/>
                      <w:lang w:eastAsia="en-US"/>
                    </w:rPr>
                  </w:pPr>
                  <w:r w:rsidRPr="00505A46">
                    <w:rPr>
                      <w:rFonts w:ascii="Times New Roman" w:hAnsi="Times New Roman"/>
                      <w:i/>
                      <w:sz w:val="20"/>
                      <w:szCs w:val="20"/>
                      <w:lang w:eastAsia="en-US"/>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505A46" w:rsidRPr="00505A46" w:rsidP="00505A46">
                  <w:pPr>
                    <w:widowControl/>
                    <w:bidi w:val="0"/>
                    <w:adjustRightInd/>
                    <w:jc w:val="center"/>
                    <w:rPr>
                      <w:rFonts w:ascii="Times New Roman" w:hAnsi="Times New Roman"/>
                      <w:i/>
                      <w:sz w:val="20"/>
                      <w:szCs w:val="20"/>
                      <w:lang w:eastAsia="en-US"/>
                    </w:rPr>
                  </w:pPr>
                  <w:r w:rsidRPr="00505A46">
                    <w:rPr>
                      <w:rFonts w:ascii="Times New Roman" w:hAnsi="Times New Roman"/>
                      <w:i/>
                      <w:sz w:val="20"/>
                      <w:szCs w:val="20"/>
                      <w:lang w:eastAsia="en-US"/>
                    </w:rPr>
                    <w:t>0</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505A46" w:rsidRPr="00505A46" w:rsidP="00505A46">
                  <w:pPr>
                    <w:widowControl/>
                    <w:bidi w:val="0"/>
                    <w:adjustRightInd/>
                    <w:rPr>
                      <w:rFonts w:ascii="Times New Roman" w:hAnsi="Times New Roman"/>
                      <w:i/>
                      <w:sz w:val="20"/>
                      <w:szCs w:val="20"/>
                      <w:lang w:eastAsia="en-US"/>
                    </w:rPr>
                  </w:pPr>
                  <w:r w:rsidRPr="00505A46">
                    <w:rPr>
                      <w:rFonts w:ascii="Times New Roman" w:hAnsi="Times New Roman"/>
                      <w:i/>
                      <w:sz w:val="20"/>
                      <w:szCs w:val="20"/>
                      <w:lang w:eastAsia="en-US"/>
                    </w:rPr>
                    <w:t>Administratívne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505A46" w:rsidRPr="00505A46" w:rsidP="00505A46">
                  <w:pPr>
                    <w:widowControl/>
                    <w:bidi w:val="0"/>
                    <w:adjustRightInd/>
                    <w:jc w:val="center"/>
                    <w:rPr>
                      <w:rFonts w:ascii="Times New Roman" w:hAnsi="Times New Roman"/>
                      <w:i/>
                      <w:sz w:val="20"/>
                      <w:szCs w:val="20"/>
                      <w:lang w:eastAsia="en-US"/>
                    </w:rPr>
                  </w:pPr>
                  <w:r w:rsidRPr="00505A46">
                    <w:rPr>
                      <w:rFonts w:ascii="Times New Roman" w:hAnsi="Times New Roman"/>
                      <w:i/>
                      <w:sz w:val="20"/>
                      <w:szCs w:val="20"/>
                      <w:lang w:eastAsia="en-US"/>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505A46" w:rsidRPr="00505A46" w:rsidP="00505A46">
                  <w:pPr>
                    <w:widowControl/>
                    <w:bidi w:val="0"/>
                    <w:adjustRightInd/>
                    <w:jc w:val="center"/>
                    <w:rPr>
                      <w:rFonts w:ascii="Times New Roman" w:hAnsi="Times New Roman"/>
                      <w:i/>
                      <w:sz w:val="20"/>
                      <w:szCs w:val="20"/>
                      <w:lang w:eastAsia="en-US"/>
                    </w:rPr>
                  </w:pPr>
                  <w:r w:rsidRPr="00505A46">
                    <w:rPr>
                      <w:rFonts w:ascii="Times New Roman" w:hAnsi="Times New Roman"/>
                      <w:i/>
                      <w:sz w:val="20"/>
                      <w:szCs w:val="20"/>
                      <w:lang w:eastAsia="en-US"/>
                    </w:rPr>
                    <w:t>0</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505A46" w:rsidRPr="00505A46" w:rsidP="00505A46">
                  <w:pPr>
                    <w:widowControl/>
                    <w:bidi w:val="0"/>
                    <w:adjustRightInd/>
                    <w:rPr>
                      <w:rFonts w:ascii="Times New Roman" w:hAnsi="Times New Roman"/>
                      <w:b/>
                      <w:i/>
                      <w:sz w:val="20"/>
                      <w:szCs w:val="20"/>
                      <w:lang w:eastAsia="en-US"/>
                    </w:rPr>
                  </w:pPr>
                  <w:r w:rsidRPr="00505A46">
                    <w:rPr>
                      <w:rFonts w:ascii="Times New Roman" w:hAnsi="Times New Roman"/>
                      <w:b/>
                      <w:i/>
                      <w:sz w:val="20"/>
                      <w:szCs w:val="20"/>
                      <w:lang w:eastAsia="en-US"/>
                    </w:rPr>
                    <w:t>Celkové náklady regulácie</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505A46" w:rsidRPr="00505A46" w:rsidP="00505A46">
                  <w:pPr>
                    <w:widowControl/>
                    <w:bidi w:val="0"/>
                    <w:adjustRightInd/>
                    <w:jc w:val="center"/>
                    <w:rPr>
                      <w:rFonts w:ascii="Times New Roman" w:hAnsi="Times New Roman"/>
                      <w:b/>
                      <w:i/>
                      <w:sz w:val="20"/>
                      <w:szCs w:val="20"/>
                      <w:lang w:eastAsia="en-US"/>
                    </w:rPr>
                  </w:pPr>
                  <w:r w:rsidRPr="00505A46">
                    <w:rPr>
                      <w:rFonts w:ascii="Times New Roman" w:hAnsi="Times New Roman"/>
                      <w:b/>
                      <w:i/>
                      <w:sz w:val="20"/>
                      <w:szCs w:val="20"/>
                      <w:lang w:eastAsia="en-US"/>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505A46" w:rsidRPr="00505A46" w:rsidP="00505A46">
                  <w:pPr>
                    <w:widowControl/>
                    <w:bidi w:val="0"/>
                    <w:adjustRightInd/>
                    <w:jc w:val="center"/>
                    <w:rPr>
                      <w:rFonts w:ascii="Times New Roman" w:hAnsi="Times New Roman"/>
                      <w:b/>
                      <w:i/>
                      <w:sz w:val="20"/>
                      <w:szCs w:val="20"/>
                      <w:lang w:eastAsia="en-US"/>
                    </w:rPr>
                  </w:pPr>
                  <w:r w:rsidRPr="00505A46">
                    <w:rPr>
                      <w:rFonts w:ascii="Times New Roman" w:hAnsi="Times New Roman"/>
                      <w:b/>
                      <w:i/>
                      <w:sz w:val="20"/>
                      <w:szCs w:val="20"/>
                      <w:lang w:eastAsia="en-US"/>
                    </w:rPr>
                    <w:t>0</w:t>
                  </w:r>
                </w:p>
              </w:tc>
            </w:tr>
          </w:tbl>
          <w:p w:rsidR="00505A46" w:rsidRPr="00505A46" w:rsidP="00505A46">
            <w:pPr>
              <w:widowControl/>
              <w:bidi w:val="0"/>
              <w:adjustRightInd/>
              <w:rPr>
                <w:rFonts w:ascii="Times New Roman" w:hAnsi="Times New Roman"/>
                <w:i/>
                <w:sz w:val="20"/>
                <w:szCs w:val="20"/>
                <w:lang w:eastAsia="en-US"/>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505A46" w:rsidRPr="00505A46" w:rsidP="00505A46">
            <w:pPr>
              <w:widowControl/>
              <w:bidi w:val="0"/>
              <w:adjustRightInd/>
              <w:rPr>
                <w:rFonts w:ascii="Times New Roman" w:hAnsi="Times New Roman"/>
                <w:b/>
                <w:sz w:val="22"/>
                <w:szCs w:val="20"/>
                <w:lang w:eastAsia="en-US"/>
              </w:rPr>
            </w:pPr>
            <w:r w:rsidRPr="00505A46">
              <w:rPr>
                <w:rFonts w:ascii="Times New Roman" w:hAnsi="Times New Roman"/>
                <w:b/>
                <w:sz w:val="22"/>
                <w:szCs w:val="20"/>
                <w:lang w:eastAsia="en-US"/>
              </w:rPr>
              <w:t>3.4 Konkurencieschopnosť a správanie sa podnikov na trhu</w:t>
            </w:r>
          </w:p>
          <w:p w:rsidR="00505A46" w:rsidRPr="00505A46" w:rsidP="00505A46">
            <w:pPr>
              <w:widowControl/>
              <w:bidi w:val="0"/>
              <w:adjustRightInd/>
              <w:rPr>
                <w:rFonts w:ascii="Times New Roman" w:hAnsi="Times New Roman"/>
                <w:sz w:val="20"/>
                <w:szCs w:val="20"/>
                <w:lang w:eastAsia="en-US"/>
              </w:rPr>
            </w:pPr>
            <w:r w:rsidRPr="00505A46">
              <w:rPr>
                <w:rFonts w:ascii="Times New Roman" w:hAnsi="Times New Roman"/>
                <w:b/>
                <w:sz w:val="22"/>
                <w:szCs w:val="20"/>
                <w:lang w:eastAsia="en-US"/>
              </w:rPr>
              <w:t xml:space="preserve">       </w:t>
            </w:r>
            <w:r w:rsidRPr="00505A46">
              <w:rPr>
                <w:rFonts w:ascii="Times New Roman" w:hAnsi="Times New Roman"/>
                <w:sz w:val="22"/>
                <w:szCs w:val="20"/>
                <w:lang w:eastAsia="en-US"/>
              </w:rPr>
              <w:t xml:space="preserve">- </w:t>
            </w:r>
            <w:r w:rsidRPr="00505A46">
              <w:rPr>
                <w:rFonts w:ascii="Times New Roman" w:hAnsi="Times New Roman"/>
                <w:b/>
                <w:sz w:val="22"/>
                <w:szCs w:val="20"/>
                <w:lang w:eastAsia="en-US"/>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505A46" w:rsidRPr="00505A46" w:rsidP="00505A46">
            <w:pPr>
              <w:widowControl/>
              <w:bidi w:val="0"/>
              <w:adjustRightInd/>
              <w:rPr>
                <w:rFonts w:ascii="Times New Roman" w:hAnsi="Times New Roman"/>
                <w:i/>
                <w:sz w:val="20"/>
                <w:szCs w:val="20"/>
                <w:lang w:eastAsia="en-US"/>
              </w:rPr>
            </w:pPr>
            <w:r w:rsidRPr="00505A46">
              <w:rPr>
                <w:rFonts w:ascii="Times New Roman" w:hAnsi="Times New Roman"/>
                <w:i/>
                <w:sz w:val="20"/>
                <w:szCs w:val="20"/>
                <w:lang w:eastAsia="en-US"/>
              </w:rPr>
              <w:t>Dochádza k vytvoreniu bariér pre vstup na trh pre nových dodávateľov alebo poskytovateľov služieb? Bude mať navrhovaná zmena za následok prísnejšiu reguláciu správania sa niektorých podnikov? Bude sa s niektorými podnikmi alebo produktmi zaobchádzať v porovnateľnej situácii rôzne (špeciálne režimy pre mikro, malé a stredné podniky tzv. MSP)? Ak áno, popíšte.</w:t>
            </w:r>
          </w:p>
          <w:p w:rsidR="00505A46" w:rsidRPr="00505A46" w:rsidP="00505A46">
            <w:pPr>
              <w:widowControl/>
              <w:bidi w:val="0"/>
              <w:adjustRightInd/>
              <w:rPr>
                <w:rFonts w:ascii="Times New Roman" w:hAnsi="Times New Roman"/>
                <w:i/>
                <w:sz w:val="20"/>
                <w:szCs w:val="20"/>
                <w:lang w:eastAsia="en-US"/>
              </w:rPr>
            </w:pPr>
            <w:r w:rsidRPr="00505A46">
              <w:rPr>
                <w:rFonts w:ascii="Times New Roman" w:hAnsi="Times New Roman"/>
                <w:i/>
                <w:sz w:val="20"/>
                <w:szCs w:val="20"/>
                <w:lang w:eastAsia="en-US"/>
              </w:rPr>
              <w:t>Aký vplyv bude mať navrhovaná zmena na obchodné bariéry? Bude mať vplyv na vyvolanie cezhraničných investícií (príliv /odliv zahraničných investícií resp. uplatnenie slovenských podnikov na zahraničných trhoch)? Ak áno, popíšte.</w:t>
            </w:r>
          </w:p>
          <w:p w:rsidR="00505A46" w:rsidRPr="00505A46" w:rsidP="00505A46">
            <w:pPr>
              <w:widowControl/>
              <w:bidi w:val="0"/>
              <w:adjustRightInd/>
              <w:rPr>
                <w:rFonts w:ascii="Times New Roman" w:hAnsi="Times New Roman"/>
                <w:i/>
                <w:sz w:val="20"/>
                <w:szCs w:val="20"/>
                <w:lang w:eastAsia="en-US"/>
              </w:rPr>
            </w:pPr>
            <w:r w:rsidRPr="00505A46">
              <w:rPr>
                <w:rFonts w:ascii="Times New Roman" w:hAnsi="Times New Roman"/>
                <w:i/>
                <w:sz w:val="20"/>
                <w:szCs w:val="20"/>
                <w:lang w:eastAsia="en-US"/>
              </w:rPr>
              <w:t>Ako ovplyvní cenu alebo dostupnosť základných zdrojov (suroviny, mechanizmy, pracovná sila, energie atď.)?</w:t>
            </w:r>
          </w:p>
          <w:p w:rsidR="00505A46" w:rsidRPr="00505A46" w:rsidP="00505A46">
            <w:pPr>
              <w:widowControl/>
              <w:bidi w:val="0"/>
              <w:adjustRightInd/>
              <w:rPr>
                <w:rFonts w:ascii="Times New Roman" w:hAnsi="Times New Roman"/>
                <w:i/>
                <w:sz w:val="20"/>
                <w:szCs w:val="20"/>
                <w:lang w:eastAsia="en-US"/>
              </w:rPr>
            </w:pPr>
            <w:r w:rsidRPr="00505A46">
              <w:rPr>
                <w:rFonts w:ascii="Times New Roman" w:hAnsi="Times New Roman"/>
                <w:i/>
                <w:sz w:val="20"/>
                <w:szCs w:val="20"/>
                <w:lang w:eastAsia="en-US"/>
              </w:rPr>
              <w:t>Ovplyvňuje prístup k financiám? Ak áno, ako?</w:t>
            </w:r>
          </w:p>
        </w:tc>
      </w:tr>
      <w:tr>
        <w:tblPrEx>
          <w:tblW w:w="0" w:type="auto"/>
          <w:tblLook w:val="04A0"/>
        </w:tblPrEx>
        <w:trPr>
          <w:trHeight w:val="1282"/>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505A46" w:rsidRPr="00505A46" w:rsidP="00505A46">
            <w:pPr>
              <w:widowControl/>
              <w:bidi w:val="0"/>
              <w:adjustRightInd/>
              <w:rPr>
                <w:rFonts w:ascii="Times New Roman" w:hAnsi="Times New Roman"/>
                <w:sz w:val="20"/>
                <w:szCs w:val="20"/>
                <w:lang w:eastAsia="en-US"/>
              </w:rPr>
            </w:pPr>
          </w:p>
          <w:p w:rsidR="00505A46" w:rsidRPr="00505A46" w:rsidP="00505A46">
            <w:pPr>
              <w:widowControl/>
              <w:bidi w:val="0"/>
              <w:adjustRightInd/>
              <w:rPr>
                <w:rFonts w:ascii="Times New Roman" w:hAnsi="Times New Roman"/>
                <w:sz w:val="20"/>
                <w:szCs w:val="20"/>
                <w:lang w:eastAsia="en-US"/>
              </w:rPr>
            </w:pPr>
            <w:r w:rsidRPr="00505A46">
              <w:rPr>
                <w:rFonts w:ascii="Times New Roman" w:hAnsi="Times New Roman"/>
                <w:sz w:val="20"/>
                <w:szCs w:val="20"/>
                <w:lang w:eastAsia="en-US"/>
              </w:rPr>
              <w:t>Nedochádza k vytvoreniu bariér pre vstup na trh pre nových dodávateľov alebo poskytovateľov služieb.</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505A46" w:rsidRPr="00505A46" w:rsidP="00505A46">
            <w:pPr>
              <w:widowControl/>
              <w:bidi w:val="0"/>
              <w:adjustRightInd/>
              <w:rPr>
                <w:rFonts w:ascii="Times New Roman" w:hAnsi="Times New Roman"/>
                <w:b/>
                <w:sz w:val="22"/>
                <w:szCs w:val="20"/>
                <w:lang w:eastAsia="en-US"/>
              </w:rPr>
            </w:pPr>
            <w:r w:rsidRPr="00505A46">
              <w:rPr>
                <w:rFonts w:ascii="Times New Roman" w:hAnsi="Times New Roman"/>
                <w:b/>
                <w:sz w:val="22"/>
                <w:szCs w:val="20"/>
                <w:lang w:eastAsia="en-US"/>
              </w:rPr>
              <w:t xml:space="preserve">3.5 Inovácie </w:t>
            </w:r>
          </w:p>
          <w:p w:rsidR="00505A46" w:rsidRPr="00505A46" w:rsidP="00505A46">
            <w:pPr>
              <w:widowControl/>
              <w:bidi w:val="0"/>
              <w:adjustRightInd/>
              <w:rPr>
                <w:rFonts w:ascii="Times New Roman" w:hAnsi="Times New Roman"/>
                <w:b/>
                <w:sz w:val="20"/>
                <w:szCs w:val="20"/>
                <w:lang w:eastAsia="en-US"/>
              </w:rPr>
            </w:pPr>
            <w:r w:rsidRPr="00505A46">
              <w:rPr>
                <w:rFonts w:ascii="Times New Roman" w:hAnsi="Times New Roman"/>
                <w:sz w:val="22"/>
                <w:szCs w:val="20"/>
                <w:lang w:eastAsia="en-US"/>
              </w:rPr>
              <w:t xml:space="preserve">       - </w:t>
            </w:r>
            <w:r w:rsidRPr="00505A46">
              <w:rPr>
                <w:rFonts w:ascii="Times New Roman" w:hAnsi="Times New Roman"/>
                <w:b/>
                <w:sz w:val="22"/>
                <w:szCs w:val="20"/>
                <w:lang w:eastAsia="en-US"/>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505A46" w:rsidRPr="00505A46" w:rsidP="00505A46">
            <w:pPr>
              <w:widowControl/>
              <w:bidi w:val="0"/>
              <w:adjustRightInd/>
              <w:rPr>
                <w:rFonts w:ascii="Times New Roman" w:hAnsi="Times New Roman"/>
                <w:i/>
                <w:sz w:val="20"/>
                <w:szCs w:val="20"/>
                <w:lang w:eastAsia="en-US"/>
              </w:rPr>
            </w:pPr>
            <w:r w:rsidRPr="00505A46">
              <w:rPr>
                <w:rFonts w:ascii="Times New Roman" w:hAnsi="Times New Roman"/>
                <w:i/>
                <w:sz w:val="20"/>
                <w:szCs w:val="20"/>
                <w:lang w:eastAsia="en-US"/>
              </w:rPr>
              <w:t>Uveďte, ako podporuje navrhovaná zmena inovácie.</w:t>
            </w:r>
          </w:p>
          <w:p w:rsidR="00505A46" w:rsidRPr="00505A46" w:rsidP="00505A46">
            <w:pPr>
              <w:widowControl/>
              <w:bidi w:val="0"/>
              <w:adjustRightInd/>
              <w:rPr>
                <w:rFonts w:ascii="Times New Roman" w:hAnsi="Times New Roman"/>
                <w:i/>
                <w:sz w:val="20"/>
                <w:szCs w:val="20"/>
                <w:lang w:eastAsia="en-US"/>
              </w:rPr>
            </w:pPr>
            <w:r w:rsidRPr="00505A46">
              <w:rPr>
                <w:rFonts w:ascii="Times New Roman" w:hAnsi="Times New Roman"/>
                <w:i/>
                <w:sz w:val="20"/>
                <w:szCs w:val="20"/>
                <w:lang w:eastAsia="en-US"/>
              </w:rPr>
              <w:t>Zjednodušuje uvedenie alebo rozšírenie nových výrobných metód, technológií a výrobkov na trh?</w:t>
            </w:r>
          </w:p>
          <w:p w:rsidR="00505A46" w:rsidRPr="00505A46" w:rsidP="00505A46">
            <w:pPr>
              <w:widowControl/>
              <w:bidi w:val="0"/>
              <w:adjustRightInd/>
              <w:rPr>
                <w:rFonts w:ascii="Times New Roman" w:hAnsi="Times New Roman"/>
                <w:i/>
                <w:sz w:val="20"/>
                <w:szCs w:val="20"/>
                <w:lang w:eastAsia="en-US"/>
              </w:rPr>
            </w:pPr>
            <w:r w:rsidRPr="00505A46">
              <w:rPr>
                <w:rFonts w:ascii="Times New Roman" w:hAnsi="Times New Roman"/>
                <w:i/>
                <w:sz w:val="20"/>
                <w:szCs w:val="20"/>
                <w:lang w:eastAsia="en-US"/>
              </w:rPr>
              <w:t>Uveďte, ako vplýva navrhovaná zmena na jednotlivé práva duševného vlastníctva (napr. patenty, ochranné známky, autorské práva, vlastníctvo know-how).</w:t>
            </w:r>
          </w:p>
          <w:p w:rsidR="00505A46" w:rsidRPr="00505A46" w:rsidP="00505A46">
            <w:pPr>
              <w:widowControl/>
              <w:bidi w:val="0"/>
              <w:adjustRightInd/>
              <w:rPr>
                <w:rFonts w:ascii="Times New Roman" w:hAnsi="Times New Roman"/>
                <w:i/>
                <w:sz w:val="20"/>
                <w:szCs w:val="20"/>
                <w:lang w:eastAsia="en-US"/>
              </w:rPr>
            </w:pPr>
            <w:r w:rsidRPr="00505A46">
              <w:rPr>
                <w:rFonts w:ascii="Times New Roman" w:hAnsi="Times New Roman"/>
                <w:i/>
                <w:sz w:val="20"/>
                <w:szCs w:val="20"/>
                <w:lang w:eastAsia="en-US"/>
              </w:rPr>
              <w:t>Podporuje vyššiu efektivitu výroby/využívania zdrojov? Ak áno, ako?</w:t>
            </w:r>
          </w:p>
          <w:p w:rsidR="00505A46" w:rsidRPr="00505A46" w:rsidP="00505A46">
            <w:pPr>
              <w:widowControl/>
              <w:bidi w:val="0"/>
              <w:adjustRightInd/>
              <w:rPr>
                <w:rFonts w:ascii="Times New Roman" w:hAnsi="Times New Roman"/>
                <w:sz w:val="20"/>
                <w:szCs w:val="20"/>
                <w:lang w:eastAsia="en-US"/>
              </w:rPr>
            </w:pPr>
            <w:r w:rsidRPr="00505A46">
              <w:rPr>
                <w:rFonts w:ascii="Times New Roman" w:hAnsi="Times New Roman"/>
                <w:i/>
                <w:sz w:val="20"/>
                <w:szCs w:val="20"/>
                <w:lang w:eastAsia="en-US"/>
              </w:rPr>
              <w:t>Vytvorí zmena nové pracovné miesta pre zamestnancov výskumu a vývoja v SR?</w:t>
            </w:r>
          </w:p>
        </w:tc>
      </w:tr>
      <w:tr>
        <w:tblPrEx>
          <w:tblW w:w="0" w:type="auto"/>
          <w:tblLook w:val="04A0"/>
        </w:tblPrEx>
        <w:trPr>
          <w:trHeight w:val="1747"/>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505A46" w:rsidRPr="00505A46" w:rsidP="00505A46">
            <w:pPr>
              <w:widowControl/>
              <w:bidi w:val="0"/>
              <w:adjustRightInd/>
              <w:rPr>
                <w:rFonts w:ascii="Times New Roman" w:hAnsi="Times New Roman"/>
                <w:sz w:val="20"/>
                <w:szCs w:val="20"/>
                <w:lang w:eastAsia="en-US"/>
              </w:rPr>
            </w:pPr>
          </w:p>
          <w:p w:rsidR="00505A46" w:rsidRPr="00505A46" w:rsidP="00505A46">
            <w:pPr>
              <w:widowControl/>
              <w:bidi w:val="0"/>
              <w:adjustRightInd/>
              <w:rPr>
                <w:rFonts w:ascii="Times New Roman" w:hAnsi="Times New Roman"/>
                <w:sz w:val="20"/>
                <w:szCs w:val="20"/>
                <w:lang w:eastAsia="en-US"/>
              </w:rPr>
            </w:pPr>
            <w:r w:rsidRPr="00505A46">
              <w:rPr>
                <w:rFonts w:ascii="Times New Roman" w:hAnsi="Times New Roman"/>
                <w:sz w:val="20"/>
                <w:szCs w:val="20"/>
                <w:lang w:eastAsia="en-US"/>
              </w:rPr>
              <w:t>Neutrálne.</w:t>
            </w:r>
          </w:p>
        </w:tc>
      </w:tr>
    </w:tbl>
    <w:p w:rsidR="00505A46" w:rsidRPr="00505A46" w:rsidP="00505A46">
      <w:pPr>
        <w:widowControl/>
        <w:bidi w:val="0"/>
        <w:adjustRightInd/>
        <w:spacing w:before="240"/>
        <w:jc w:val="both"/>
        <w:rPr>
          <w:rFonts w:ascii="Times New Roman" w:hAnsi="Times New Roman"/>
          <w:sz w:val="20"/>
          <w:szCs w:val="20"/>
        </w:rPr>
      </w:pPr>
    </w:p>
    <w:p w:rsidR="001E2B31" w:rsidRPr="00EA0DCF" w:rsidP="00505A46">
      <w:pPr>
        <w:widowControl/>
        <w:bidi w:val="0"/>
        <w:adjustRightInd/>
        <w:jc w:val="both"/>
        <w:rPr>
          <w:rFonts w:ascii="Times New Roman" w:hAnsi="Times New Roman"/>
          <w:sz w:val="20"/>
          <w:szCs w:val="20"/>
        </w:rPr>
      </w:pPr>
      <w:r w:rsidR="00505A46">
        <w:rPr>
          <w:rFonts w:ascii="Times New Roman" w:hAnsi="Times New Roman"/>
          <w:sz w:val="20"/>
          <w:szCs w:val="20"/>
        </w:rPr>
        <w:br w:type="page"/>
      </w: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605"/>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534"/>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1E2B31" w:rsidRPr="00C428F5" w:rsidP="007B23B4">
            <w:pPr>
              <w:bidi w:val="0"/>
              <w:spacing w:after="0" w:line="240" w:lineRule="auto"/>
              <w:ind w:left="-284" w:firstLine="284"/>
              <w:jc w:val="center"/>
              <w:rPr>
                <w:rFonts w:ascii="Times New Roman" w:hAnsi="Times New Roman"/>
                <w:b/>
              </w:rPr>
            </w:pPr>
            <w:r w:rsidRPr="00C428F5">
              <w:rPr>
                <w:rFonts w:ascii="Times New Roman" w:hAnsi="Times New Roman"/>
                <w:b/>
                <w:sz w:val="28"/>
              </w:rPr>
              <w:t>Analýza sociálnych vplyvov</w:t>
            </w:r>
          </w:p>
          <w:p w:rsidR="001E2B31" w:rsidRPr="00C428F5" w:rsidP="007B23B4">
            <w:pPr>
              <w:bidi w:val="0"/>
              <w:spacing w:after="0" w:line="240" w:lineRule="auto"/>
              <w:jc w:val="center"/>
              <w:rPr>
                <w:rFonts w:ascii="Times New Roman" w:hAnsi="Times New Roman"/>
                <w:b/>
              </w:rPr>
            </w:pPr>
            <w:r w:rsidRPr="00C428F5">
              <w:rPr>
                <w:rFonts w:ascii="Times New Roman" w:hAnsi="Times New Roman"/>
                <w:b/>
              </w:rPr>
              <w:t>Vplyvy na hospodárenie domácností, prístup k zdrojom, právam, tovarom a službám, sociálnu inklúziu, rovnosť príležitostí a rodovú rovnosť a vplyvy na zamestnanosť</w:t>
            </w:r>
          </w:p>
        </w:tc>
      </w:tr>
      <w:tr>
        <w:tblPrEx>
          <w:tblW w:w="5172" w:type="pct"/>
          <w:jc w:val="center"/>
          <w:tblCellMar>
            <w:top w:w="28" w:type="dxa"/>
            <w:bottom w:w="28" w:type="dxa"/>
          </w:tblCellMar>
          <w:tblLook w:val="04A0"/>
        </w:tblPrEx>
        <w:trPr>
          <w:jc w:val="center"/>
        </w:trPr>
        <w:tc>
          <w:tcPr>
            <w:tcW w:w="5000" w:type="pct"/>
            <w:tcBorders>
              <w:top w:val="single" w:sz="4" w:space="0" w:color="auto"/>
              <w:left w:val="single" w:sz="4" w:space="0" w:color="auto"/>
              <w:bottom w:val="nil"/>
              <w:right w:val="single" w:sz="4" w:space="0" w:color="auto"/>
            </w:tcBorders>
            <w:shd w:val="clear" w:color="auto" w:fill="D9D9D9"/>
            <w:textDirection w:val="lrTb"/>
            <w:vAlign w:val="top"/>
          </w:tcPr>
          <w:p w:rsidR="001E2B31" w:rsidRPr="00C428F5" w:rsidP="007B23B4">
            <w:pPr>
              <w:bidi w:val="0"/>
              <w:spacing w:after="0" w:line="240" w:lineRule="auto"/>
              <w:rPr>
                <w:rFonts w:ascii="Times New Roman" w:hAnsi="Times New Roman"/>
                <w:b/>
              </w:rPr>
            </w:pPr>
            <w:r w:rsidRPr="00C428F5">
              <w:rPr>
                <w:rFonts w:ascii="Times New Roman" w:hAnsi="Times New Roman"/>
                <w:b/>
              </w:rPr>
              <w:t>4.1 Identifikujte, popíšte a kvantifikujte vplyv na hospodárenie domácností a špecifikujte ovplyvnené skupiny domácností, ktoré budú pozitívne/negatívne ovplyvnené.</w:t>
            </w:r>
          </w:p>
        </w:tc>
      </w:tr>
    </w:tbl>
    <w:p w:rsidR="001E2B31" w:rsidRPr="00C428F5" w:rsidP="001E2B31">
      <w:pPr>
        <w:shd w:val="clear" w:color="auto" w:fill="F2F2F2"/>
        <w:bidi w:val="0"/>
        <w:rPr>
          <w:rFonts w:ascii="Times New Roman" w:hAnsi="Times New Roman"/>
          <w:i/>
          <w:sz w:val="20"/>
          <w:szCs w:val="20"/>
        </w:rPr>
        <w:sectPr w:rsidSect="00F6574A">
          <w:headerReference w:type="default" r:id="rId7"/>
          <w:footerReference w:type="default" r:id="rId8"/>
          <w:footerReference w:type="first" r:id="rId9"/>
          <w:footnotePr>
            <w:numFmt w:val="chicago"/>
          </w:footnotePr>
          <w:pgSz w:w="11906" w:h="16838"/>
          <w:pgMar w:top="1134" w:right="1418" w:bottom="1134" w:left="1418" w:header="510" w:footer="567" w:gutter="0"/>
          <w:lnNumType w:distance="0"/>
          <w:cols w:space="708"/>
          <w:noEndnote w:val="0"/>
          <w:titlePg/>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605"/>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736"/>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1E2B31" w:rsidRPr="00C428F5" w:rsidP="007B23B4">
            <w:pPr>
              <w:shd w:val="clear" w:color="auto" w:fill="F2F2F2"/>
              <w:bidi w:val="0"/>
              <w:spacing w:after="0" w:line="240" w:lineRule="auto"/>
              <w:rPr>
                <w:rFonts w:ascii="Times New Roman" w:hAnsi="Times New Roman"/>
                <w:i/>
                <w:sz w:val="20"/>
                <w:szCs w:val="20"/>
              </w:rPr>
            </w:pPr>
            <w:r w:rsidRPr="00C428F5">
              <w:rPr>
                <w:rFonts w:ascii="Times New Roman" w:hAnsi="Times New Roman"/>
                <w:i/>
                <w:sz w:val="20"/>
                <w:szCs w:val="20"/>
              </w:rPr>
              <w:t xml:space="preserve">Vedie návrh k zvýšeniu alebo zníženiu príjmov alebo výdavkov domácností? </w:t>
            </w:r>
          </w:p>
          <w:p w:rsidR="001E2B31" w:rsidRPr="00C428F5" w:rsidP="007B23B4">
            <w:pPr>
              <w:shd w:val="clear" w:color="auto" w:fill="F2F2F2"/>
              <w:bidi w:val="0"/>
              <w:spacing w:after="0" w:line="240" w:lineRule="auto"/>
              <w:rPr>
                <w:rFonts w:ascii="Times New Roman" w:hAnsi="Times New Roman"/>
                <w:i/>
                <w:sz w:val="20"/>
                <w:szCs w:val="20"/>
              </w:rPr>
            </w:pPr>
            <w:r w:rsidRPr="00C428F5">
              <w:rPr>
                <w:rFonts w:ascii="Times New Roman" w:hAnsi="Times New Roman"/>
                <w:i/>
                <w:sz w:val="20"/>
                <w:szCs w:val="20"/>
              </w:rPr>
              <w:t xml:space="preserve">Ktoré skupiny domácností/obyvateľstva sú takto ovplyvnené a akým spôsobom? </w:t>
            </w:r>
          </w:p>
          <w:p w:rsidR="001E2B31" w:rsidRPr="00C428F5" w:rsidP="007B23B4">
            <w:pPr>
              <w:shd w:val="clear" w:color="auto" w:fill="F2F2F2"/>
              <w:bidi w:val="0"/>
              <w:spacing w:after="0" w:line="240" w:lineRule="auto"/>
              <w:rPr>
                <w:rFonts w:ascii="Times New Roman" w:hAnsi="Times New Roman"/>
                <w:i/>
                <w:sz w:val="20"/>
                <w:szCs w:val="20"/>
              </w:rPr>
            </w:pPr>
            <w:r w:rsidRPr="00C428F5">
              <w:rPr>
                <w:rFonts w:ascii="Times New Roman" w:hAnsi="Times New Roman"/>
                <w:i/>
                <w:sz w:val="20"/>
                <w:szCs w:val="20"/>
              </w:rPr>
              <w:t>Sú medzi potenciálne ovplyvnenými skupinami skupiny v riziku chudoby alebo sociálneho vylúčenia?</w:t>
            </w:r>
          </w:p>
        </w:tc>
      </w:tr>
    </w:tbl>
    <w:p w:rsidR="001E2B31" w:rsidRPr="00C428F5" w:rsidP="001E2B31">
      <w:pPr>
        <w:bidi w:val="0"/>
        <w:rPr>
          <w:rFonts w:ascii="Times New Roman" w:hAnsi="Times New Roman"/>
          <w:i/>
          <w:sz w:val="20"/>
          <w:szCs w:val="20"/>
        </w:rPr>
        <w:sectPr w:rsidSect="0040544D">
          <w:footnotePr>
            <w:numFmt w:val="chicago"/>
          </w:footnotePr>
          <w:type w:val="continuous"/>
          <w:pgSz w:w="11906" w:h="16838"/>
          <w:pgMar w:top="1134" w:right="1418" w:bottom="1134" w:left="1418" w:header="510" w:footer="567" w:gutter="0"/>
          <w:lnNumType w:distance="0"/>
          <w:cols w:space="708"/>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4802"/>
        <w:gridCol w:w="4803"/>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759"/>
          <w:jc w:val="center"/>
        </w:trPr>
        <w:tc>
          <w:tcPr>
            <w:tcW w:w="2500" w:type="pct"/>
            <w:tcBorders>
              <w:top w:val="nil"/>
              <w:left w:val="single" w:sz="4" w:space="0" w:color="auto"/>
              <w:bottom w:val="dotted" w:sz="4" w:space="0" w:color="auto"/>
              <w:right w:val="single" w:sz="4" w:space="0" w:color="auto"/>
            </w:tcBorders>
            <w:textDirection w:val="lrTb"/>
            <w:vAlign w:val="top"/>
          </w:tcPr>
          <w:p w:rsidR="001E2B31" w:rsidRPr="00C428F5" w:rsidP="001E2B31">
            <w:pPr>
              <w:bidi w:val="0"/>
              <w:spacing w:after="0" w:line="240" w:lineRule="auto"/>
              <w:rPr>
                <w:rFonts w:ascii="Times New Roman" w:hAnsi="Times New Roman"/>
                <w:i/>
                <w:sz w:val="20"/>
                <w:szCs w:val="20"/>
              </w:rPr>
            </w:pPr>
            <w:r w:rsidRPr="00C428F5">
              <w:rPr>
                <w:rFonts w:ascii="Times New Roman" w:hAnsi="Times New Roman"/>
                <w:i/>
                <w:sz w:val="20"/>
                <w:szCs w:val="20"/>
              </w:rPr>
              <w:t xml:space="preserve">Popíšte </w:t>
            </w:r>
            <w:r w:rsidRPr="00C428F5">
              <w:rPr>
                <w:rFonts w:ascii="Times New Roman" w:hAnsi="Times New Roman"/>
                <w:b/>
                <w:i/>
                <w:sz w:val="20"/>
                <w:szCs w:val="20"/>
              </w:rPr>
              <w:t>pozitívny</w:t>
            </w:r>
            <w:r w:rsidRPr="00C428F5">
              <w:rPr>
                <w:rFonts w:ascii="Times New Roman" w:hAnsi="Times New Roman"/>
                <w:i/>
                <w:sz w:val="20"/>
                <w:szCs w:val="20"/>
              </w:rPr>
              <w:t xml:space="preserve"> vplyv na hospodárenie domácností s uvedením, či ide o zvýšenie príjmov alebo zníženie výdavkov:</w:t>
            </w:r>
          </w:p>
        </w:tc>
        <w:tc>
          <w:tcPr>
            <w:tcW w:w="2500" w:type="pct"/>
            <w:tcBorders>
              <w:top w:val="nil"/>
              <w:left w:val="single" w:sz="4" w:space="0" w:color="auto"/>
              <w:bottom w:val="dotted" w:sz="4" w:space="0" w:color="auto"/>
              <w:right w:val="single" w:sz="4" w:space="0" w:color="auto"/>
            </w:tcBorders>
            <w:textDirection w:val="lrTb"/>
            <w:vAlign w:val="top"/>
          </w:tcPr>
          <w:p w:rsidR="001E2B31" w:rsidRPr="007D22D5" w:rsidP="001E2B31">
            <w:pPr>
              <w:bidi w:val="0"/>
              <w:spacing w:after="0" w:line="240" w:lineRule="auto"/>
              <w:jc w:val="both"/>
              <w:rPr>
                <w:rFonts w:ascii="Times New Roman" w:hAnsi="Times New Roman"/>
                <w:sz w:val="20"/>
                <w:szCs w:val="20"/>
              </w:rPr>
            </w:pPr>
            <w:r w:rsidRPr="007D22D5">
              <w:rPr>
                <w:rFonts w:ascii="Times New Roman" w:hAnsi="Times New Roman"/>
                <w:sz w:val="20"/>
                <w:szCs w:val="20"/>
              </w:rPr>
              <w:t>Zníženie úveru pre domácnosti, ktorým sa počas platnosti zmluvy o poskytnutí podpory na obstaranie bytu narodilo dieťa a dožilo sa jedného roku.</w:t>
            </w:r>
          </w:p>
        </w:tc>
      </w:tr>
      <w:tr>
        <w:tblPrEx>
          <w:tblW w:w="5172" w:type="pct"/>
          <w:jc w:val="center"/>
          <w:tblCellMar>
            <w:top w:w="28" w:type="dxa"/>
            <w:bottom w:w="28" w:type="dxa"/>
          </w:tblCellMar>
          <w:tblLook w:val="04A0"/>
        </w:tblPrEx>
        <w:trPr>
          <w:trHeight w:val="624"/>
          <w:jc w:val="center"/>
        </w:trPr>
        <w:tc>
          <w:tcPr>
            <w:tcW w:w="2500" w:type="pct"/>
            <w:tcBorders>
              <w:top w:val="dotted" w:sz="4" w:space="0" w:color="auto"/>
              <w:left w:val="single" w:sz="4" w:space="0" w:color="auto"/>
              <w:bottom w:val="single" w:sz="4" w:space="0" w:color="auto"/>
              <w:right w:val="single" w:sz="4" w:space="0" w:color="auto"/>
            </w:tcBorders>
            <w:textDirection w:val="lrTb"/>
            <w:vAlign w:val="top"/>
          </w:tcPr>
          <w:p w:rsidR="001E2B31" w:rsidRPr="007D22D5" w:rsidP="001E2B31">
            <w:pPr>
              <w:bidi w:val="0"/>
              <w:spacing w:after="0" w:line="240" w:lineRule="auto"/>
              <w:jc w:val="both"/>
              <w:rPr>
                <w:rFonts w:ascii="Times New Roman" w:hAnsi="Times New Roman"/>
                <w:sz w:val="20"/>
                <w:szCs w:val="20"/>
              </w:rPr>
            </w:pPr>
            <w:r w:rsidRPr="007D22D5">
              <w:rPr>
                <w:rFonts w:ascii="Times New Roman" w:hAnsi="Times New Roman"/>
                <w:sz w:val="20"/>
                <w:szCs w:val="20"/>
              </w:rPr>
              <w:t>Zníženie úveru pre domácnosti, ktorým sa počas platnosti zmluvy o poskytnutí podpory na obstaranie bytu narodilo dieťa a dožilo sa jedného roku.</w:t>
            </w:r>
          </w:p>
        </w:tc>
        <w:tc>
          <w:tcPr>
            <w:tcW w:w="2500" w:type="pct"/>
            <w:tcBorders>
              <w:top w:val="dotted" w:sz="4" w:space="0" w:color="auto"/>
              <w:left w:val="single" w:sz="4" w:space="0" w:color="auto"/>
              <w:bottom w:val="single" w:sz="4" w:space="0" w:color="auto"/>
              <w:right w:val="single" w:sz="4" w:space="0" w:color="auto"/>
            </w:tcBorders>
            <w:textDirection w:val="lrTb"/>
            <w:vAlign w:val="top"/>
          </w:tcPr>
          <w:p w:rsidR="001E2B31" w:rsidRPr="007D22D5" w:rsidP="001E2B31">
            <w:pPr>
              <w:bidi w:val="0"/>
              <w:spacing w:after="0" w:line="240" w:lineRule="auto"/>
              <w:rPr>
                <w:rFonts w:ascii="Times New Roman" w:hAnsi="Times New Roman"/>
                <w:sz w:val="20"/>
                <w:szCs w:val="20"/>
              </w:rPr>
            </w:pPr>
            <w:r w:rsidRPr="007D22D5">
              <w:rPr>
                <w:rFonts w:ascii="Times New Roman" w:hAnsi="Times New Roman"/>
                <w:sz w:val="20"/>
                <w:szCs w:val="20"/>
              </w:rPr>
              <w:t>Domácnosti, ktorým sa počas platnosti zmluvy o poskytnutí podpory na obstaranie bytu narodilo dieťa a dožilo sa jedného roku.</w:t>
            </w:r>
          </w:p>
        </w:tc>
      </w:tr>
      <w:tr>
        <w:tblPrEx>
          <w:tblW w:w="5172" w:type="pct"/>
          <w:jc w:val="center"/>
          <w:tblCellMar>
            <w:top w:w="28" w:type="dxa"/>
            <w:bottom w:w="28" w:type="dxa"/>
          </w:tblCellMar>
          <w:tblLook w:val="04A0"/>
        </w:tblPrEx>
        <w:trPr>
          <w:trHeight w:val="759"/>
          <w:jc w:val="center"/>
        </w:trPr>
        <w:tc>
          <w:tcPr>
            <w:tcW w:w="2500" w:type="pct"/>
            <w:tcBorders>
              <w:top w:val="single" w:sz="4" w:space="0" w:color="auto"/>
              <w:left w:val="single" w:sz="4" w:space="0" w:color="auto"/>
              <w:bottom w:val="dotted" w:sz="4" w:space="0" w:color="auto"/>
              <w:right w:val="single" w:sz="4" w:space="0" w:color="auto"/>
            </w:tcBorders>
            <w:textDirection w:val="lrTb"/>
            <w:vAlign w:val="top"/>
          </w:tcPr>
          <w:p w:rsidR="001E2B31" w:rsidRPr="007D22D5" w:rsidP="001E2B31">
            <w:pPr>
              <w:bidi w:val="0"/>
              <w:spacing w:after="0" w:line="240" w:lineRule="auto"/>
              <w:rPr>
                <w:rFonts w:ascii="Times New Roman" w:hAnsi="Times New Roman"/>
                <w:sz w:val="20"/>
                <w:szCs w:val="20"/>
              </w:rPr>
            </w:pPr>
            <w:r w:rsidRPr="007D22D5">
              <w:rPr>
                <w:rFonts w:ascii="Times New Roman" w:hAnsi="Times New Roman"/>
                <w:sz w:val="20"/>
                <w:szCs w:val="20"/>
              </w:rPr>
              <w:t>Domácnosti, ktorým sa počas platnosti zmluvy o poskytnutí podpory na obstaranie bytu narodilo dieťa a dožilo sa jedného roku.</w:t>
            </w:r>
          </w:p>
        </w:tc>
        <w:tc>
          <w:tcPr>
            <w:tcW w:w="2500" w:type="pct"/>
            <w:tcBorders>
              <w:top w:val="single" w:sz="4" w:space="0" w:color="auto"/>
              <w:left w:val="single" w:sz="4" w:space="0" w:color="auto"/>
              <w:bottom w:val="dotted" w:sz="4" w:space="0" w:color="auto"/>
              <w:right w:val="single" w:sz="4" w:space="0" w:color="auto"/>
            </w:tcBorders>
            <w:textDirection w:val="lrTb"/>
            <w:vAlign w:val="top"/>
          </w:tcPr>
          <w:p w:rsidR="001E2B31" w:rsidRPr="00C31D8F" w:rsidP="001E2B31">
            <w:pPr>
              <w:bidi w:val="0"/>
              <w:spacing w:after="0" w:line="240" w:lineRule="auto"/>
              <w:rPr>
                <w:rFonts w:ascii="Times New Roman" w:hAnsi="Times New Roman"/>
                <w:sz w:val="20"/>
                <w:szCs w:val="20"/>
              </w:rPr>
            </w:pPr>
            <w:r w:rsidRPr="00C31D8F">
              <w:rPr>
                <w:rFonts w:ascii="Times New Roman" w:hAnsi="Times New Roman"/>
                <w:sz w:val="20"/>
                <w:szCs w:val="20"/>
              </w:rPr>
              <w:t>Domácnosť musí vynaložiť finančné zdroje na</w:t>
            </w:r>
          </w:p>
          <w:p w:rsidR="001E2B31" w:rsidRPr="00C31D8F" w:rsidP="001E2B31">
            <w:pPr>
              <w:pStyle w:val="ListParagraph"/>
              <w:numPr>
                <w:numId w:val="6"/>
              </w:numPr>
              <w:bidi w:val="0"/>
              <w:spacing w:after="0" w:line="240" w:lineRule="auto"/>
              <w:rPr>
                <w:rFonts w:ascii="Times New Roman" w:hAnsi="Times New Roman"/>
                <w:sz w:val="20"/>
                <w:szCs w:val="20"/>
                <w:lang w:eastAsia="sk-SK"/>
              </w:rPr>
            </w:pPr>
            <w:r w:rsidRPr="00C31D8F">
              <w:rPr>
                <w:rFonts w:ascii="Times New Roman" w:hAnsi="Times New Roman"/>
                <w:sz w:val="20"/>
                <w:szCs w:val="20"/>
                <w:lang w:eastAsia="sk-SK"/>
              </w:rPr>
              <w:t>obstaranie bývania,</w:t>
            </w:r>
          </w:p>
          <w:p w:rsidR="001E2B31" w:rsidRPr="00C31D8F" w:rsidP="001E2B31">
            <w:pPr>
              <w:pStyle w:val="ListParagraph"/>
              <w:numPr>
                <w:numId w:val="6"/>
              </w:numPr>
              <w:bidi w:val="0"/>
              <w:spacing w:after="0" w:line="240" w:lineRule="auto"/>
              <w:rPr>
                <w:rFonts w:ascii="Times New Roman" w:hAnsi="Times New Roman"/>
                <w:sz w:val="20"/>
                <w:szCs w:val="20"/>
                <w:lang w:eastAsia="sk-SK"/>
              </w:rPr>
            </w:pPr>
            <w:r w:rsidRPr="00C31D8F">
              <w:rPr>
                <w:rFonts w:ascii="Times New Roman" w:hAnsi="Times New Roman"/>
                <w:sz w:val="20"/>
                <w:szCs w:val="20"/>
                <w:lang w:eastAsia="sk-SK"/>
              </w:rPr>
              <w:t xml:space="preserve"> realizáciu obnovy bytovej budovy,</w:t>
            </w:r>
          </w:p>
          <w:p w:rsidR="001E2B31" w:rsidRPr="007D22D5" w:rsidP="001E2B31">
            <w:pPr>
              <w:pStyle w:val="ListParagraph"/>
              <w:numPr>
                <w:numId w:val="6"/>
              </w:numPr>
              <w:bidi w:val="0"/>
              <w:spacing w:after="0" w:line="240" w:lineRule="auto"/>
              <w:rPr>
                <w:rFonts w:ascii="Times New Roman" w:hAnsi="Times New Roman"/>
                <w:sz w:val="20"/>
                <w:szCs w:val="20"/>
                <w:lang w:eastAsia="sk-SK"/>
              </w:rPr>
            </w:pPr>
            <w:r w:rsidRPr="00C31D8F">
              <w:rPr>
                <w:rFonts w:ascii="Times New Roman" w:hAnsi="Times New Roman"/>
                <w:sz w:val="20"/>
                <w:szCs w:val="20"/>
                <w:lang w:eastAsia="sk-SK"/>
              </w:rPr>
              <w:t>zvýšené nájomné</w:t>
            </w:r>
            <w:r>
              <w:rPr>
                <w:rFonts w:ascii="Times New Roman" w:hAnsi="Times New Roman"/>
                <w:sz w:val="20"/>
                <w:szCs w:val="20"/>
                <w:lang w:eastAsia="sk-SK"/>
              </w:rPr>
              <w:t>.</w:t>
            </w:r>
          </w:p>
        </w:tc>
      </w:tr>
      <w:tr>
        <w:tblPrEx>
          <w:tblW w:w="5172" w:type="pct"/>
          <w:jc w:val="center"/>
          <w:tblCellMar>
            <w:top w:w="28" w:type="dxa"/>
            <w:bottom w:w="28" w:type="dxa"/>
          </w:tblCellMar>
          <w:tblLook w:val="04A0"/>
        </w:tblPrEx>
        <w:trPr>
          <w:trHeight w:val="624"/>
          <w:jc w:val="center"/>
        </w:trPr>
        <w:tc>
          <w:tcPr>
            <w:tcW w:w="2500" w:type="pct"/>
            <w:tcBorders>
              <w:top w:val="dotted" w:sz="4" w:space="0" w:color="auto"/>
              <w:left w:val="single" w:sz="4" w:space="0" w:color="auto"/>
              <w:bottom w:val="single" w:sz="4" w:space="0" w:color="auto"/>
              <w:right w:val="single" w:sz="4" w:space="0" w:color="auto"/>
            </w:tcBorders>
            <w:textDirection w:val="lrTb"/>
            <w:vAlign w:val="top"/>
          </w:tcPr>
          <w:p w:rsidR="001E2B31" w:rsidRPr="00C31D8F" w:rsidP="001E2B31">
            <w:pPr>
              <w:bidi w:val="0"/>
              <w:spacing w:after="0" w:line="240" w:lineRule="auto"/>
              <w:rPr>
                <w:rFonts w:ascii="Times New Roman" w:hAnsi="Times New Roman"/>
                <w:sz w:val="20"/>
                <w:szCs w:val="20"/>
              </w:rPr>
            </w:pPr>
            <w:r w:rsidRPr="00C31D8F">
              <w:rPr>
                <w:rFonts w:ascii="Times New Roman" w:hAnsi="Times New Roman"/>
                <w:sz w:val="20"/>
                <w:szCs w:val="20"/>
              </w:rPr>
              <w:t>Domácnosť musí vynaložiť finančné zdroje na</w:t>
            </w:r>
          </w:p>
          <w:p w:rsidR="001E2B31" w:rsidRPr="00C31D8F" w:rsidP="001E2B31">
            <w:pPr>
              <w:pStyle w:val="ListParagraph"/>
              <w:numPr>
                <w:numId w:val="6"/>
              </w:numPr>
              <w:bidi w:val="0"/>
              <w:spacing w:after="0" w:line="240" w:lineRule="auto"/>
              <w:rPr>
                <w:rFonts w:ascii="Times New Roman" w:hAnsi="Times New Roman"/>
                <w:sz w:val="20"/>
                <w:szCs w:val="20"/>
                <w:lang w:eastAsia="sk-SK"/>
              </w:rPr>
            </w:pPr>
            <w:r w:rsidRPr="00C31D8F">
              <w:rPr>
                <w:rFonts w:ascii="Times New Roman" w:hAnsi="Times New Roman"/>
                <w:sz w:val="20"/>
                <w:szCs w:val="20"/>
                <w:lang w:eastAsia="sk-SK"/>
              </w:rPr>
              <w:t>obstaranie bývania,</w:t>
            </w:r>
          </w:p>
          <w:p w:rsidR="001E2B31" w:rsidRPr="00C31D8F" w:rsidP="001E2B31">
            <w:pPr>
              <w:pStyle w:val="ListParagraph"/>
              <w:numPr>
                <w:numId w:val="6"/>
              </w:numPr>
              <w:bidi w:val="0"/>
              <w:spacing w:after="0" w:line="240" w:lineRule="auto"/>
              <w:rPr>
                <w:rFonts w:ascii="Times New Roman" w:hAnsi="Times New Roman"/>
                <w:sz w:val="20"/>
                <w:szCs w:val="20"/>
                <w:lang w:eastAsia="sk-SK"/>
              </w:rPr>
            </w:pPr>
            <w:r w:rsidRPr="00C31D8F">
              <w:rPr>
                <w:rFonts w:ascii="Times New Roman" w:hAnsi="Times New Roman"/>
                <w:sz w:val="20"/>
                <w:szCs w:val="20"/>
                <w:lang w:eastAsia="sk-SK"/>
              </w:rPr>
              <w:t xml:space="preserve"> realizáciu obnovy bytovej budovy,</w:t>
            </w:r>
          </w:p>
          <w:p w:rsidR="001E2B31" w:rsidRPr="007D22D5" w:rsidP="001E2B31">
            <w:pPr>
              <w:pStyle w:val="ListParagraph"/>
              <w:numPr>
                <w:numId w:val="6"/>
              </w:numPr>
              <w:bidi w:val="0"/>
              <w:spacing w:after="0" w:line="240" w:lineRule="auto"/>
              <w:rPr>
                <w:rFonts w:ascii="Times New Roman" w:hAnsi="Times New Roman"/>
                <w:sz w:val="20"/>
                <w:szCs w:val="20"/>
                <w:lang w:eastAsia="sk-SK"/>
              </w:rPr>
            </w:pPr>
            <w:r w:rsidRPr="00C31D8F">
              <w:rPr>
                <w:rFonts w:ascii="Times New Roman" w:hAnsi="Times New Roman"/>
                <w:sz w:val="20"/>
                <w:szCs w:val="20"/>
                <w:lang w:eastAsia="sk-SK"/>
              </w:rPr>
              <w:t>zvýšené nájomné</w:t>
            </w:r>
            <w:r>
              <w:rPr>
                <w:rFonts w:ascii="Times New Roman" w:hAnsi="Times New Roman"/>
                <w:sz w:val="20"/>
                <w:szCs w:val="20"/>
                <w:lang w:eastAsia="sk-SK"/>
              </w:rPr>
              <w:t>.</w:t>
            </w:r>
          </w:p>
        </w:tc>
        <w:tc>
          <w:tcPr>
            <w:tcW w:w="2500" w:type="pct"/>
            <w:tcBorders>
              <w:top w:val="dotted" w:sz="4" w:space="0" w:color="auto"/>
              <w:left w:val="single" w:sz="4" w:space="0" w:color="auto"/>
              <w:bottom w:val="single" w:sz="4" w:space="0" w:color="auto"/>
              <w:right w:val="single" w:sz="4" w:space="0" w:color="auto"/>
            </w:tcBorders>
            <w:textDirection w:val="lrTb"/>
            <w:vAlign w:val="top"/>
          </w:tcPr>
          <w:p w:rsidR="001E2B31" w:rsidRPr="00C31D8F" w:rsidP="001E2B31">
            <w:pPr>
              <w:bidi w:val="0"/>
              <w:spacing w:after="0" w:line="240" w:lineRule="auto"/>
              <w:rPr>
                <w:rFonts w:ascii="Times New Roman" w:hAnsi="Times New Roman"/>
                <w:sz w:val="20"/>
                <w:szCs w:val="20"/>
              </w:rPr>
            </w:pPr>
            <w:r w:rsidRPr="00C31D8F">
              <w:rPr>
                <w:rFonts w:ascii="Times New Roman" w:hAnsi="Times New Roman"/>
                <w:sz w:val="20"/>
                <w:szCs w:val="20"/>
              </w:rPr>
              <w:t xml:space="preserve">Domácnosti v bytových budovách a nájomných bytoch </w:t>
            </w:r>
            <w:r w:rsidRPr="007D22D5">
              <w:rPr>
                <w:rFonts w:ascii="Times New Roman" w:hAnsi="Times New Roman"/>
                <w:sz w:val="20"/>
                <w:szCs w:val="20"/>
              </w:rPr>
              <w:t>obstarávaných obcou a inou</w:t>
            </w:r>
            <w:r w:rsidRPr="00C31D8F">
              <w:rPr>
                <w:rFonts w:ascii="Times New Roman" w:hAnsi="Times New Roman"/>
                <w:sz w:val="20"/>
                <w:szCs w:val="20"/>
              </w:rPr>
              <w:t xml:space="preserve"> právnickou osobou.</w:t>
            </w:r>
          </w:p>
        </w:tc>
      </w:tr>
      <w:tr>
        <w:tblPrEx>
          <w:tblW w:w="5172" w:type="pct"/>
          <w:jc w:val="center"/>
          <w:tblCellMar>
            <w:top w:w="28" w:type="dxa"/>
            <w:bottom w:w="28" w:type="dxa"/>
          </w:tblCellMar>
          <w:tblLook w:val="04A0"/>
        </w:tblPrEx>
        <w:trPr>
          <w:trHeight w:val="680"/>
          <w:jc w:val="center"/>
        </w:trPr>
        <w:tc>
          <w:tcPr>
            <w:tcW w:w="2500" w:type="pct"/>
            <w:tcBorders>
              <w:top w:val="single" w:sz="4" w:space="0" w:color="auto"/>
              <w:left w:val="single" w:sz="4" w:space="0" w:color="auto"/>
              <w:bottom w:val="nil"/>
              <w:right w:val="single" w:sz="4" w:space="0" w:color="auto"/>
            </w:tcBorders>
            <w:textDirection w:val="lrTb"/>
            <w:vAlign w:val="top"/>
          </w:tcPr>
          <w:p w:rsidR="001E2B31" w:rsidRPr="00C31D8F" w:rsidP="001E2B31">
            <w:pPr>
              <w:bidi w:val="0"/>
              <w:spacing w:after="0" w:line="240" w:lineRule="auto"/>
              <w:rPr>
                <w:rFonts w:ascii="Times New Roman" w:hAnsi="Times New Roman"/>
                <w:sz w:val="20"/>
                <w:szCs w:val="20"/>
              </w:rPr>
            </w:pPr>
            <w:r w:rsidRPr="00C31D8F">
              <w:rPr>
                <w:rFonts w:ascii="Times New Roman" w:hAnsi="Times New Roman"/>
                <w:sz w:val="20"/>
                <w:szCs w:val="20"/>
              </w:rPr>
              <w:t xml:space="preserve">Domácnosti v bytových budovách a nájomných bytoch </w:t>
            </w:r>
            <w:r w:rsidRPr="007D22D5">
              <w:rPr>
                <w:rFonts w:ascii="Times New Roman" w:hAnsi="Times New Roman"/>
                <w:sz w:val="20"/>
                <w:szCs w:val="20"/>
              </w:rPr>
              <w:t>obstarávaných obcou a inou</w:t>
            </w:r>
            <w:r w:rsidRPr="00C31D8F">
              <w:rPr>
                <w:rFonts w:ascii="Times New Roman" w:hAnsi="Times New Roman"/>
                <w:sz w:val="20"/>
                <w:szCs w:val="20"/>
              </w:rPr>
              <w:t xml:space="preserve"> právnickou osobou.</w:t>
            </w:r>
          </w:p>
        </w:tc>
        <w:tc>
          <w:tcPr>
            <w:tcW w:w="2500" w:type="pct"/>
            <w:tcBorders>
              <w:top w:val="single" w:sz="4" w:space="0" w:color="auto"/>
              <w:left w:val="single" w:sz="4" w:space="0" w:color="auto"/>
              <w:bottom w:val="nil"/>
              <w:right w:val="single" w:sz="4" w:space="0" w:color="auto"/>
            </w:tcBorders>
            <w:textDirection w:val="lrTb"/>
            <w:vAlign w:val="top"/>
          </w:tcPr>
          <w:p w:rsidR="001E2B31" w:rsidRPr="00C428F5" w:rsidP="001E2B31">
            <w:pPr>
              <w:bidi w:val="0"/>
              <w:spacing w:after="0" w:line="240" w:lineRule="auto"/>
              <w:rPr>
                <w:rFonts w:ascii="Times New Roman" w:hAnsi="Times New Roman"/>
                <w:sz w:val="20"/>
                <w:szCs w:val="20"/>
              </w:rPr>
            </w:pPr>
          </w:p>
        </w:tc>
      </w:tr>
    </w:tbl>
    <w:p w:rsidR="001E2B31" w:rsidRPr="00C428F5" w:rsidP="001E2B31">
      <w:pPr>
        <w:bidi w:val="0"/>
        <w:jc w:val="both"/>
        <w:rPr>
          <w:rFonts w:ascii="Times New Roman" w:hAnsi="Times New Roman"/>
          <w:i/>
          <w:sz w:val="20"/>
          <w:szCs w:val="20"/>
        </w:rPr>
        <w:sectPr w:rsidSect="0040544D">
          <w:footnotePr>
            <w:numFmt w:val="chicago"/>
          </w:footnotePr>
          <w:type w:val="continuous"/>
          <w:pgSz w:w="11906" w:h="16838"/>
          <w:pgMar w:top="1134" w:right="1418" w:bottom="1134" w:left="1418" w:header="510" w:footer="567" w:gutter="0"/>
          <w:lnNumType w:distance="0"/>
          <w:cols w:space="708"/>
          <w:formProt w:val="0"/>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605"/>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680"/>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1E2B31" w:rsidRPr="00C428F5" w:rsidP="007B23B4">
            <w:pPr>
              <w:bidi w:val="0"/>
              <w:spacing w:after="0" w:line="240" w:lineRule="auto"/>
              <w:jc w:val="both"/>
              <w:rPr>
                <w:rFonts w:ascii="Times New Roman" w:hAnsi="Times New Roman"/>
                <w:i/>
                <w:sz w:val="20"/>
                <w:szCs w:val="20"/>
              </w:rPr>
            </w:pPr>
            <w:r w:rsidRPr="00C428F5">
              <w:rPr>
                <w:rFonts w:ascii="Times New Roman" w:hAnsi="Times New Roman"/>
                <w:i/>
                <w:sz w:val="20"/>
                <w:szCs w:val="20"/>
              </w:rPr>
              <w:t>Kvantifikujte rast alebo pokles príjmov/výdavkov za jednotlivé ovplyvnené skupiny domácností / skupiny jednotlivcov a počet obyvateľstva/domácností ovplyvnených predkladaným materiálom.</w:t>
            </w:r>
          </w:p>
          <w:p w:rsidR="001E2B31" w:rsidRPr="00C428F5" w:rsidP="007B23B4">
            <w:pPr>
              <w:bidi w:val="0"/>
              <w:spacing w:after="0" w:line="240" w:lineRule="auto"/>
              <w:jc w:val="both"/>
              <w:rPr>
                <w:rFonts w:ascii="Times New Roman" w:hAnsi="Times New Roman"/>
                <w:i/>
                <w:sz w:val="20"/>
                <w:szCs w:val="20"/>
              </w:rPr>
            </w:pPr>
            <w:r w:rsidRPr="00C428F5">
              <w:rPr>
                <w:rFonts w:ascii="Times New Roman" w:hAnsi="Times New Roman"/>
                <w:i/>
                <w:sz w:val="20"/>
                <w:szCs w:val="20"/>
              </w:rPr>
              <w:t>V prípade vyššieho počtu ovplyvnených skupín doplňte do tabuľky ďalšie riadky.</w:t>
            </w:r>
          </w:p>
          <w:p w:rsidR="001E2B31" w:rsidRPr="00C428F5" w:rsidP="007B23B4">
            <w:pPr>
              <w:tabs>
                <w:tab w:val="left" w:pos="3505"/>
              </w:tabs>
              <w:bidi w:val="0"/>
              <w:spacing w:after="0" w:line="240" w:lineRule="auto"/>
              <w:rPr>
                <w:rFonts w:ascii="Times New Roman" w:hAnsi="Times New Roman"/>
                <w:sz w:val="20"/>
                <w:szCs w:val="20"/>
              </w:rPr>
            </w:pPr>
            <w:r w:rsidRPr="00C428F5">
              <w:rPr>
                <w:rFonts w:ascii="Times New Roman" w:hAnsi="Times New Roman"/>
                <w:i/>
                <w:sz w:val="20"/>
                <w:szCs w:val="20"/>
              </w:rPr>
              <w:t>V prípade, ak neuvádzate kvantifikáciu, uveďte dôvod.</w:t>
            </w:r>
          </w:p>
        </w:tc>
      </w:tr>
    </w:tbl>
    <w:p w:rsidR="001E2B31" w:rsidRPr="00C428F5" w:rsidP="001E2B31">
      <w:pPr>
        <w:bidi w:val="0"/>
        <w:jc w:val="both"/>
        <w:rPr>
          <w:rFonts w:ascii="Times New Roman" w:hAnsi="Times New Roman"/>
          <w:b/>
          <w:i/>
          <w:sz w:val="20"/>
          <w:szCs w:val="20"/>
        </w:rPr>
        <w:sectPr w:rsidSect="0040544D">
          <w:footnotePr>
            <w:numFmt w:val="chicago"/>
          </w:footnotePr>
          <w:type w:val="continuous"/>
          <w:pgSz w:w="11906" w:h="16838"/>
          <w:pgMar w:top="1134" w:right="1418" w:bottom="1134" w:left="1418" w:header="510" w:footer="567" w:gutter="0"/>
          <w:lnNumType w:distance="0"/>
          <w:cols w:space="708"/>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4802"/>
        <w:gridCol w:w="4803"/>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286"/>
          <w:jc w:val="center"/>
        </w:trPr>
        <w:tc>
          <w:tcPr>
            <w:tcW w:w="5000" w:type="pct"/>
            <w:gridSpan w:val="2"/>
            <w:tcBorders>
              <w:top w:val="nil"/>
              <w:left w:val="single" w:sz="4" w:space="0" w:color="auto"/>
              <w:bottom w:val="single" w:sz="4" w:space="0" w:color="auto"/>
              <w:right w:val="single" w:sz="4" w:space="0" w:color="auto"/>
            </w:tcBorders>
            <w:textDirection w:val="lrTb"/>
            <w:vAlign w:val="top"/>
          </w:tcPr>
          <w:p w:rsidR="001E2B31" w:rsidRPr="00C428F5" w:rsidP="007B23B4">
            <w:pPr>
              <w:bidi w:val="0"/>
              <w:spacing w:after="0" w:line="240" w:lineRule="auto"/>
              <w:jc w:val="both"/>
              <w:rPr>
                <w:rFonts w:ascii="Times New Roman" w:hAnsi="Times New Roman"/>
                <w:i/>
                <w:sz w:val="20"/>
                <w:szCs w:val="20"/>
              </w:rPr>
            </w:pPr>
            <w:r w:rsidRPr="00C428F5">
              <w:rPr>
                <w:rFonts w:ascii="Times New Roman" w:hAnsi="Times New Roman"/>
                <w:b/>
                <w:i/>
                <w:sz w:val="20"/>
                <w:szCs w:val="20"/>
              </w:rPr>
              <w:t>Ovplyvnená skupina č. 1:</w:t>
            </w:r>
          </w:p>
        </w:tc>
      </w:tr>
      <w:tr>
        <w:tblPrEx>
          <w:tblW w:w="5172" w:type="pct"/>
          <w:jc w:val="center"/>
          <w:tblCellMar>
            <w:top w:w="28" w:type="dxa"/>
            <w:bottom w:w="28" w:type="dxa"/>
          </w:tblCellMar>
          <w:tblLook w:val="04A0"/>
        </w:tblPrEx>
        <w:trPr>
          <w:trHeight w:val="503"/>
          <w:jc w:val="center"/>
        </w:trPr>
        <w:tc>
          <w:tcPr>
            <w:tcW w:w="2500" w:type="pct"/>
            <w:tcBorders>
              <w:top w:val="single" w:sz="4" w:space="0" w:color="auto"/>
              <w:left w:val="single" w:sz="4" w:space="0" w:color="auto"/>
              <w:bottom w:val="single" w:sz="4" w:space="0" w:color="BFBFBF"/>
              <w:right w:val="single" w:sz="4" w:space="0" w:color="auto"/>
            </w:tcBorders>
            <w:textDirection w:val="lrTb"/>
            <w:vAlign w:val="top"/>
          </w:tcPr>
          <w:p w:rsidR="001E2B31" w:rsidRPr="00C428F5" w:rsidP="007B23B4">
            <w:pPr>
              <w:bidi w:val="0"/>
              <w:spacing w:after="0" w:line="240" w:lineRule="auto"/>
              <w:rPr>
                <w:rFonts w:ascii="Times New Roman" w:hAnsi="Times New Roman"/>
                <w:i/>
                <w:sz w:val="20"/>
                <w:szCs w:val="20"/>
              </w:rPr>
            </w:pPr>
            <w:r w:rsidRPr="00C428F5">
              <w:rPr>
                <w:rFonts w:ascii="Times New Roman" w:hAnsi="Times New Roman"/>
                <w:i/>
                <w:sz w:val="20"/>
                <w:szCs w:val="20"/>
              </w:rPr>
              <w:t>Pozitívny vplyv - priemerný rast príjmov/ pokles výdavkov v skupine v eurách a/alebo v % / obdobie:</w:t>
            </w:r>
          </w:p>
        </w:tc>
        <w:tc>
          <w:tcPr>
            <w:tcW w:w="2500" w:type="pct"/>
            <w:tcBorders>
              <w:top w:val="single" w:sz="4" w:space="0" w:color="auto"/>
              <w:left w:val="single" w:sz="4" w:space="0" w:color="auto"/>
              <w:bottom w:val="single" w:sz="4" w:space="0" w:color="D9D9D9"/>
              <w:right w:val="single" w:sz="4" w:space="0" w:color="auto"/>
            </w:tcBorders>
            <w:textDirection w:val="lrTb"/>
            <w:vAlign w:val="top"/>
          </w:tcPr>
          <w:p w:rsidR="001E2B31" w:rsidRPr="00C428F5" w:rsidP="007B23B4">
            <w:pPr>
              <w:bidi w:val="0"/>
              <w:spacing w:after="0" w:line="240" w:lineRule="auto"/>
              <w:jc w:val="both"/>
              <w:rPr>
                <w:rFonts w:ascii="Times New Roman" w:hAnsi="Times New Roman"/>
                <w:sz w:val="20"/>
                <w:szCs w:val="20"/>
              </w:rPr>
            </w:pPr>
          </w:p>
        </w:tc>
      </w:tr>
      <w:tr>
        <w:tblPrEx>
          <w:tblW w:w="5172" w:type="pct"/>
          <w:jc w:val="center"/>
          <w:tblCellMar>
            <w:top w:w="28" w:type="dxa"/>
            <w:bottom w:w="28" w:type="dxa"/>
          </w:tblCellMar>
          <w:tblLook w:val="04A0"/>
        </w:tblPrEx>
        <w:trPr>
          <w:trHeight w:val="497"/>
          <w:jc w:val="center"/>
        </w:trPr>
        <w:tc>
          <w:tcPr>
            <w:tcW w:w="2500" w:type="pct"/>
            <w:tcBorders>
              <w:top w:val="single" w:sz="4" w:space="0" w:color="BFBFBF"/>
              <w:left w:val="single" w:sz="4" w:space="0" w:color="auto"/>
              <w:bottom w:val="single" w:sz="4" w:space="0" w:color="BFBFBF"/>
              <w:right w:val="single" w:sz="4" w:space="0" w:color="auto"/>
            </w:tcBorders>
            <w:textDirection w:val="lrTb"/>
            <w:vAlign w:val="top"/>
          </w:tcPr>
          <w:p w:rsidR="001E2B31" w:rsidRPr="00C428F5" w:rsidP="007B23B4">
            <w:pPr>
              <w:bidi w:val="0"/>
              <w:spacing w:after="0" w:line="240" w:lineRule="auto"/>
              <w:rPr>
                <w:rFonts w:ascii="Times New Roman" w:hAnsi="Times New Roman"/>
                <w:i/>
                <w:sz w:val="20"/>
                <w:szCs w:val="20"/>
              </w:rPr>
            </w:pPr>
            <w:r w:rsidRPr="00C428F5">
              <w:rPr>
                <w:rFonts w:ascii="Times New Roman" w:hAnsi="Times New Roman"/>
                <w:i/>
                <w:sz w:val="20"/>
                <w:szCs w:val="20"/>
              </w:rPr>
              <w:t xml:space="preserve">Negatívny vplyv - priemerný pokles príjmov/ rast výdavkov v skupine v eurách a/alebo v % / obdobie: </w:t>
            </w:r>
          </w:p>
        </w:tc>
        <w:tc>
          <w:tcPr>
            <w:tcW w:w="2500" w:type="pct"/>
            <w:tcBorders>
              <w:top w:val="single" w:sz="4" w:space="0" w:color="D9D9D9"/>
              <w:left w:val="single" w:sz="4" w:space="0" w:color="auto"/>
              <w:bottom w:val="single" w:sz="4" w:space="0" w:color="BFBFBF"/>
              <w:right w:val="single" w:sz="4" w:space="0" w:color="auto"/>
            </w:tcBorders>
            <w:textDirection w:val="lrTb"/>
            <w:vAlign w:val="top"/>
          </w:tcPr>
          <w:p w:rsidR="001E2B31" w:rsidRPr="00C428F5" w:rsidP="007B23B4">
            <w:pPr>
              <w:bidi w:val="0"/>
              <w:spacing w:after="0" w:line="240" w:lineRule="auto"/>
              <w:jc w:val="both"/>
              <w:rPr>
                <w:rFonts w:ascii="Times New Roman" w:hAnsi="Times New Roman"/>
                <w:sz w:val="20"/>
                <w:szCs w:val="20"/>
              </w:rPr>
            </w:pPr>
          </w:p>
        </w:tc>
      </w:tr>
      <w:tr>
        <w:tblPrEx>
          <w:tblW w:w="5172" w:type="pct"/>
          <w:jc w:val="center"/>
          <w:tblCellMar>
            <w:top w:w="28" w:type="dxa"/>
            <w:bottom w:w="28" w:type="dxa"/>
          </w:tblCellMar>
          <w:tblLook w:val="04A0"/>
        </w:tblPrEx>
        <w:trPr>
          <w:trHeight w:val="363"/>
          <w:jc w:val="center"/>
        </w:trPr>
        <w:tc>
          <w:tcPr>
            <w:tcW w:w="2500" w:type="pct"/>
            <w:tcBorders>
              <w:top w:val="single" w:sz="4" w:space="0" w:color="BFBFBF"/>
              <w:left w:val="single" w:sz="4" w:space="0" w:color="auto"/>
              <w:bottom w:val="single" w:sz="4" w:space="0" w:color="auto"/>
              <w:right w:val="single" w:sz="4" w:space="0" w:color="auto"/>
            </w:tcBorders>
            <w:textDirection w:val="lrTb"/>
            <w:vAlign w:val="top"/>
          </w:tcPr>
          <w:p w:rsidR="001E2B31" w:rsidRPr="00C428F5" w:rsidP="007B23B4">
            <w:pPr>
              <w:bidi w:val="0"/>
              <w:spacing w:after="0" w:line="240" w:lineRule="auto"/>
              <w:rPr>
                <w:rFonts w:ascii="Times New Roman" w:hAnsi="Times New Roman"/>
                <w:i/>
                <w:sz w:val="20"/>
                <w:szCs w:val="20"/>
              </w:rPr>
            </w:pPr>
            <w:r w:rsidRPr="00C428F5">
              <w:rPr>
                <w:rFonts w:ascii="Times New Roman" w:hAnsi="Times New Roman"/>
                <w:i/>
                <w:sz w:val="20"/>
                <w:szCs w:val="20"/>
              </w:rPr>
              <w:t>Veľkosť skupiny (počet obyvateľov):</w:t>
            </w:r>
          </w:p>
        </w:tc>
        <w:tc>
          <w:tcPr>
            <w:tcW w:w="2500" w:type="pct"/>
            <w:tcBorders>
              <w:top w:val="single" w:sz="4" w:space="0" w:color="BFBFBF"/>
              <w:left w:val="single" w:sz="4" w:space="0" w:color="auto"/>
              <w:bottom w:val="single" w:sz="4" w:space="0" w:color="auto"/>
              <w:right w:val="single" w:sz="4" w:space="0" w:color="auto"/>
            </w:tcBorders>
            <w:textDirection w:val="lrTb"/>
            <w:vAlign w:val="top"/>
          </w:tcPr>
          <w:p w:rsidR="001E2B31" w:rsidRPr="00C428F5" w:rsidP="007B23B4">
            <w:pPr>
              <w:bidi w:val="0"/>
              <w:spacing w:after="0" w:line="240" w:lineRule="auto"/>
              <w:jc w:val="both"/>
              <w:rPr>
                <w:rFonts w:ascii="Times New Roman" w:hAnsi="Times New Roman"/>
                <w:sz w:val="20"/>
                <w:szCs w:val="20"/>
              </w:rPr>
            </w:pPr>
          </w:p>
        </w:tc>
      </w:tr>
      <w:tr>
        <w:tblPrEx>
          <w:tblW w:w="5172" w:type="pct"/>
          <w:jc w:val="center"/>
          <w:tblCellMar>
            <w:top w:w="28" w:type="dxa"/>
            <w:bottom w:w="28" w:type="dxa"/>
          </w:tblCellMar>
          <w:tblLook w:val="04A0"/>
        </w:tblPrEx>
        <w:trPr>
          <w:trHeight w:val="265"/>
          <w:jc w:val="center"/>
        </w:trPr>
        <w:tc>
          <w:tcPr>
            <w:tcW w:w="5000" w:type="pct"/>
            <w:gridSpan w:val="2"/>
            <w:tcBorders>
              <w:top w:val="single" w:sz="4" w:space="0" w:color="auto"/>
              <w:left w:val="single" w:sz="4" w:space="0" w:color="auto"/>
              <w:bottom w:val="single" w:sz="4" w:space="0" w:color="auto"/>
              <w:right w:val="single" w:sz="4" w:space="0" w:color="auto"/>
            </w:tcBorders>
            <w:textDirection w:val="lrTb"/>
            <w:vAlign w:val="top"/>
          </w:tcPr>
          <w:p w:rsidR="001E2B31" w:rsidRPr="00C428F5" w:rsidP="007B23B4">
            <w:pPr>
              <w:bidi w:val="0"/>
              <w:spacing w:after="0" w:line="240" w:lineRule="auto"/>
              <w:jc w:val="both"/>
              <w:rPr>
                <w:rFonts w:ascii="Times New Roman" w:hAnsi="Times New Roman"/>
                <w:i/>
                <w:sz w:val="20"/>
                <w:szCs w:val="20"/>
              </w:rPr>
            </w:pPr>
            <w:r w:rsidRPr="00C428F5">
              <w:rPr>
                <w:rFonts w:ascii="Times New Roman" w:hAnsi="Times New Roman"/>
                <w:b/>
                <w:i/>
                <w:sz w:val="20"/>
                <w:szCs w:val="20"/>
              </w:rPr>
              <w:t>Ovplyvnená skupina č. 2:</w:t>
            </w:r>
          </w:p>
        </w:tc>
      </w:tr>
      <w:tr>
        <w:tblPrEx>
          <w:tblW w:w="5172" w:type="pct"/>
          <w:jc w:val="center"/>
          <w:tblCellMar>
            <w:top w:w="28" w:type="dxa"/>
            <w:bottom w:w="28" w:type="dxa"/>
          </w:tblCellMar>
          <w:tblLook w:val="04A0"/>
        </w:tblPrEx>
        <w:trPr>
          <w:trHeight w:val="587"/>
          <w:jc w:val="center"/>
        </w:trPr>
        <w:tc>
          <w:tcPr>
            <w:tcW w:w="2500" w:type="pct"/>
            <w:tcBorders>
              <w:top w:val="single" w:sz="4" w:space="0" w:color="auto"/>
              <w:left w:val="single" w:sz="4" w:space="0" w:color="auto"/>
              <w:bottom w:val="single" w:sz="4" w:space="0" w:color="BFBFBF"/>
              <w:right w:val="single" w:sz="4" w:space="0" w:color="auto"/>
            </w:tcBorders>
            <w:textDirection w:val="lrTb"/>
            <w:vAlign w:val="top"/>
          </w:tcPr>
          <w:p w:rsidR="00501557" w:rsidRPr="00C428F5" w:rsidP="00501557">
            <w:pPr>
              <w:bidi w:val="0"/>
              <w:spacing w:after="0" w:line="240" w:lineRule="auto"/>
              <w:rPr>
                <w:rFonts w:ascii="Times New Roman" w:hAnsi="Times New Roman"/>
                <w:i/>
                <w:sz w:val="20"/>
                <w:szCs w:val="20"/>
              </w:rPr>
            </w:pPr>
            <w:r w:rsidRPr="00C428F5">
              <w:rPr>
                <w:rFonts w:ascii="Times New Roman" w:hAnsi="Times New Roman"/>
                <w:i/>
                <w:sz w:val="20"/>
                <w:szCs w:val="20"/>
              </w:rPr>
              <w:t>Pozitívny vplyv - priemerný rast príjmov/pokles výdavkov v skupine v eurách a/alebo v % / obdobie:</w:t>
            </w:r>
          </w:p>
        </w:tc>
        <w:tc>
          <w:tcPr>
            <w:tcW w:w="2500" w:type="pct"/>
            <w:tcBorders>
              <w:top w:val="single" w:sz="4" w:space="0" w:color="auto"/>
              <w:left w:val="single" w:sz="4" w:space="0" w:color="auto"/>
              <w:bottom w:val="single" w:sz="4" w:space="0" w:color="BFBFBF"/>
              <w:right w:val="single" w:sz="4" w:space="0" w:color="auto"/>
            </w:tcBorders>
            <w:textDirection w:val="lrTb"/>
            <w:vAlign w:val="top"/>
          </w:tcPr>
          <w:p w:rsidR="00501557" w:rsidRPr="007D22D5" w:rsidP="00501557">
            <w:pPr>
              <w:bidi w:val="0"/>
              <w:spacing w:after="0" w:line="240" w:lineRule="auto"/>
              <w:jc w:val="both"/>
              <w:rPr>
                <w:rFonts w:ascii="Times New Roman" w:hAnsi="Times New Roman"/>
                <w:sz w:val="20"/>
                <w:szCs w:val="20"/>
              </w:rPr>
            </w:pPr>
            <w:r w:rsidRPr="007D22D5">
              <w:rPr>
                <w:rFonts w:ascii="Times New Roman" w:hAnsi="Times New Roman"/>
                <w:sz w:val="20"/>
                <w:szCs w:val="20"/>
              </w:rPr>
              <w:t>Výšku istiny úveru je možné znížiť o 2000 eur.</w:t>
            </w:r>
          </w:p>
        </w:tc>
      </w:tr>
      <w:tr>
        <w:tblPrEx>
          <w:tblW w:w="5172" w:type="pct"/>
          <w:jc w:val="center"/>
          <w:tblCellMar>
            <w:top w:w="28" w:type="dxa"/>
            <w:bottom w:w="28" w:type="dxa"/>
          </w:tblCellMar>
          <w:tblLook w:val="04A0"/>
        </w:tblPrEx>
        <w:trPr>
          <w:trHeight w:val="497"/>
          <w:jc w:val="center"/>
        </w:trPr>
        <w:tc>
          <w:tcPr>
            <w:tcW w:w="2500" w:type="pct"/>
            <w:tcBorders>
              <w:top w:val="single" w:sz="4" w:space="0" w:color="BFBFBF"/>
              <w:left w:val="single" w:sz="4" w:space="0" w:color="auto"/>
              <w:bottom w:val="single" w:sz="4" w:space="0" w:color="BFBFBF"/>
              <w:right w:val="single" w:sz="4" w:space="0" w:color="auto"/>
            </w:tcBorders>
            <w:textDirection w:val="lrTb"/>
            <w:vAlign w:val="top"/>
          </w:tcPr>
          <w:p w:rsidR="00501557" w:rsidRPr="00C428F5" w:rsidP="00501557">
            <w:pPr>
              <w:bidi w:val="0"/>
              <w:spacing w:after="0" w:line="240" w:lineRule="auto"/>
              <w:rPr>
                <w:rFonts w:ascii="Times New Roman" w:hAnsi="Times New Roman"/>
                <w:i/>
                <w:sz w:val="20"/>
                <w:szCs w:val="20"/>
              </w:rPr>
            </w:pPr>
            <w:r w:rsidRPr="00C428F5">
              <w:rPr>
                <w:rFonts w:ascii="Times New Roman" w:hAnsi="Times New Roman"/>
                <w:i/>
                <w:sz w:val="20"/>
                <w:szCs w:val="20"/>
              </w:rPr>
              <w:t xml:space="preserve">Negatívny vplyv - priemerný pokles príjmov/ rast výdavkov v skupine v eurách a/alebo v % / obdobie: </w:t>
            </w:r>
          </w:p>
        </w:tc>
        <w:tc>
          <w:tcPr>
            <w:tcW w:w="2500" w:type="pct"/>
            <w:tcBorders>
              <w:top w:val="single" w:sz="4" w:space="0" w:color="BFBFBF"/>
              <w:left w:val="single" w:sz="4" w:space="0" w:color="auto"/>
              <w:bottom w:val="single" w:sz="4" w:space="0" w:color="BFBFBF"/>
              <w:right w:val="single" w:sz="4" w:space="0" w:color="auto"/>
            </w:tcBorders>
            <w:textDirection w:val="lrTb"/>
            <w:vAlign w:val="top"/>
          </w:tcPr>
          <w:p w:rsidR="00501557" w:rsidRPr="007D22D5" w:rsidP="00501557">
            <w:pPr>
              <w:bidi w:val="0"/>
              <w:spacing w:after="0" w:line="240" w:lineRule="auto"/>
              <w:jc w:val="both"/>
              <w:rPr>
                <w:rFonts w:ascii="Times New Roman" w:hAnsi="Times New Roman"/>
                <w:sz w:val="20"/>
                <w:szCs w:val="20"/>
              </w:rPr>
            </w:pPr>
            <w:r w:rsidRPr="007D22D5">
              <w:rPr>
                <w:rFonts w:ascii="Times New Roman" w:hAnsi="Times New Roman"/>
                <w:sz w:val="20"/>
                <w:szCs w:val="20"/>
              </w:rPr>
              <w:t>Zrušenie možnosti zníženia istiny úveru až do výšky 15 %.</w:t>
            </w:r>
          </w:p>
        </w:tc>
      </w:tr>
      <w:tr>
        <w:tblPrEx>
          <w:tblW w:w="5172" w:type="pct"/>
          <w:jc w:val="center"/>
          <w:tblCellMar>
            <w:top w:w="28" w:type="dxa"/>
            <w:bottom w:w="28" w:type="dxa"/>
          </w:tblCellMar>
          <w:tblLook w:val="04A0"/>
        </w:tblPrEx>
        <w:trPr>
          <w:trHeight w:val="363"/>
          <w:jc w:val="center"/>
        </w:trPr>
        <w:tc>
          <w:tcPr>
            <w:tcW w:w="2500" w:type="pct"/>
            <w:tcBorders>
              <w:top w:val="single" w:sz="4" w:space="0" w:color="BFBFBF"/>
              <w:left w:val="single" w:sz="4" w:space="0" w:color="auto"/>
              <w:bottom w:val="single" w:sz="4" w:space="0" w:color="auto"/>
              <w:right w:val="single" w:sz="4" w:space="0" w:color="auto"/>
            </w:tcBorders>
            <w:textDirection w:val="lrTb"/>
            <w:vAlign w:val="top"/>
          </w:tcPr>
          <w:p w:rsidR="00501557" w:rsidRPr="00C428F5" w:rsidP="00501557">
            <w:pPr>
              <w:bidi w:val="0"/>
              <w:spacing w:after="0" w:line="240" w:lineRule="auto"/>
              <w:rPr>
                <w:rFonts w:ascii="Times New Roman" w:hAnsi="Times New Roman"/>
                <w:i/>
                <w:sz w:val="20"/>
                <w:szCs w:val="20"/>
              </w:rPr>
            </w:pPr>
            <w:r w:rsidRPr="00C428F5">
              <w:rPr>
                <w:rFonts w:ascii="Times New Roman" w:hAnsi="Times New Roman"/>
                <w:i/>
                <w:sz w:val="20"/>
                <w:szCs w:val="20"/>
              </w:rPr>
              <w:t>Veľkosť skupiny (počet obyvateľov):</w:t>
            </w:r>
          </w:p>
        </w:tc>
        <w:tc>
          <w:tcPr>
            <w:tcW w:w="2500" w:type="pct"/>
            <w:tcBorders>
              <w:top w:val="single" w:sz="4" w:space="0" w:color="BFBFBF"/>
              <w:left w:val="single" w:sz="4" w:space="0" w:color="auto"/>
              <w:bottom w:val="single" w:sz="4" w:space="0" w:color="auto"/>
              <w:right w:val="single" w:sz="4" w:space="0" w:color="auto"/>
            </w:tcBorders>
            <w:textDirection w:val="lrTb"/>
            <w:vAlign w:val="top"/>
          </w:tcPr>
          <w:p w:rsidR="00501557" w:rsidRPr="007D22D5" w:rsidP="00501557">
            <w:pPr>
              <w:bidi w:val="0"/>
              <w:spacing w:after="0" w:line="240" w:lineRule="auto"/>
              <w:jc w:val="both"/>
              <w:rPr>
                <w:rFonts w:ascii="Times New Roman" w:hAnsi="Times New Roman"/>
                <w:sz w:val="20"/>
                <w:szCs w:val="20"/>
              </w:rPr>
            </w:pPr>
            <w:r w:rsidRPr="007D22D5">
              <w:rPr>
                <w:rFonts w:ascii="Times New Roman" w:hAnsi="Times New Roman"/>
                <w:sz w:val="20"/>
                <w:szCs w:val="20"/>
              </w:rPr>
              <w:t>Nie je možné určiť.</w:t>
            </w:r>
          </w:p>
        </w:tc>
      </w:tr>
      <w:tr>
        <w:tblPrEx>
          <w:tblW w:w="5172" w:type="pct"/>
          <w:jc w:val="center"/>
          <w:tblCellMar>
            <w:top w:w="28" w:type="dxa"/>
            <w:bottom w:w="28" w:type="dxa"/>
          </w:tblCellMar>
          <w:tblLook w:val="04A0"/>
        </w:tblPrEx>
        <w:trPr>
          <w:trHeight w:val="670"/>
          <w:jc w:val="center"/>
        </w:trPr>
        <w:tc>
          <w:tcPr>
            <w:tcW w:w="2500" w:type="pct"/>
            <w:tcBorders>
              <w:top w:val="single" w:sz="4" w:space="0" w:color="auto"/>
              <w:left w:val="single" w:sz="4" w:space="0" w:color="auto"/>
              <w:bottom w:val="single" w:sz="4" w:space="0" w:color="auto"/>
              <w:right w:val="single" w:sz="4" w:space="0" w:color="auto"/>
            </w:tcBorders>
            <w:textDirection w:val="lrTb"/>
            <w:vAlign w:val="top"/>
          </w:tcPr>
          <w:p w:rsidR="00501557" w:rsidRPr="00C428F5" w:rsidP="00501557">
            <w:pPr>
              <w:bidi w:val="0"/>
              <w:spacing w:after="0" w:line="240" w:lineRule="auto"/>
              <w:rPr>
                <w:rFonts w:ascii="Times New Roman" w:hAnsi="Times New Roman"/>
                <w:i/>
                <w:sz w:val="20"/>
                <w:szCs w:val="20"/>
              </w:rPr>
            </w:pPr>
            <w:r w:rsidRPr="00C428F5">
              <w:rPr>
                <w:rFonts w:ascii="Times New Roman" w:hAnsi="Times New Roman"/>
                <w:i/>
                <w:sz w:val="20"/>
                <w:szCs w:val="20"/>
              </w:rPr>
              <w:t>Dôvod chýbajúcej kvantifikácie:</w:t>
            </w:r>
          </w:p>
        </w:tc>
        <w:tc>
          <w:tcPr>
            <w:tcW w:w="2500" w:type="pct"/>
            <w:tcBorders>
              <w:top w:val="single" w:sz="4" w:space="0" w:color="auto"/>
              <w:left w:val="single" w:sz="4" w:space="0" w:color="auto"/>
              <w:bottom w:val="single" w:sz="4" w:space="0" w:color="auto"/>
              <w:right w:val="single" w:sz="4" w:space="0" w:color="auto"/>
            </w:tcBorders>
            <w:textDirection w:val="lrTb"/>
            <w:vAlign w:val="top"/>
          </w:tcPr>
          <w:p w:rsidR="00501557" w:rsidRPr="007D22D5" w:rsidP="00501557">
            <w:pPr>
              <w:bidi w:val="0"/>
              <w:spacing w:after="0" w:line="240" w:lineRule="auto"/>
              <w:jc w:val="both"/>
              <w:rPr>
                <w:rFonts w:ascii="Times New Roman" w:hAnsi="Times New Roman"/>
                <w:sz w:val="20"/>
                <w:szCs w:val="20"/>
              </w:rPr>
            </w:pPr>
            <w:r w:rsidRPr="007D22D5">
              <w:rPr>
                <w:rFonts w:ascii="Times New Roman" w:hAnsi="Times New Roman"/>
                <w:sz w:val="20"/>
                <w:szCs w:val="20"/>
              </w:rPr>
              <w:t>ŠFRB nedisponuje údajmi o počte narodených detí v domácnostiach, ktorým poskytol podporu na obstaranie bytu.</w:t>
            </w:r>
          </w:p>
        </w:tc>
      </w:tr>
      <w:tr>
        <w:tblPrEx>
          <w:tblW w:w="5172" w:type="pct"/>
          <w:jc w:val="center"/>
          <w:tblCellMar>
            <w:top w:w="28" w:type="dxa"/>
            <w:bottom w:w="28" w:type="dxa"/>
          </w:tblCellMar>
          <w:tblLook w:val="04A0"/>
        </w:tblPrEx>
        <w:trPr>
          <w:trHeight w:val="670"/>
          <w:jc w:val="center"/>
        </w:trPr>
        <w:tc>
          <w:tcPr>
            <w:tcW w:w="2500" w:type="pct"/>
            <w:tcBorders>
              <w:top w:val="single" w:sz="4" w:space="0" w:color="auto"/>
              <w:left w:val="single" w:sz="4" w:space="0" w:color="auto"/>
              <w:bottom w:val="single" w:sz="4" w:space="0" w:color="auto"/>
              <w:right w:val="single" w:sz="4" w:space="0" w:color="auto"/>
            </w:tcBorders>
            <w:textDirection w:val="lrTb"/>
            <w:vAlign w:val="top"/>
          </w:tcPr>
          <w:p w:rsidR="00501557" w:rsidRPr="00C428F5" w:rsidP="00501557">
            <w:pPr>
              <w:bidi w:val="0"/>
              <w:spacing w:after="0" w:line="240" w:lineRule="auto"/>
              <w:jc w:val="both"/>
              <w:rPr>
                <w:rFonts w:ascii="Times New Roman" w:hAnsi="Times New Roman"/>
                <w:i/>
              </w:rPr>
            </w:pPr>
            <w:r w:rsidRPr="00C428F5">
              <w:rPr>
                <w:rFonts w:ascii="Times New Roman" w:hAnsi="Times New Roman"/>
                <w:i/>
                <w:sz w:val="20"/>
                <w:szCs w:val="20"/>
              </w:rPr>
              <w:t>V prípade významných vplyvov na príjmy alebo výdavky vyššie špecifikovaných domácností v riziku chudoby, identifikujte a kvantifikujte vplyv na chudobu obyvateľstva (napr. mieru rizika chudoby, podiel rastu/poklesu výdavkov na celkových výdavkoch/príjme):</w:t>
            </w:r>
          </w:p>
        </w:tc>
        <w:tc>
          <w:tcPr>
            <w:tcW w:w="2500" w:type="pct"/>
            <w:tcBorders>
              <w:top w:val="single" w:sz="4" w:space="0" w:color="auto"/>
              <w:left w:val="single" w:sz="4" w:space="0" w:color="auto"/>
              <w:bottom w:val="single" w:sz="4" w:space="0" w:color="auto"/>
              <w:right w:val="single" w:sz="4" w:space="0" w:color="auto"/>
            </w:tcBorders>
            <w:textDirection w:val="lrTb"/>
            <w:vAlign w:val="top"/>
          </w:tcPr>
          <w:p w:rsidR="00501557" w:rsidRPr="00C428F5" w:rsidP="00501557">
            <w:pPr>
              <w:bidi w:val="0"/>
              <w:spacing w:after="0" w:line="240" w:lineRule="auto"/>
              <w:jc w:val="both"/>
              <w:rPr>
                <w:rFonts w:ascii="Times New Roman" w:hAnsi="Times New Roman"/>
                <w:sz w:val="20"/>
                <w:szCs w:val="20"/>
              </w:rPr>
            </w:pPr>
          </w:p>
        </w:tc>
      </w:tr>
    </w:tbl>
    <w:p w:rsidR="001E2B31" w:rsidRPr="00C428F5" w:rsidP="001E2B31">
      <w:pPr>
        <w:bidi w:val="0"/>
        <w:rPr>
          <w:rFonts w:ascii="Times New Roman" w:hAnsi="Times New Roman"/>
          <w:b/>
        </w:rPr>
      </w:pPr>
    </w:p>
    <w:p w:rsidR="001E2B31" w:rsidRPr="00C428F5" w:rsidP="001E2B31">
      <w:pPr>
        <w:bidi w:val="0"/>
        <w:rPr>
          <w:rFonts w:ascii="Times New Roman" w:hAnsi="Times New Roman"/>
          <w:b/>
        </w:rPr>
      </w:pPr>
    </w:p>
    <w:p w:rsidR="001E2B31" w:rsidRPr="00C428F5" w:rsidP="001E2B31">
      <w:pPr>
        <w:bidi w:val="0"/>
        <w:rPr>
          <w:rFonts w:ascii="Times New Roman" w:hAnsi="Times New Roman"/>
          <w:b/>
        </w:rPr>
        <w:sectPr w:rsidSect="0040544D">
          <w:footnotePr>
            <w:numFmt w:val="chicago"/>
          </w:footnotePr>
          <w:type w:val="continuous"/>
          <w:pgSz w:w="11906" w:h="16838"/>
          <w:pgMar w:top="1134" w:right="1418" w:bottom="1134" w:left="1418" w:header="510" w:footer="567" w:gutter="0"/>
          <w:lnNumType w:distance="0"/>
          <w:cols w:space="708"/>
          <w:formProt w:val="0"/>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605"/>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339"/>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1E2B31" w:rsidRPr="00C428F5" w:rsidP="007B23B4">
            <w:pPr>
              <w:bidi w:val="0"/>
              <w:spacing w:after="0" w:line="240" w:lineRule="auto"/>
              <w:rPr>
                <w:rFonts w:ascii="Times New Roman" w:hAnsi="Times New Roman"/>
                <w:b/>
              </w:rPr>
            </w:pPr>
            <w:r w:rsidRPr="00C428F5">
              <w:rPr>
                <w:rFonts w:ascii="Times New Roman" w:hAnsi="Times New Roman"/>
                <w:b/>
              </w:rPr>
              <w:t>4.2 Identifikujte, popíšte a kvantifikujte vplyvy na prístup k zdrojom, právam, tovarom a službám u jednotlivých ovplyvnených skupín obyvateľstva a vplyv na sociálnu inklúziu.</w:t>
            </w:r>
          </w:p>
        </w:tc>
      </w:tr>
      <w:tr>
        <w:tblPrEx>
          <w:tblW w:w="5172" w:type="pct"/>
          <w:jc w:val="center"/>
          <w:tblCellMar>
            <w:top w:w="28" w:type="dxa"/>
            <w:bottom w:w="28" w:type="dxa"/>
          </w:tblCellMar>
          <w:tblLook w:val="04A0"/>
        </w:tblPrEx>
        <w:trPr>
          <w:trHeight w:val="290"/>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1E2B31" w:rsidRPr="00C428F5" w:rsidP="007B23B4">
            <w:pPr>
              <w:bidi w:val="0"/>
              <w:spacing w:after="0" w:line="240" w:lineRule="auto"/>
              <w:jc w:val="both"/>
              <w:rPr>
                <w:rFonts w:ascii="Times New Roman" w:hAnsi="Times New Roman"/>
                <w:i/>
                <w:sz w:val="20"/>
              </w:rPr>
            </w:pPr>
            <w:r w:rsidRPr="00C428F5">
              <w:rPr>
                <w:rFonts w:ascii="Times New Roman" w:hAnsi="Times New Roman"/>
                <w:i/>
                <w:sz w:val="20"/>
              </w:rPr>
              <w:t xml:space="preserve">Má návrh vplyv na prístup k zdrojom, právam, tovarom a službám? </w:t>
            </w:r>
          </w:p>
          <w:p w:rsidR="001E2B31" w:rsidRPr="00C428F5" w:rsidP="007B23B4">
            <w:pPr>
              <w:bidi w:val="0"/>
              <w:spacing w:after="0" w:line="240" w:lineRule="auto"/>
              <w:jc w:val="both"/>
              <w:rPr>
                <w:rFonts w:ascii="Times New Roman" w:hAnsi="Times New Roman"/>
                <w:i/>
              </w:rPr>
            </w:pPr>
            <w:r w:rsidRPr="00C428F5">
              <w:rPr>
                <w:rFonts w:ascii="Times New Roman" w:hAnsi="Times New Roman"/>
                <w:i/>
                <w:sz w:val="20"/>
              </w:rPr>
              <w:t>Špecifikujete ovplyvnené skupiny obyvateľstva a charakter zmeny v prístupnosti s ohľadom na dostupnosť finančnú, geografickú, kvalitu, organizovanie a pod. Uveďte veľkosť jednotlivých ovplyvnených skupín.</w:t>
            </w:r>
          </w:p>
        </w:tc>
      </w:tr>
    </w:tbl>
    <w:p w:rsidR="001E2B31" w:rsidRPr="00C428F5" w:rsidP="001E2B31">
      <w:pPr>
        <w:bidi w:val="0"/>
        <w:jc w:val="both"/>
        <w:rPr>
          <w:rFonts w:ascii="Times New Roman" w:hAnsi="Times New Roman"/>
          <w:i/>
          <w:sz w:val="18"/>
          <w:szCs w:val="18"/>
        </w:rPr>
        <w:sectPr w:rsidSect="0040544D">
          <w:footnotePr>
            <w:numFmt w:val="chicago"/>
          </w:footnotePr>
          <w:type w:val="continuous"/>
          <w:pgSz w:w="11906" w:h="16838"/>
          <w:pgMar w:top="1134" w:right="1418" w:bottom="1134" w:left="1418" w:header="510" w:footer="567" w:gutter="0"/>
          <w:lnNumType w:distance="0"/>
          <w:cols w:space="708"/>
          <w:noEndnote w:val="0"/>
          <w:bidi w:val="0"/>
          <w:docGrid w:linePitch="360"/>
        </w:sectPr>
      </w:pPr>
    </w:p>
    <w:tbl>
      <w:tblPr>
        <w:tblStyle w:val="TableNormal"/>
        <w:tblW w:w="5172" w:type="pct"/>
        <w:jc w:val="center"/>
        <w:tblBorders>
          <w:left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3829"/>
        <w:gridCol w:w="5776"/>
      </w:tblGrid>
      <w:tr>
        <w:tblPrEx>
          <w:tblW w:w="5172" w:type="pct"/>
          <w:jc w:val="center"/>
          <w:tblBorders>
            <w:left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557"/>
          <w:jc w:val="center"/>
        </w:trPr>
        <w:tc>
          <w:tcPr>
            <w:tcW w:w="1993" w:type="pct"/>
            <w:tcBorders>
              <w:top w:val="none" w:sz="0" w:space="0" w:color="auto"/>
              <w:left w:val="single" w:sz="4" w:space="0" w:color="auto"/>
              <w:bottom w:val="none" w:sz="0" w:space="0" w:color="auto"/>
              <w:right w:val="single" w:sz="4" w:space="0" w:color="auto"/>
            </w:tcBorders>
            <w:textDirection w:val="lrTb"/>
            <w:vAlign w:val="top"/>
          </w:tcPr>
          <w:p w:rsidR="001E2B31" w:rsidRPr="00C428F5" w:rsidP="007B23B4">
            <w:pPr>
              <w:bidi w:val="0"/>
              <w:spacing w:after="0" w:line="240" w:lineRule="auto"/>
              <w:jc w:val="both"/>
              <w:rPr>
                <w:rFonts w:ascii="Times New Roman" w:hAnsi="Times New Roman"/>
                <w:i/>
                <w:sz w:val="18"/>
                <w:szCs w:val="18"/>
              </w:rPr>
            </w:pPr>
            <w:r w:rsidRPr="00C428F5">
              <w:rPr>
                <w:rFonts w:ascii="Times New Roman" w:hAnsi="Times New Roman"/>
                <w:i/>
                <w:sz w:val="18"/>
                <w:szCs w:val="18"/>
              </w:rPr>
              <w:t>Rozumie sa najmä na prístup k:</w:t>
            </w:r>
          </w:p>
          <w:p w:rsidR="001E2B31" w:rsidRPr="00C428F5" w:rsidP="001E2B31">
            <w:pPr>
              <w:widowControl/>
              <w:numPr>
                <w:numId w:val="4"/>
              </w:numPr>
              <w:bidi w:val="0"/>
              <w:adjustRightInd/>
              <w:spacing w:after="0" w:line="240" w:lineRule="auto"/>
              <w:jc w:val="both"/>
              <w:rPr>
                <w:rFonts w:ascii="Times New Roman" w:hAnsi="Times New Roman"/>
                <w:i/>
                <w:sz w:val="18"/>
                <w:szCs w:val="18"/>
              </w:rPr>
            </w:pPr>
            <w:r w:rsidRPr="00C428F5">
              <w:rPr>
                <w:rFonts w:ascii="Times New Roman" w:hAnsi="Times New Roman"/>
                <w:i/>
                <w:sz w:val="18"/>
                <w:szCs w:val="18"/>
              </w:rPr>
              <w:t xml:space="preserve">sociálnej ochrane, sociálno-právnej ochrane, sociálnym službám (vrátane služieb starostlivosti o deti, starších ľudí a ľudí so zdravotným postihnutím), </w:t>
            </w:r>
          </w:p>
          <w:p w:rsidR="001E2B31" w:rsidRPr="00C428F5" w:rsidP="001E2B31">
            <w:pPr>
              <w:widowControl/>
              <w:numPr>
                <w:numId w:val="4"/>
              </w:numPr>
              <w:bidi w:val="0"/>
              <w:adjustRightInd/>
              <w:spacing w:after="0" w:line="240" w:lineRule="auto"/>
              <w:jc w:val="both"/>
              <w:rPr>
                <w:rFonts w:ascii="Times New Roman" w:hAnsi="Times New Roman"/>
                <w:i/>
                <w:sz w:val="18"/>
                <w:szCs w:val="18"/>
              </w:rPr>
            </w:pPr>
            <w:r w:rsidRPr="00C428F5">
              <w:rPr>
                <w:rFonts w:ascii="Times New Roman" w:hAnsi="Times New Roman"/>
                <w:i/>
                <w:sz w:val="18"/>
                <w:szCs w:val="18"/>
              </w:rPr>
              <w:t>kvalitnej práci, ochrane zdravia, dôstojnosti a bezpečnosti pri práci pre zamestnancov a existujúcim zamestnaneckým právam,</w:t>
            </w:r>
          </w:p>
          <w:p w:rsidR="001E2B31" w:rsidRPr="00C428F5" w:rsidP="001E2B31">
            <w:pPr>
              <w:widowControl/>
              <w:numPr>
                <w:numId w:val="4"/>
              </w:numPr>
              <w:bidi w:val="0"/>
              <w:adjustRightInd/>
              <w:spacing w:after="0" w:line="240" w:lineRule="auto"/>
              <w:jc w:val="both"/>
              <w:rPr>
                <w:rFonts w:ascii="Times New Roman" w:hAnsi="Times New Roman"/>
                <w:i/>
                <w:sz w:val="18"/>
                <w:szCs w:val="18"/>
              </w:rPr>
            </w:pPr>
            <w:r w:rsidRPr="00C428F5">
              <w:rPr>
                <w:rFonts w:ascii="Times New Roman" w:hAnsi="Times New Roman"/>
                <w:i/>
                <w:sz w:val="18"/>
                <w:szCs w:val="18"/>
              </w:rPr>
              <w:t xml:space="preserve">pomoci pri úhrade výdavkov súvisiacich so zdravotným postihnutím, </w:t>
            </w:r>
          </w:p>
          <w:p w:rsidR="001E2B31" w:rsidRPr="00C428F5" w:rsidP="001E2B31">
            <w:pPr>
              <w:widowControl/>
              <w:numPr>
                <w:numId w:val="4"/>
              </w:numPr>
              <w:bidi w:val="0"/>
              <w:adjustRightInd/>
              <w:spacing w:after="0" w:line="240" w:lineRule="auto"/>
              <w:jc w:val="both"/>
              <w:rPr>
                <w:rFonts w:ascii="Times New Roman" w:hAnsi="Times New Roman"/>
                <w:i/>
                <w:sz w:val="18"/>
                <w:szCs w:val="18"/>
              </w:rPr>
            </w:pPr>
            <w:r w:rsidRPr="00C428F5">
              <w:rPr>
                <w:rFonts w:ascii="Times New Roman" w:hAnsi="Times New Roman"/>
                <w:i/>
                <w:sz w:val="18"/>
                <w:szCs w:val="18"/>
              </w:rPr>
              <w:t>zamestnaniu, na trh práce (napr. uľahčenie zosúladenia rodinných a pracovných povinností, služby zamestnanosti), k školeniam, odbornému vzdelávaniu a príprave na trh práce,</w:t>
            </w:r>
          </w:p>
          <w:p w:rsidR="001E2B31" w:rsidRPr="00C428F5" w:rsidP="001E2B31">
            <w:pPr>
              <w:widowControl/>
              <w:numPr>
                <w:numId w:val="4"/>
              </w:numPr>
              <w:bidi w:val="0"/>
              <w:adjustRightInd/>
              <w:spacing w:after="0" w:line="240" w:lineRule="auto"/>
              <w:jc w:val="both"/>
              <w:rPr>
                <w:rFonts w:ascii="Times New Roman" w:hAnsi="Times New Roman"/>
                <w:i/>
                <w:sz w:val="18"/>
                <w:szCs w:val="18"/>
              </w:rPr>
            </w:pPr>
            <w:r w:rsidRPr="00C428F5">
              <w:rPr>
                <w:rFonts w:ascii="Times New Roman" w:hAnsi="Times New Roman"/>
                <w:i/>
                <w:sz w:val="18"/>
                <w:szCs w:val="18"/>
              </w:rPr>
              <w:t xml:space="preserve">zdravotnej starostlivosti vrátane cenovo dostupných pomôcok pre občanov so zdravotným postihnutím, </w:t>
            </w:r>
          </w:p>
          <w:p w:rsidR="001E2B31" w:rsidRPr="00C428F5" w:rsidP="001E2B31">
            <w:pPr>
              <w:widowControl/>
              <w:numPr>
                <w:numId w:val="4"/>
              </w:numPr>
              <w:bidi w:val="0"/>
              <w:adjustRightInd/>
              <w:spacing w:after="0" w:line="240" w:lineRule="auto"/>
              <w:jc w:val="both"/>
              <w:rPr>
                <w:rFonts w:ascii="Times New Roman" w:hAnsi="Times New Roman"/>
                <w:i/>
                <w:sz w:val="18"/>
                <w:szCs w:val="18"/>
              </w:rPr>
            </w:pPr>
            <w:r w:rsidRPr="00C428F5">
              <w:rPr>
                <w:rFonts w:ascii="Times New Roman" w:hAnsi="Times New Roman"/>
                <w:i/>
                <w:sz w:val="18"/>
                <w:szCs w:val="18"/>
              </w:rPr>
              <w:t>k formálnemu i neformálnemu vzdelávaniu a celo</w:t>
            </w:r>
            <w:r w:rsidRPr="00C428F5">
              <w:rPr>
                <w:rFonts w:ascii="Times New Roman" w:hAnsi="Times New Roman"/>
                <w:i/>
                <w:sz w:val="18"/>
                <w:szCs w:val="18"/>
              </w:rPr>
              <w:softHyphen/>
              <w:t xml:space="preserve">životnému vzdelávaniu, </w:t>
            </w:r>
          </w:p>
          <w:p w:rsidR="001E2B31" w:rsidRPr="00C428F5" w:rsidP="001E2B31">
            <w:pPr>
              <w:widowControl/>
              <w:numPr>
                <w:numId w:val="4"/>
              </w:numPr>
              <w:bidi w:val="0"/>
              <w:adjustRightInd/>
              <w:spacing w:after="0" w:line="240" w:lineRule="auto"/>
              <w:jc w:val="both"/>
              <w:rPr>
                <w:rFonts w:ascii="Times New Roman" w:hAnsi="Times New Roman"/>
                <w:i/>
                <w:sz w:val="18"/>
                <w:szCs w:val="18"/>
              </w:rPr>
            </w:pPr>
            <w:r w:rsidRPr="00C428F5">
              <w:rPr>
                <w:rFonts w:ascii="Times New Roman" w:hAnsi="Times New Roman"/>
                <w:i/>
                <w:sz w:val="18"/>
                <w:szCs w:val="18"/>
              </w:rPr>
              <w:t>bývaniu a súvisiacim základným komunálnym službám,</w:t>
            </w:r>
          </w:p>
          <w:p w:rsidR="001E2B31" w:rsidRPr="00C428F5" w:rsidP="001E2B31">
            <w:pPr>
              <w:widowControl/>
              <w:numPr>
                <w:numId w:val="4"/>
              </w:numPr>
              <w:bidi w:val="0"/>
              <w:adjustRightInd/>
              <w:spacing w:after="0" w:line="240" w:lineRule="auto"/>
              <w:jc w:val="both"/>
              <w:rPr>
                <w:rFonts w:ascii="Times New Roman" w:hAnsi="Times New Roman"/>
                <w:i/>
                <w:sz w:val="18"/>
                <w:szCs w:val="18"/>
              </w:rPr>
            </w:pPr>
            <w:r w:rsidRPr="00C428F5">
              <w:rPr>
                <w:rFonts w:ascii="Times New Roman" w:hAnsi="Times New Roman"/>
                <w:i/>
                <w:sz w:val="18"/>
                <w:szCs w:val="18"/>
              </w:rPr>
              <w:t>doprave,</w:t>
            </w:r>
          </w:p>
          <w:p w:rsidR="001E2B31" w:rsidRPr="00C428F5" w:rsidP="001E2B31">
            <w:pPr>
              <w:widowControl/>
              <w:numPr>
                <w:numId w:val="4"/>
              </w:numPr>
              <w:bidi w:val="0"/>
              <w:adjustRightInd/>
              <w:spacing w:after="0" w:line="240" w:lineRule="auto"/>
              <w:jc w:val="both"/>
              <w:rPr>
                <w:rFonts w:ascii="Times New Roman" w:hAnsi="Times New Roman"/>
                <w:i/>
                <w:sz w:val="18"/>
                <w:szCs w:val="18"/>
              </w:rPr>
            </w:pPr>
            <w:r w:rsidRPr="00C428F5">
              <w:rPr>
                <w:rFonts w:ascii="Times New Roman" w:hAnsi="Times New Roman"/>
                <w:i/>
                <w:sz w:val="18"/>
                <w:szCs w:val="18"/>
              </w:rPr>
              <w:t>ďalším službám najmä službám všeobecného záujmu a tovarom,</w:t>
            </w:r>
          </w:p>
          <w:p w:rsidR="001E2B31" w:rsidRPr="00C428F5" w:rsidP="001E2B31">
            <w:pPr>
              <w:widowControl/>
              <w:numPr>
                <w:numId w:val="4"/>
              </w:numPr>
              <w:bidi w:val="0"/>
              <w:adjustRightInd/>
              <w:spacing w:after="0" w:line="240" w:lineRule="auto"/>
              <w:jc w:val="both"/>
              <w:rPr>
                <w:rFonts w:ascii="Times New Roman" w:hAnsi="Times New Roman"/>
                <w:i/>
                <w:sz w:val="18"/>
                <w:szCs w:val="18"/>
              </w:rPr>
            </w:pPr>
            <w:r w:rsidRPr="00C428F5">
              <w:rPr>
                <w:rFonts w:ascii="Times New Roman" w:hAnsi="Times New Roman"/>
                <w:i/>
                <w:sz w:val="18"/>
                <w:szCs w:val="18"/>
              </w:rPr>
              <w:t>spravodlivosti, právnej ochrane, právnym službám,</w:t>
            </w:r>
          </w:p>
          <w:p w:rsidR="001E2B31" w:rsidRPr="00C428F5" w:rsidP="001E2B31">
            <w:pPr>
              <w:widowControl/>
              <w:numPr>
                <w:numId w:val="4"/>
              </w:numPr>
              <w:bidi w:val="0"/>
              <w:adjustRightInd/>
              <w:spacing w:after="0" w:line="240" w:lineRule="auto"/>
              <w:jc w:val="both"/>
              <w:rPr>
                <w:rFonts w:ascii="Times New Roman" w:hAnsi="Times New Roman"/>
                <w:i/>
                <w:sz w:val="18"/>
                <w:szCs w:val="18"/>
              </w:rPr>
            </w:pPr>
            <w:r w:rsidRPr="00C428F5">
              <w:rPr>
                <w:rFonts w:ascii="Times New Roman" w:hAnsi="Times New Roman"/>
                <w:i/>
                <w:sz w:val="18"/>
                <w:szCs w:val="18"/>
              </w:rPr>
              <w:t>informáciám</w:t>
            </w:r>
          </w:p>
          <w:p w:rsidR="001E2B31" w:rsidRPr="00C428F5" w:rsidP="001E2B31">
            <w:pPr>
              <w:widowControl/>
              <w:numPr>
                <w:numId w:val="4"/>
              </w:numPr>
              <w:bidi w:val="0"/>
              <w:adjustRightInd/>
              <w:spacing w:after="0" w:line="240" w:lineRule="auto"/>
              <w:jc w:val="both"/>
              <w:rPr>
                <w:rFonts w:ascii="Times New Roman" w:hAnsi="Times New Roman"/>
                <w:i/>
                <w:sz w:val="20"/>
                <w:szCs w:val="20"/>
              </w:rPr>
            </w:pPr>
            <w:r w:rsidRPr="00C428F5">
              <w:rPr>
                <w:rFonts w:ascii="Times New Roman" w:hAnsi="Times New Roman"/>
                <w:i/>
                <w:sz w:val="18"/>
                <w:szCs w:val="18"/>
              </w:rPr>
              <w:t>k iným právam (napr. politickým).</w:t>
            </w:r>
          </w:p>
        </w:tc>
        <w:tc>
          <w:tcPr>
            <w:tcW w:w="3007" w:type="pct"/>
            <w:tcBorders>
              <w:top w:val="none" w:sz="0" w:space="0" w:color="auto"/>
              <w:left w:val="single" w:sz="4" w:space="0" w:color="auto"/>
              <w:bottom w:val="none" w:sz="0" w:space="0" w:color="auto"/>
              <w:right w:val="single" w:sz="4" w:space="0" w:color="auto"/>
            </w:tcBorders>
            <w:textDirection w:val="lrTb"/>
            <w:vAlign w:val="top"/>
          </w:tcPr>
          <w:p w:rsidR="001E2B31" w:rsidRPr="00C428F5" w:rsidP="007B23B4">
            <w:pPr>
              <w:bidi w:val="0"/>
              <w:spacing w:after="0" w:line="240" w:lineRule="auto"/>
              <w:rPr>
                <w:rFonts w:ascii="Times New Roman" w:hAnsi="Times New Roman"/>
                <w:sz w:val="20"/>
                <w:szCs w:val="20"/>
              </w:rPr>
            </w:pPr>
            <w:r w:rsidRPr="00C428F5">
              <w:rPr>
                <w:rFonts w:ascii="Times New Roman" w:hAnsi="Times New Roman"/>
                <w:sz w:val="20"/>
                <w:szCs w:val="20"/>
              </w:rPr>
              <w:t xml:space="preserve">Návrh </w:t>
            </w:r>
            <w:r w:rsidR="00501557">
              <w:rPr>
                <w:rFonts w:ascii="Times New Roman" w:hAnsi="Times New Roman"/>
                <w:sz w:val="20"/>
                <w:szCs w:val="20"/>
              </w:rPr>
              <w:t>vytvára podmienky pre prístup k bývaniu.</w:t>
            </w:r>
          </w:p>
          <w:p w:rsidR="001E2B31" w:rsidRPr="00C428F5" w:rsidP="007B23B4">
            <w:pPr>
              <w:bidi w:val="0"/>
              <w:spacing w:after="0" w:line="240" w:lineRule="auto"/>
              <w:rPr>
                <w:rFonts w:ascii="Times New Roman" w:hAnsi="Times New Roman"/>
                <w:sz w:val="20"/>
                <w:szCs w:val="20"/>
              </w:rPr>
            </w:pPr>
          </w:p>
        </w:tc>
      </w:tr>
    </w:tbl>
    <w:p w:rsidR="001E2B31" w:rsidRPr="00C428F5" w:rsidP="001E2B31">
      <w:pPr>
        <w:bidi w:val="0"/>
        <w:jc w:val="both"/>
        <w:rPr>
          <w:rFonts w:ascii="Times New Roman" w:hAnsi="Times New Roman"/>
          <w:i/>
          <w:sz w:val="20"/>
          <w:szCs w:val="20"/>
        </w:rPr>
        <w:sectPr w:rsidSect="0040544D">
          <w:footnotePr>
            <w:numFmt w:val="chicago"/>
          </w:footnotePr>
          <w:type w:val="continuous"/>
          <w:pgSz w:w="11906" w:h="16838"/>
          <w:pgMar w:top="1134" w:right="1418" w:bottom="1134" w:left="1418" w:header="510" w:footer="567" w:gutter="0"/>
          <w:lnNumType w:distance="0"/>
          <w:cols w:space="708"/>
          <w:formProt w:val="0"/>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605"/>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1E2B31" w:rsidRPr="00C428F5" w:rsidP="007B23B4">
            <w:pPr>
              <w:bidi w:val="0"/>
              <w:spacing w:after="0" w:line="240" w:lineRule="auto"/>
              <w:jc w:val="both"/>
              <w:rPr>
                <w:rFonts w:ascii="Times New Roman" w:hAnsi="Times New Roman"/>
                <w:i/>
                <w:sz w:val="20"/>
                <w:szCs w:val="20"/>
              </w:rPr>
            </w:pPr>
            <w:r w:rsidRPr="00C428F5">
              <w:rPr>
                <w:rFonts w:ascii="Times New Roman" w:hAnsi="Times New Roman"/>
                <w:i/>
                <w:sz w:val="20"/>
                <w:szCs w:val="20"/>
              </w:rPr>
              <w:t xml:space="preserve">Má návrh významný vplyv na niektorú zo zraniteľných skupín obyvateľstva alebo skupín v riziku chudoby alebo sociálneho vylúčenia? </w:t>
            </w:r>
          </w:p>
          <w:p w:rsidR="001E2B31" w:rsidRPr="00C428F5" w:rsidP="007B23B4">
            <w:pPr>
              <w:bidi w:val="0"/>
              <w:spacing w:after="0" w:line="240" w:lineRule="auto"/>
              <w:jc w:val="both"/>
              <w:rPr>
                <w:rFonts w:ascii="Times New Roman" w:hAnsi="Times New Roman"/>
                <w:i/>
              </w:rPr>
            </w:pPr>
            <w:r w:rsidRPr="00C428F5">
              <w:rPr>
                <w:rFonts w:ascii="Times New Roman" w:hAnsi="Times New Roman"/>
                <w:i/>
                <w:sz w:val="20"/>
                <w:szCs w:val="20"/>
              </w:rPr>
              <w:t>Špecifikujte ovplyvnené skupiny v riziku chudoby a sociálneho vylúčenia a popíšte vplyv na ne. Je tento vplyv väčší ako vplyv na iné skupiny či subjekty? Uveďte veľkosť jednotlivých ovplyvnených skupín.</w:t>
            </w:r>
          </w:p>
        </w:tc>
      </w:tr>
    </w:tbl>
    <w:p w:rsidR="001E2B31" w:rsidRPr="00C428F5" w:rsidP="001E2B31">
      <w:pPr>
        <w:bidi w:val="0"/>
        <w:jc w:val="both"/>
        <w:rPr>
          <w:rFonts w:ascii="Times New Roman" w:hAnsi="Times New Roman"/>
          <w:i/>
          <w:sz w:val="18"/>
          <w:szCs w:val="18"/>
        </w:rPr>
        <w:sectPr w:rsidSect="0040544D">
          <w:footnotePr>
            <w:numFmt w:val="chicago"/>
          </w:footnotePr>
          <w:type w:val="continuous"/>
          <w:pgSz w:w="11906" w:h="16838"/>
          <w:pgMar w:top="1134" w:right="1418" w:bottom="1134" w:left="1418" w:header="510" w:footer="567" w:gutter="0"/>
          <w:lnNumType w:distance="0"/>
          <w:cols w:space="708"/>
          <w:noEndnote w:val="0"/>
          <w:bidi w:val="0"/>
          <w:docGrid w:linePitch="360"/>
        </w:sectPr>
      </w:pPr>
    </w:p>
    <w:tbl>
      <w:tblPr>
        <w:tblStyle w:val="TableNormal"/>
        <w:tblW w:w="5172" w:type="pct"/>
        <w:jc w:val="center"/>
        <w:tblBorders>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3829"/>
        <w:gridCol w:w="5776"/>
      </w:tblGrid>
      <w:tr>
        <w:tblPrEx>
          <w:tblW w:w="5172" w:type="pct"/>
          <w:jc w:val="center"/>
          <w:tblBorders>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677"/>
          <w:jc w:val="center"/>
        </w:trPr>
        <w:tc>
          <w:tcPr>
            <w:tcW w:w="1993" w:type="pct"/>
            <w:tcBorders>
              <w:top w:val="none" w:sz="0" w:space="0" w:color="auto"/>
              <w:left w:val="single" w:sz="4" w:space="0" w:color="auto"/>
              <w:bottom w:val="single" w:sz="4" w:space="0" w:color="auto"/>
              <w:right w:val="single" w:sz="4" w:space="0" w:color="auto"/>
            </w:tcBorders>
            <w:textDirection w:val="lrTb"/>
            <w:vAlign w:val="top"/>
          </w:tcPr>
          <w:p w:rsidR="001E2B31" w:rsidRPr="00C428F5" w:rsidP="007B23B4">
            <w:pPr>
              <w:bidi w:val="0"/>
              <w:spacing w:after="0" w:line="240" w:lineRule="auto"/>
              <w:jc w:val="both"/>
              <w:rPr>
                <w:rFonts w:ascii="Times New Roman" w:hAnsi="Times New Roman"/>
                <w:i/>
                <w:sz w:val="18"/>
                <w:szCs w:val="18"/>
              </w:rPr>
            </w:pPr>
            <w:r w:rsidRPr="00C428F5">
              <w:rPr>
                <w:rFonts w:ascii="Times New Roman" w:hAnsi="Times New Roman"/>
                <w:i/>
                <w:sz w:val="18"/>
                <w:szCs w:val="18"/>
              </w:rPr>
              <w:t>Zraniteľné skupiny alebo skupiny v riziku chudoby alebo sociálneho vylúčenia sú napr.:</w:t>
            </w:r>
          </w:p>
          <w:p w:rsidR="001E2B31" w:rsidRPr="00C428F5" w:rsidP="001E2B31">
            <w:pPr>
              <w:widowControl/>
              <w:numPr>
                <w:numId w:val="5"/>
              </w:numPr>
              <w:bidi w:val="0"/>
              <w:adjustRightInd/>
              <w:spacing w:after="0" w:line="240" w:lineRule="auto"/>
              <w:jc w:val="both"/>
              <w:rPr>
                <w:rFonts w:ascii="Times New Roman" w:hAnsi="Times New Roman"/>
                <w:i/>
                <w:sz w:val="18"/>
                <w:szCs w:val="18"/>
              </w:rPr>
            </w:pPr>
            <w:r w:rsidRPr="00C428F5">
              <w:rPr>
                <w:rFonts w:ascii="Times New Roman" w:hAnsi="Times New Roman"/>
                <w:i/>
                <w:sz w:val="18"/>
                <w:szCs w:val="18"/>
              </w:rPr>
              <w:t>domácnosti s nízkym príjmom (napr. žijúce iba zo sociálnych príjmov, alebo z príjmov pod hranicou rizika chudoby, alebo s príjmom pod životným minimom, alebo patriace medzi 25% domácností s najnižším príjmom),</w:t>
            </w:r>
          </w:p>
          <w:p w:rsidR="001E2B31" w:rsidRPr="00C428F5" w:rsidP="001E2B31">
            <w:pPr>
              <w:widowControl/>
              <w:numPr>
                <w:numId w:val="5"/>
              </w:numPr>
              <w:bidi w:val="0"/>
              <w:adjustRightInd/>
              <w:spacing w:after="0" w:line="240" w:lineRule="auto"/>
              <w:jc w:val="both"/>
              <w:rPr>
                <w:rFonts w:ascii="Times New Roman" w:hAnsi="Times New Roman"/>
                <w:i/>
                <w:sz w:val="18"/>
                <w:szCs w:val="18"/>
              </w:rPr>
            </w:pPr>
            <w:r w:rsidRPr="00C428F5">
              <w:rPr>
                <w:rFonts w:ascii="Times New Roman" w:hAnsi="Times New Roman"/>
                <w:i/>
                <w:sz w:val="18"/>
                <w:szCs w:val="18"/>
              </w:rPr>
              <w:t>nezamestnaní, najmä dlhodobo nezamestnaní, mladí nezamestnaní a nezamestnaní nad 50 rokov,</w:t>
            </w:r>
          </w:p>
          <w:p w:rsidR="001E2B31" w:rsidRPr="00C428F5" w:rsidP="001E2B31">
            <w:pPr>
              <w:widowControl/>
              <w:numPr>
                <w:numId w:val="5"/>
              </w:numPr>
              <w:bidi w:val="0"/>
              <w:adjustRightInd/>
              <w:spacing w:after="0" w:line="240" w:lineRule="auto"/>
              <w:jc w:val="both"/>
              <w:rPr>
                <w:rFonts w:ascii="Times New Roman" w:hAnsi="Times New Roman"/>
                <w:i/>
                <w:sz w:val="18"/>
                <w:szCs w:val="18"/>
              </w:rPr>
            </w:pPr>
            <w:r w:rsidRPr="00C428F5">
              <w:rPr>
                <w:rFonts w:ascii="Times New Roman" w:hAnsi="Times New Roman"/>
                <w:i/>
                <w:sz w:val="18"/>
                <w:szCs w:val="18"/>
              </w:rPr>
              <w:t>deti (0 – 17),</w:t>
            </w:r>
          </w:p>
          <w:p w:rsidR="001E2B31" w:rsidRPr="00C428F5" w:rsidP="001E2B31">
            <w:pPr>
              <w:widowControl/>
              <w:numPr>
                <w:numId w:val="5"/>
              </w:numPr>
              <w:bidi w:val="0"/>
              <w:adjustRightInd/>
              <w:spacing w:after="0" w:line="240" w:lineRule="auto"/>
              <w:jc w:val="both"/>
              <w:rPr>
                <w:rFonts w:ascii="Times New Roman" w:hAnsi="Times New Roman"/>
                <w:i/>
                <w:sz w:val="18"/>
                <w:szCs w:val="18"/>
              </w:rPr>
            </w:pPr>
            <w:r w:rsidRPr="00C428F5">
              <w:rPr>
                <w:rFonts w:ascii="Times New Roman" w:hAnsi="Times New Roman"/>
                <w:i/>
                <w:sz w:val="18"/>
                <w:szCs w:val="18"/>
              </w:rPr>
              <w:t>mladí ľudia (18 – 25 rokov),</w:t>
            </w:r>
          </w:p>
          <w:p w:rsidR="001E2B31" w:rsidRPr="00C428F5" w:rsidP="001E2B31">
            <w:pPr>
              <w:widowControl/>
              <w:numPr>
                <w:numId w:val="5"/>
              </w:numPr>
              <w:bidi w:val="0"/>
              <w:adjustRightInd/>
              <w:spacing w:after="0" w:line="240" w:lineRule="auto"/>
              <w:jc w:val="both"/>
              <w:rPr>
                <w:rFonts w:ascii="Times New Roman" w:hAnsi="Times New Roman"/>
                <w:i/>
                <w:sz w:val="18"/>
                <w:szCs w:val="18"/>
              </w:rPr>
            </w:pPr>
            <w:r w:rsidRPr="00C428F5">
              <w:rPr>
                <w:rFonts w:ascii="Times New Roman" w:hAnsi="Times New Roman"/>
                <w:i/>
                <w:sz w:val="18"/>
                <w:szCs w:val="18"/>
              </w:rPr>
              <w:t>starší ľudia, napr. ľudia vo veku nad 65 rokov alebo dôchodcovia,</w:t>
            </w:r>
          </w:p>
          <w:p w:rsidR="001E2B31" w:rsidRPr="00C428F5" w:rsidP="001E2B31">
            <w:pPr>
              <w:widowControl/>
              <w:numPr>
                <w:numId w:val="5"/>
              </w:numPr>
              <w:bidi w:val="0"/>
              <w:adjustRightInd/>
              <w:spacing w:after="0" w:line="240" w:lineRule="auto"/>
              <w:jc w:val="both"/>
              <w:rPr>
                <w:rFonts w:ascii="Times New Roman" w:hAnsi="Times New Roman"/>
                <w:i/>
                <w:sz w:val="18"/>
                <w:szCs w:val="18"/>
              </w:rPr>
            </w:pPr>
            <w:r w:rsidRPr="00C428F5">
              <w:rPr>
                <w:rFonts w:ascii="Times New Roman" w:hAnsi="Times New Roman"/>
                <w:i/>
                <w:sz w:val="18"/>
                <w:szCs w:val="18"/>
              </w:rPr>
              <w:t>ľudia so zdravotným postihnutím,</w:t>
            </w:r>
          </w:p>
          <w:p w:rsidR="001E2B31" w:rsidRPr="00C428F5" w:rsidP="001E2B31">
            <w:pPr>
              <w:widowControl/>
              <w:numPr>
                <w:numId w:val="5"/>
              </w:numPr>
              <w:bidi w:val="0"/>
              <w:adjustRightInd/>
              <w:spacing w:after="0" w:line="240" w:lineRule="auto"/>
              <w:jc w:val="both"/>
              <w:rPr>
                <w:rFonts w:ascii="Times New Roman" w:hAnsi="Times New Roman"/>
                <w:i/>
                <w:sz w:val="18"/>
                <w:szCs w:val="18"/>
              </w:rPr>
            </w:pPr>
            <w:r w:rsidRPr="00C428F5">
              <w:rPr>
                <w:rFonts w:ascii="Times New Roman" w:hAnsi="Times New Roman"/>
                <w:i/>
                <w:sz w:val="18"/>
                <w:szCs w:val="18"/>
              </w:rPr>
              <w:t xml:space="preserve">marginalizované rómske komunity </w:t>
            </w:r>
          </w:p>
          <w:p w:rsidR="001E2B31" w:rsidRPr="00C428F5" w:rsidP="001E2B31">
            <w:pPr>
              <w:widowControl/>
              <w:numPr>
                <w:numId w:val="5"/>
              </w:numPr>
              <w:bidi w:val="0"/>
              <w:adjustRightInd/>
              <w:spacing w:after="0" w:line="240" w:lineRule="auto"/>
              <w:jc w:val="both"/>
              <w:rPr>
                <w:rFonts w:ascii="Times New Roman" w:hAnsi="Times New Roman"/>
                <w:i/>
                <w:sz w:val="18"/>
                <w:szCs w:val="18"/>
              </w:rPr>
            </w:pPr>
            <w:r w:rsidRPr="00C428F5">
              <w:rPr>
                <w:rFonts w:ascii="Times New Roman" w:hAnsi="Times New Roman"/>
                <w:i/>
                <w:sz w:val="18"/>
                <w:szCs w:val="18"/>
              </w:rPr>
              <w:t>domácnosti s 3 a viac deťmi,</w:t>
            </w:r>
          </w:p>
          <w:p w:rsidR="001E2B31" w:rsidRPr="00C428F5" w:rsidP="001E2B31">
            <w:pPr>
              <w:widowControl/>
              <w:numPr>
                <w:numId w:val="5"/>
              </w:numPr>
              <w:bidi w:val="0"/>
              <w:adjustRightInd/>
              <w:spacing w:after="0" w:line="240" w:lineRule="auto"/>
              <w:jc w:val="both"/>
              <w:rPr>
                <w:rFonts w:ascii="Times New Roman" w:hAnsi="Times New Roman"/>
                <w:i/>
                <w:sz w:val="18"/>
                <w:szCs w:val="18"/>
              </w:rPr>
            </w:pPr>
            <w:r w:rsidRPr="00C428F5">
              <w:rPr>
                <w:rFonts w:ascii="Times New Roman" w:hAnsi="Times New Roman"/>
                <w:i/>
                <w:sz w:val="18"/>
                <w:szCs w:val="18"/>
              </w:rPr>
              <w:t>jednorodičovské domácnosti s deťmi (neúplné rodiny, ktoré tvoria najmä osamelé matky s deťmi),</w:t>
            </w:r>
          </w:p>
          <w:p w:rsidR="001E2B31" w:rsidRPr="00C428F5" w:rsidP="001E2B31">
            <w:pPr>
              <w:widowControl/>
              <w:numPr>
                <w:numId w:val="5"/>
              </w:numPr>
              <w:bidi w:val="0"/>
              <w:adjustRightInd/>
              <w:spacing w:after="0" w:line="240" w:lineRule="auto"/>
              <w:jc w:val="both"/>
              <w:rPr>
                <w:rFonts w:ascii="Times New Roman" w:hAnsi="Times New Roman"/>
                <w:i/>
                <w:sz w:val="18"/>
                <w:szCs w:val="18"/>
              </w:rPr>
            </w:pPr>
            <w:r w:rsidRPr="00C428F5">
              <w:rPr>
                <w:rFonts w:ascii="Times New Roman" w:hAnsi="Times New Roman"/>
                <w:i/>
                <w:sz w:val="18"/>
                <w:szCs w:val="18"/>
              </w:rPr>
              <w:t>príslušníci tretích krajín, azylanti, žiadatelia o azyl,</w:t>
            </w:r>
          </w:p>
          <w:p w:rsidR="001E2B31" w:rsidRPr="00C428F5" w:rsidP="001E2B31">
            <w:pPr>
              <w:widowControl/>
              <w:numPr>
                <w:numId w:val="5"/>
              </w:numPr>
              <w:bidi w:val="0"/>
              <w:adjustRightInd/>
              <w:spacing w:after="0" w:line="240" w:lineRule="auto"/>
              <w:jc w:val="both"/>
              <w:rPr>
                <w:rFonts w:ascii="Times New Roman" w:hAnsi="Times New Roman"/>
                <w:i/>
                <w:sz w:val="18"/>
                <w:szCs w:val="18"/>
              </w:rPr>
            </w:pPr>
            <w:r w:rsidRPr="00C428F5">
              <w:rPr>
                <w:rFonts w:ascii="Times New Roman" w:hAnsi="Times New Roman"/>
                <w:i/>
                <w:sz w:val="18"/>
                <w:szCs w:val="18"/>
              </w:rPr>
              <w:t>iné zraniteľné skupiny, ako sú napr. bezdomovci, ľudia opúšťajúci detské domovy alebo iné inštitucionálne zariadenia</w:t>
            </w:r>
          </w:p>
        </w:tc>
        <w:tc>
          <w:tcPr>
            <w:tcW w:w="3007" w:type="pct"/>
            <w:tcBorders>
              <w:top w:val="none" w:sz="0" w:space="0" w:color="auto"/>
              <w:left w:val="single" w:sz="4" w:space="0" w:color="auto"/>
              <w:bottom w:val="single" w:sz="4" w:space="0" w:color="auto"/>
              <w:right w:val="single" w:sz="4" w:space="0" w:color="auto"/>
            </w:tcBorders>
            <w:textDirection w:val="lrTb"/>
            <w:vAlign w:val="top"/>
          </w:tcPr>
          <w:p w:rsidR="00501557" w:rsidP="00501557">
            <w:pPr>
              <w:pStyle w:val="ListParagraph"/>
              <w:numPr>
                <w:numId w:val="6"/>
              </w:numPr>
              <w:bidi w:val="0"/>
              <w:spacing w:after="0" w:line="240" w:lineRule="auto"/>
              <w:ind w:left="159" w:hanging="142"/>
              <w:rPr>
                <w:rFonts w:ascii="Times New Roman" w:hAnsi="Times New Roman"/>
                <w:sz w:val="20"/>
                <w:szCs w:val="20"/>
              </w:rPr>
            </w:pPr>
            <w:r w:rsidRPr="007D22D5">
              <w:rPr>
                <w:rFonts w:ascii="Times New Roman" w:hAnsi="Times New Roman"/>
                <w:sz w:val="20"/>
                <w:szCs w:val="20"/>
              </w:rPr>
              <w:t>osamelý rodič s nezaopatreným dieťaťom vo veku najviac 15 rokov,</w:t>
            </w:r>
          </w:p>
          <w:p w:rsidR="001E2B31" w:rsidRPr="00501557" w:rsidP="00501557">
            <w:pPr>
              <w:pStyle w:val="ListParagraph"/>
              <w:numPr>
                <w:numId w:val="6"/>
              </w:numPr>
              <w:bidi w:val="0"/>
              <w:spacing w:after="0" w:line="240" w:lineRule="auto"/>
              <w:ind w:left="159" w:hanging="142"/>
              <w:rPr>
                <w:rFonts w:ascii="Times New Roman" w:hAnsi="Times New Roman"/>
                <w:sz w:val="20"/>
                <w:szCs w:val="20"/>
              </w:rPr>
            </w:pPr>
            <w:r w:rsidRPr="00501557" w:rsidR="00501557">
              <w:rPr>
                <w:rFonts w:ascii="Times New Roman" w:hAnsi="Times New Roman"/>
                <w:sz w:val="20"/>
                <w:szCs w:val="20"/>
              </w:rPr>
              <w:t>nájomcovia v podporených nájomných bytoch so zákonom stanovenou maximálnou výškou ich príjmu</w:t>
            </w:r>
          </w:p>
          <w:p w:rsidR="001E2B31" w:rsidRPr="00C428F5" w:rsidP="007B23B4">
            <w:pPr>
              <w:bidi w:val="0"/>
              <w:spacing w:after="0" w:line="240" w:lineRule="auto"/>
              <w:rPr>
                <w:rFonts w:ascii="Times New Roman" w:hAnsi="Times New Roman"/>
                <w:sz w:val="20"/>
              </w:rPr>
            </w:pPr>
          </w:p>
        </w:tc>
      </w:tr>
    </w:tbl>
    <w:p w:rsidR="001E2B31" w:rsidP="001E2B31">
      <w:pPr>
        <w:bidi w:val="0"/>
        <w:rPr>
          <w:rFonts w:ascii="Times New Roman" w:hAnsi="Times New Roman"/>
        </w:rPr>
      </w:pPr>
    </w:p>
    <w:p w:rsidR="00501557" w:rsidRPr="00C428F5" w:rsidP="001E2B31">
      <w:pPr>
        <w:bidi w:val="0"/>
        <w:rPr>
          <w:rFonts w:ascii="Times New Roman" w:hAnsi="Times New Roman"/>
        </w:rPr>
      </w:pPr>
    </w:p>
    <w:p w:rsidR="001E2B31" w:rsidRPr="00C428F5" w:rsidP="001E2B31">
      <w:pPr>
        <w:bidi w:val="0"/>
        <w:rPr>
          <w:rFonts w:ascii="Times New Roman" w:hAnsi="Times New Roman"/>
          <w:b/>
        </w:rPr>
        <w:sectPr w:rsidSect="0040544D">
          <w:headerReference w:type="default" r:id="rId10"/>
          <w:footerReference w:type="default" r:id="rId11"/>
          <w:footnotePr>
            <w:numFmt w:val="chicago"/>
          </w:footnotePr>
          <w:type w:val="continuous"/>
          <w:pgSz w:w="11906" w:h="16838"/>
          <w:pgMar w:top="1134" w:right="1418" w:bottom="1134" w:left="1418" w:header="510" w:footer="567" w:gutter="0"/>
          <w:lnNumType w:distance="0"/>
          <w:cols w:space="708"/>
          <w:formProt w:val="0"/>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605"/>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1E2B31" w:rsidRPr="00C428F5" w:rsidP="007B23B4">
            <w:pPr>
              <w:bidi w:val="0"/>
              <w:spacing w:after="0" w:line="240" w:lineRule="auto"/>
              <w:rPr>
                <w:rFonts w:ascii="Times New Roman" w:hAnsi="Times New Roman"/>
                <w:b/>
              </w:rPr>
            </w:pPr>
            <w:r w:rsidRPr="00C428F5">
              <w:rPr>
                <w:rFonts w:ascii="Times New Roman" w:hAnsi="Times New Roman"/>
                <w:b/>
              </w:rPr>
              <w:t>4.3 Identifikujte a popíšte vplyv na rovnosť príležitostí.</w:t>
            </w:r>
          </w:p>
          <w:p w:rsidR="001E2B31" w:rsidRPr="00C428F5" w:rsidP="007B23B4">
            <w:pPr>
              <w:bidi w:val="0"/>
              <w:spacing w:after="0" w:line="240" w:lineRule="auto"/>
              <w:ind w:left="340"/>
              <w:jc w:val="both"/>
              <w:rPr>
                <w:rFonts w:ascii="Times New Roman" w:hAnsi="Times New Roman"/>
              </w:rPr>
            </w:pPr>
            <w:r w:rsidRPr="00C428F5">
              <w:rPr>
                <w:rFonts w:ascii="Times New Roman" w:hAnsi="Times New Roman"/>
                <w:b/>
              </w:rPr>
              <w:t>Identifikujte, popíšte a kvantifikujte vplyv na rodovú rovnosť.</w:t>
            </w:r>
          </w:p>
        </w:tc>
      </w:tr>
      <w:tr>
        <w:tblPrEx>
          <w:tblW w:w="5172" w:type="pct"/>
          <w:jc w:val="center"/>
          <w:tblCellMar>
            <w:top w:w="28" w:type="dxa"/>
            <w:bottom w:w="28" w:type="dxa"/>
          </w:tblCellMar>
          <w:tblLook w:val="04A0"/>
        </w:tblPrEx>
        <w:trPr>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1E2B31" w:rsidRPr="00C428F5" w:rsidP="007B23B4">
            <w:pPr>
              <w:bidi w:val="0"/>
              <w:spacing w:after="0" w:line="240" w:lineRule="auto"/>
              <w:jc w:val="both"/>
              <w:rPr>
                <w:rFonts w:ascii="Times New Roman" w:hAnsi="Times New Roman"/>
                <w:i/>
              </w:rPr>
            </w:pPr>
            <w:r w:rsidRPr="00C428F5">
              <w:rPr>
                <w:rFonts w:ascii="Times New Roman" w:hAnsi="Times New Roman"/>
                <w:i/>
                <w:sz w:val="20"/>
              </w:rPr>
              <w:t>Dodržuje návrh povinnosť rovnakého zaobchádzania so skupinami alebo jednotlivcami na základe pohlavia, rasy, etnicity, náboženstva alebo viery, zdravotného postihnutia veku a sexuálnej orientácie? Mohol by viesť k nepriamej diskriminácii niektorých skupín obyvateľstva? Podporuje návrh rovnosť príležitostí?</w:t>
            </w:r>
          </w:p>
        </w:tc>
      </w:tr>
    </w:tbl>
    <w:p w:rsidR="001E2B31" w:rsidRPr="00C428F5" w:rsidP="001E2B31">
      <w:pPr>
        <w:bidi w:val="0"/>
        <w:rPr>
          <w:rFonts w:ascii="Times New Roman" w:hAnsi="Times New Roman"/>
          <w:sz w:val="20"/>
        </w:rPr>
        <w:sectPr w:rsidSect="0040544D">
          <w:footnotePr>
            <w:numFmt w:val="chicago"/>
          </w:footnotePr>
          <w:type w:val="continuous"/>
          <w:pgSz w:w="11906" w:h="16838"/>
          <w:pgMar w:top="1134" w:right="1418" w:bottom="1134" w:left="1418" w:header="510" w:footer="567" w:gutter="0"/>
          <w:lnNumType w:distance="0"/>
          <w:cols w:space="708"/>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605"/>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284"/>
          <w:jc w:val="center"/>
        </w:trPr>
        <w:tc>
          <w:tcPr>
            <w:tcW w:w="5000" w:type="pct"/>
            <w:tcBorders>
              <w:top w:val="nil"/>
              <w:left w:val="single" w:sz="4" w:space="0" w:color="auto"/>
              <w:bottom w:val="nil"/>
              <w:right w:val="single" w:sz="4" w:space="0" w:color="auto"/>
            </w:tcBorders>
            <w:textDirection w:val="lrTb"/>
            <w:vAlign w:val="top"/>
          </w:tcPr>
          <w:p w:rsidR="001E2B31" w:rsidRPr="00501557" w:rsidP="007B23B4">
            <w:pPr>
              <w:bidi w:val="0"/>
              <w:spacing w:after="0" w:line="240" w:lineRule="auto"/>
              <w:rPr>
                <w:rFonts w:ascii="Times New Roman" w:hAnsi="Times New Roman"/>
                <w:sz w:val="20"/>
              </w:rPr>
            </w:pPr>
            <w:r w:rsidRPr="00C428F5">
              <w:rPr>
                <w:rFonts w:ascii="Times New Roman" w:hAnsi="Times New Roman"/>
                <w:sz w:val="20"/>
                <w:szCs w:val="20"/>
              </w:rPr>
              <w:t>Návrh nemá vplyv na rovnosť príležitostí.</w:t>
            </w:r>
          </w:p>
        </w:tc>
      </w:tr>
    </w:tbl>
    <w:p w:rsidR="001E2B31" w:rsidRPr="00C428F5" w:rsidP="001E2B31">
      <w:pPr>
        <w:bidi w:val="0"/>
        <w:rPr>
          <w:rFonts w:ascii="Times New Roman" w:hAnsi="Times New Roman"/>
          <w:i/>
          <w:sz w:val="20"/>
          <w:szCs w:val="20"/>
        </w:rPr>
        <w:sectPr w:rsidSect="0040544D">
          <w:footnotePr>
            <w:numFmt w:val="chicago"/>
          </w:footnotePr>
          <w:type w:val="continuous"/>
          <w:pgSz w:w="11906" w:h="16838"/>
          <w:pgMar w:top="1134" w:right="1418" w:bottom="1134" w:left="1418" w:header="510" w:footer="567" w:gutter="0"/>
          <w:lnNumType w:distance="0"/>
          <w:cols w:space="708"/>
          <w:formProt w:val="0"/>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605"/>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345"/>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textDirection w:val="lrTb"/>
            <w:vAlign w:val="center"/>
          </w:tcPr>
          <w:p w:rsidR="001E2B31" w:rsidRPr="00C428F5" w:rsidP="007B23B4">
            <w:pPr>
              <w:bidi w:val="0"/>
              <w:spacing w:after="0" w:line="240" w:lineRule="auto"/>
              <w:rPr>
                <w:rFonts w:ascii="Times New Roman" w:hAnsi="Times New Roman"/>
                <w:i/>
                <w:sz w:val="20"/>
                <w:szCs w:val="20"/>
              </w:rPr>
            </w:pPr>
            <w:r w:rsidRPr="00C428F5">
              <w:rPr>
                <w:rFonts w:ascii="Times New Roman" w:hAnsi="Times New Roman"/>
                <w:i/>
                <w:sz w:val="20"/>
                <w:szCs w:val="20"/>
              </w:rPr>
              <w:t>Môže mať návrh odlišný vplyv na ženy a mužov? Podporuje návrh rovnosť medzi ženami a mužmi alebo naopak bude viesť k zväčšovaniu rodových nerovností? Popíšte vplyvy.</w:t>
            </w:r>
          </w:p>
        </w:tc>
      </w:tr>
    </w:tbl>
    <w:p w:rsidR="001E2B31" w:rsidRPr="00C428F5" w:rsidP="001E2B31">
      <w:pPr>
        <w:bidi w:val="0"/>
        <w:jc w:val="both"/>
        <w:rPr>
          <w:rFonts w:ascii="Times New Roman" w:hAnsi="Times New Roman"/>
          <w:i/>
          <w:sz w:val="18"/>
          <w:szCs w:val="18"/>
        </w:rPr>
        <w:sectPr w:rsidSect="0040544D">
          <w:footnotePr>
            <w:numFmt w:val="chicago"/>
          </w:footnotePr>
          <w:type w:val="continuous"/>
          <w:pgSz w:w="11906" w:h="16838"/>
          <w:pgMar w:top="1134" w:right="1418" w:bottom="1134" w:left="1418" w:header="510" w:footer="567" w:gutter="0"/>
          <w:lnNumType w:distance="0"/>
          <w:cols w:space="708"/>
          <w:noEndnote w:val="0"/>
          <w:bidi w:val="0"/>
          <w:docGrid w:linePitch="360"/>
        </w:sectPr>
      </w:pPr>
    </w:p>
    <w:tbl>
      <w:tblPr>
        <w:tblStyle w:val="TableNormal"/>
        <w:tblW w:w="5172" w:type="pct"/>
        <w:jc w:val="center"/>
        <w:tblBorders>
          <w:left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3829"/>
        <w:gridCol w:w="5776"/>
      </w:tblGrid>
      <w:tr>
        <w:tblPrEx>
          <w:tblW w:w="5172" w:type="pct"/>
          <w:jc w:val="center"/>
          <w:tblBorders>
            <w:left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1235"/>
          <w:jc w:val="center"/>
        </w:trPr>
        <w:tc>
          <w:tcPr>
            <w:tcW w:w="1993" w:type="pct"/>
            <w:tcBorders>
              <w:top w:val="none" w:sz="0" w:space="0" w:color="auto"/>
              <w:left w:val="single" w:sz="4" w:space="0" w:color="auto"/>
              <w:bottom w:val="none" w:sz="0" w:space="0" w:color="auto"/>
              <w:right w:val="single" w:sz="4" w:space="0" w:color="auto"/>
            </w:tcBorders>
            <w:textDirection w:val="lrTb"/>
            <w:vAlign w:val="top"/>
          </w:tcPr>
          <w:p w:rsidR="001E2B31" w:rsidRPr="00C428F5" w:rsidP="007B23B4">
            <w:pPr>
              <w:bidi w:val="0"/>
              <w:spacing w:after="0" w:line="240" w:lineRule="auto"/>
              <w:jc w:val="both"/>
              <w:rPr>
                <w:rFonts w:ascii="Times New Roman" w:hAnsi="Times New Roman"/>
                <w:i/>
                <w:sz w:val="18"/>
                <w:szCs w:val="18"/>
              </w:rPr>
            </w:pPr>
            <w:r w:rsidRPr="00C428F5">
              <w:rPr>
                <w:rFonts w:ascii="Times New Roman" w:hAnsi="Times New Roman"/>
                <w:i/>
                <w:sz w:val="18"/>
                <w:szCs w:val="18"/>
              </w:rPr>
              <w:t>Pri identifikovaní rodových vplyvov treba vziať do úvahy existujúce rozdiely medzi mužmi a ženami, ktoré sú relevantné k danej politike. Podpora rodovej rovnosti spočíva v odstraňovaní obmedzení a bariér pre plnohodnotnú účasť na ekonomickom, politickom a sociálnom živote spoločnosti, ktoré súvisia s rodovými rolami či pohlavím. Hlavné oblasti podpory rodovej rovnosti:</w:t>
            </w:r>
          </w:p>
          <w:p w:rsidR="001E2B31" w:rsidRPr="00C428F5" w:rsidP="001E2B31">
            <w:pPr>
              <w:widowControl/>
              <w:numPr>
                <w:numId w:val="5"/>
              </w:numPr>
              <w:bidi w:val="0"/>
              <w:adjustRightInd/>
              <w:spacing w:after="0" w:line="240" w:lineRule="auto"/>
              <w:jc w:val="both"/>
              <w:rPr>
                <w:rFonts w:ascii="Times New Roman" w:hAnsi="Times New Roman"/>
                <w:i/>
                <w:sz w:val="18"/>
                <w:szCs w:val="18"/>
              </w:rPr>
            </w:pPr>
            <w:r w:rsidRPr="00C428F5">
              <w:rPr>
                <w:rFonts w:ascii="Times New Roman" w:hAnsi="Times New Roman"/>
                <w:i/>
                <w:sz w:val="18"/>
                <w:szCs w:val="18"/>
              </w:rPr>
              <w:t xml:space="preserve">podpora vyrovnávania ekonomickej nezávislosti, </w:t>
            </w:r>
          </w:p>
          <w:p w:rsidR="001E2B31" w:rsidRPr="00C428F5" w:rsidP="001E2B31">
            <w:pPr>
              <w:widowControl/>
              <w:numPr>
                <w:numId w:val="5"/>
              </w:numPr>
              <w:bidi w:val="0"/>
              <w:adjustRightInd/>
              <w:spacing w:after="0" w:line="240" w:lineRule="auto"/>
              <w:jc w:val="both"/>
              <w:rPr>
                <w:rFonts w:ascii="Times New Roman" w:hAnsi="Times New Roman"/>
                <w:i/>
                <w:sz w:val="18"/>
                <w:szCs w:val="18"/>
              </w:rPr>
            </w:pPr>
            <w:r w:rsidRPr="00C428F5">
              <w:rPr>
                <w:rFonts w:ascii="Times New Roman" w:hAnsi="Times New Roman"/>
                <w:i/>
                <w:sz w:val="18"/>
                <w:szCs w:val="18"/>
              </w:rPr>
              <w:t xml:space="preserve">zosúladenie pracovného, súkromného a rodinného života, </w:t>
            </w:r>
          </w:p>
          <w:p w:rsidR="001E2B31" w:rsidRPr="00C428F5" w:rsidP="001E2B31">
            <w:pPr>
              <w:widowControl/>
              <w:numPr>
                <w:numId w:val="5"/>
              </w:numPr>
              <w:bidi w:val="0"/>
              <w:adjustRightInd/>
              <w:spacing w:after="0" w:line="240" w:lineRule="auto"/>
              <w:jc w:val="both"/>
              <w:rPr>
                <w:rFonts w:ascii="Times New Roman" w:hAnsi="Times New Roman"/>
                <w:i/>
                <w:sz w:val="18"/>
                <w:szCs w:val="18"/>
              </w:rPr>
            </w:pPr>
            <w:r w:rsidRPr="00C428F5">
              <w:rPr>
                <w:rFonts w:ascii="Times New Roman" w:hAnsi="Times New Roman"/>
                <w:i/>
                <w:sz w:val="18"/>
                <w:szCs w:val="18"/>
              </w:rPr>
              <w:t xml:space="preserve">podpora rovnej participácie na rozhodovaní, </w:t>
            </w:r>
          </w:p>
          <w:p w:rsidR="001E2B31" w:rsidRPr="00C428F5" w:rsidP="001E2B31">
            <w:pPr>
              <w:widowControl/>
              <w:numPr>
                <w:numId w:val="5"/>
              </w:numPr>
              <w:bidi w:val="0"/>
              <w:adjustRightInd/>
              <w:spacing w:after="0" w:line="240" w:lineRule="auto"/>
              <w:jc w:val="both"/>
              <w:rPr>
                <w:rFonts w:ascii="Times New Roman" w:hAnsi="Times New Roman"/>
                <w:i/>
                <w:sz w:val="18"/>
                <w:szCs w:val="18"/>
              </w:rPr>
            </w:pPr>
            <w:r w:rsidRPr="00C428F5">
              <w:rPr>
                <w:rFonts w:ascii="Times New Roman" w:hAnsi="Times New Roman"/>
                <w:i/>
                <w:sz w:val="18"/>
                <w:szCs w:val="18"/>
              </w:rPr>
              <w:t xml:space="preserve">boj proti rodovo podmienenému násiliu a obchodovaniu s ľuďmi, </w:t>
            </w:r>
          </w:p>
          <w:p w:rsidR="001E2B31" w:rsidRPr="00C428F5" w:rsidP="001E2B31">
            <w:pPr>
              <w:widowControl/>
              <w:numPr>
                <w:numId w:val="5"/>
              </w:numPr>
              <w:bidi w:val="0"/>
              <w:adjustRightInd/>
              <w:spacing w:after="0" w:line="240" w:lineRule="auto"/>
              <w:jc w:val="both"/>
              <w:rPr>
                <w:rFonts w:ascii="Times New Roman" w:hAnsi="Times New Roman"/>
                <w:i/>
                <w:sz w:val="18"/>
                <w:szCs w:val="18"/>
              </w:rPr>
            </w:pPr>
            <w:r w:rsidRPr="00C428F5">
              <w:rPr>
                <w:rFonts w:ascii="Times New Roman" w:hAnsi="Times New Roman"/>
                <w:i/>
                <w:sz w:val="18"/>
                <w:szCs w:val="18"/>
              </w:rPr>
              <w:t>eliminácia rodových stereotypov.</w:t>
            </w:r>
          </w:p>
        </w:tc>
        <w:tc>
          <w:tcPr>
            <w:tcW w:w="3007" w:type="pct"/>
            <w:tcBorders>
              <w:top w:val="none" w:sz="0" w:space="0" w:color="auto"/>
              <w:left w:val="single" w:sz="4" w:space="0" w:color="auto"/>
              <w:bottom w:val="none" w:sz="0" w:space="0" w:color="auto"/>
              <w:right w:val="single" w:sz="4" w:space="0" w:color="auto"/>
            </w:tcBorders>
            <w:textDirection w:val="lrTb"/>
            <w:vAlign w:val="top"/>
          </w:tcPr>
          <w:p w:rsidR="001E2B31" w:rsidRPr="00C428F5" w:rsidP="007B23B4">
            <w:pPr>
              <w:bidi w:val="0"/>
              <w:spacing w:after="0" w:line="240" w:lineRule="auto"/>
              <w:rPr>
                <w:rFonts w:ascii="Times New Roman" w:hAnsi="Times New Roman"/>
                <w:sz w:val="20"/>
              </w:rPr>
            </w:pPr>
          </w:p>
          <w:p w:rsidR="001E2B31" w:rsidRPr="00C428F5" w:rsidP="007B23B4">
            <w:pPr>
              <w:bidi w:val="0"/>
              <w:spacing w:after="0" w:line="240" w:lineRule="auto"/>
              <w:rPr>
                <w:rFonts w:ascii="Times New Roman" w:hAnsi="Times New Roman"/>
                <w:sz w:val="20"/>
              </w:rPr>
            </w:pPr>
          </w:p>
          <w:p w:rsidR="001E2B31" w:rsidRPr="00C428F5" w:rsidP="007B23B4">
            <w:pPr>
              <w:bidi w:val="0"/>
              <w:spacing w:after="0" w:line="240" w:lineRule="auto"/>
              <w:rPr>
                <w:rFonts w:ascii="Times New Roman" w:hAnsi="Times New Roman"/>
                <w:sz w:val="20"/>
              </w:rPr>
            </w:pPr>
          </w:p>
          <w:p w:rsidR="001E2B31" w:rsidRPr="00C428F5" w:rsidP="007B23B4">
            <w:pPr>
              <w:bidi w:val="0"/>
              <w:spacing w:after="0" w:line="240" w:lineRule="auto"/>
              <w:rPr>
                <w:rFonts w:ascii="Times New Roman" w:hAnsi="Times New Roman"/>
                <w:sz w:val="20"/>
              </w:rPr>
            </w:pPr>
          </w:p>
          <w:p w:rsidR="001E2B31" w:rsidRPr="00C428F5" w:rsidP="007B23B4">
            <w:pPr>
              <w:bidi w:val="0"/>
              <w:spacing w:after="0" w:line="240" w:lineRule="auto"/>
              <w:rPr>
                <w:rFonts w:ascii="Times New Roman" w:hAnsi="Times New Roman"/>
                <w:sz w:val="20"/>
              </w:rPr>
            </w:pPr>
          </w:p>
          <w:p w:rsidR="001E2B31" w:rsidRPr="00C428F5" w:rsidP="007B23B4">
            <w:pPr>
              <w:bidi w:val="0"/>
              <w:spacing w:after="0" w:line="240" w:lineRule="auto"/>
              <w:rPr>
                <w:rFonts w:ascii="Times New Roman" w:hAnsi="Times New Roman"/>
                <w:sz w:val="20"/>
              </w:rPr>
            </w:pPr>
          </w:p>
        </w:tc>
      </w:tr>
    </w:tbl>
    <w:p w:rsidR="001E2B31" w:rsidRPr="00C428F5" w:rsidP="001E2B31">
      <w:pPr>
        <w:bidi w:val="0"/>
        <w:rPr>
          <w:rFonts w:ascii="Times New Roman" w:hAnsi="Times New Roman"/>
          <w:b/>
        </w:rPr>
        <w:sectPr w:rsidSect="0040544D">
          <w:footnotePr>
            <w:numFmt w:val="chicago"/>
          </w:footnotePr>
          <w:type w:val="continuous"/>
          <w:pgSz w:w="11906" w:h="16838"/>
          <w:pgMar w:top="1134" w:right="1418" w:bottom="1134" w:left="1418" w:header="510" w:footer="567" w:gutter="0"/>
          <w:lnNumType w:distance="0"/>
          <w:cols w:space="708"/>
          <w:formProt w:val="0"/>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605"/>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1E2B31" w:rsidRPr="00C428F5" w:rsidP="007B23B4">
            <w:pPr>
              <w:bidi w:val="0"/>
              <w:spacing w:after="0" w:line="240" w:lineRule="auto"/>
              <w:rPr>
                <w:rFonts w:ascii="Times New Roman" w:hAnsi="Times New Roman"/>
                <w:b/>
              </w:rPr>
            </w:pPr>
            <w:r w:rsidRPr="00C428F5">
              <w:rPr>
                <w:rFonts w:ascii="Times New Roman" w:hAnsi="Times New Roman"/>
                <w:b/>
              </w:rPr>
              <w:t>4.4 Identifikujte, popíšte a kvantifikujte vplyvy na zamestnanosť a na trh práce.</w:t>
            </w:r>
          </w:p>
          <w:p w:rsidR="001E2B31" w:rsidRPr="00501557" w:rsidP="007B23B4">
            <w:pPr>
              <w:bidi w:val="0"/>
              <w:spacing w:after="0" w:line="240" w:lineRule="auto"/>
              <w:jc w:val="both"/>
              <w:rPr>
                <w:rFonts w:ascii="Times New Roman" w:hAnsi="Times New Roman"/>
                <w:i/>
                <w:sz w:val="20"/>
                <w:szCs w:val="20"/>
              </w:rPr>
            </w:pPr>
            <w:r w:rsidRPr="00501557">
              <w:rPr>
                <w:rFonts w:ascii="Times New Roman" w:hAnsi="Times New Roman"/>
                <w:i/>
                <w:sz w:val="20"/>
                <w:szCs w:val="20"/>
              </w:rPr>
              <w:t xml:space="preserve">V prípade kladnej odpovede pripojte </w:t>
            </w:r>
            <w:r w:rsidRPr="00501557">
              <w:rPr>
                <w:rFonts w:ascii="Times New Roman" w:hAnsi="Times New Roman"/>
                <w:b/>
                <w:i/>
                <w:sz w:val="20"/>
                <w:szCs w:val="20"/>
              </w:rPr>
              <w:t>odôvodnenie</w:t>
            </w:r>
            <w:r w:rsidRPr="00501557">
              <w:rPr>
                <w:rFonts w:ascii="Times New Roman" w:hAnsi="Times New Roman"/>
                <w:i/>
                <w:sz w:val="20"/>
                <w:szCs w:val="20"/>
              </w:rPr>
              <w:t xml:space="preserve"> v súlade s Metodickým postupom pre analýzu sociálnych vplyvov.</w:t>
            </w:r>
          </w:p>
        </w:tc>
      </w:tr>
    </w:tbl>
    <w:p w:rsidR="001E2B31" w:rsidRPr="00C428F5" w:rsidP="001E2B31">
      <w:pPr>
        <w:bidi w:val="0"/>
        <w:rPr>
          <w:rFonts w:ascii="Times New Roman" w:hAnsi="Times New Roman"/>
          <w:i/>
          <w:sz w:val="20"/>
        </w:rPr>
        <w:sectPr w:rsidSect="0040544D">
          <w:footnotePr>
            <w:numFmt w:val="chicago"/>
          </w:footnotePr>
          <w:type w:val="continuous"/>
          <w:pgSz w:w="11906" w:h="16838"/>
          <w:pgMar w:top="1134" w:right="1418" w:bottom="1134" w:left="1418" w:header="510" w:footer="567" w:gutter="0"/>
          <w:lnNumType w:distance="0"/>
          <w:cols w:space="708"/>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4113"/>
        <w:gridCol w:w="6205"/>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287"/>
          <w:jc w:val="center"/>
        </w:trPr>
        <w:tc>
          <w:tcPr>
            <w:tcW w:w="5000" w:type="pct"/>
            <w:gridSpan w:val="2"/>
            <w:tcBorders>
              <w:top w:val="nil"/>
              <w:left w:val="single" w:sz="4" w:space="0" w:color="auto"/>
              <w:bottom w:val="single" w:sz="4" w:space="0" w:color="auto"/>
              <w:right w:val="single" w:sz="4" w:space="0" w:color="auto"/>
            </w:tcBorders>
            <w:shd w:val="clear" w:color="auto" w:fill="F2F2F2"/>
            <w:textDirection w:val="lrTb"/>
            <w:vAlign w:val="top"/>
          </w:tcPr>
          <w:p w:rsidR="001E2B31" w:rsidRPr="00C428F5" w:rsidP="007B23B4">
            <w:pPr>
              <w:bidi w:val="0"/>
              <w:spacing w:after="0" w:line="240" w:lineRule="auto"/>
              <w:rPr>
                <w:rFonts w:ascii="Times New Roman" w:hAnsi="Times New Roman"/>
                <w:i/>
                <w:sz w:val="20"/>
                <w:szCs w:val="20"/>
              </w:rPr>
            </w:pPr>
            <w:r w:rsidRPr="00C428F5">
              <w:rPr>
                <w:rFonts w:ascii="Times New Roman" w:hAnsi="Times New Roman"/>
                <w:i/>
                <w:sz w:val="20"/>
                <w:szCs w:val="20"/>
              </w:rPr>
              <w:t>Uľahčuje návrh vznik nových pracovných miest? Ak áno, ako? Ak je to možné, doplňte kvantifikáciu.</w:t>
            </w:r>
          </w:p>
        </w:tc>
      </w:tr>
      <w:tr>
        <w:tblPrEx>
          <w:tblW w:w="5172" w:type="pct"/>
          <w:jc w:val="center"/>
          <w:tblCellMar>
            <w:top w:w="28" w:type="dxa"/>
            <w:bottom w:w="28" w:type="dxa"/>
          </w:tblCellMar>
          <w:tblLook w:val="04A0"/>
        </w:tblPrEx>
        <w:trPr>
          <w:trHeight w:val="567"/>
          <w:jc w:val="center"/>
        </w:trPr>
        <w:tc>
          <w:tcPr>
            <w:tcW w:w="1993" w:type="pct"/>
            <w:tcBorders>
              <w:top w:val="nil"/>
              <w:left w:val="single" w:sz="4" w:space="0" w:color="auto"/>
              <w:bottom w:val="single" w:sz="4" w:space="0" w:color="auto"/>
              <w:right w:val="single" w:sz="4" w:space="0" w:color="auto"/>
            </w:tcBorders>
            <w:shd w:val="clear" w:color="auto" w:fill="FFFFFF"/>
            <w:textDirection w:val="lrTb"/>
            <w:vAlign w:val="top"/>
          </w:tcPr>
          <w:p w:rsidR="001E2B31" w:rsidRPr="00C428F5" w:rsidP="007B23B4">
            <w:pPr>
              <w:bidi w:val="0"/>
              <w:spacing w:after="0" w:line="240" w:lineRule="auto"/>
              <w:rPr>
                <w:rFonts w:ascii="Times New Roman" w:hAnsi="Times New Roman"/>
                <w:i/>
                <w:sz w:val="18"/>
                <w:szCs w:val="18"/>
              </w:rPr>
            </w:pPr>
            <w:r w:rsidRPr="00C428F5">
              <w:rPr>
                <w:rFonts w:ascii="Times New Roman" w:hAnsi="Times New Roman"/>
                <w:i/>
                <w:sz w:val="18"/>
                <w:szCs w:val="18"/>
              </w:rPr>
              <w:t xml:space="preserve">Identifikujte, v ktorých sektoroch a odvetviach ekonomiky, v ktorých regiónoch, pre aké skupiny zamestnancov, o aké typy zamestnania /pracovných úväzkov pôjde a pod. </w:t>
            </w:r>
          </w:p>
        </w:tc>
        <w:tc>
          <w:tcPr>
            <w:tcW w:w="3007" w:type="pct"/>
            <w:tcBorders>
              <w:top w:val="nil"/>
              <w:left w:val="single" w:sz="4" w:space="0" w:color="auto"/>
              <w:bottom w:val="single" w:sz="4" w:space="0" w:color="auto"/>
              <w:right w:val="single" w:sz="4" w:space="0" w:color="auto"/>
            </w:tcBorders>
            <w:shd w:val="clear" w:color="auto" w:fill="FFFFFF"/>
            <w:textDirection w:val="lrTb"/>
            <w:vAlign w:val="top"/>
          </w:tcPr>
          <w:p w:rsidR="001E2B31" w:rsidRPr="00C428F5" w:rsidP="007B23B4">
            <w:pPr>
              <w:bidi w:val="0"/>
              <w:spacing w:after="0" w:line="240" w:lineRule="auto"/>
              <w:jc w:val="both"/>
              <w:rPr>
                <w:rFonts w:ascii="Times New Roman" w:hAnsi="Times New Roman"/>
                <w:sz w:val="20"/>
                <w:szCs w:val="18"/>
              </w:rPr>
            </w:pPr>
            <w:r w:rsidRPr="00C428F5">
              <w:rPr>
                <w:rFonts w:ascii="Times New Roman" w:hAnsi="Times New Roman"/>
                <w:sz w:val="20"/>
                <w:szCs w:val="18"/>
              </w:rPr>
              <w:t xml:space="preserve">Návrhom sa predpokladá zvýšenie pracovných príležitostí pre malých a stredných podnikateľov, remeselníkov najmä v oblasti stavebníctva, a to aj v regiónoch s vysokou mierou nezamestnanosti. </w:t>
            </w:r>
          </w:p>
        </w:tc>
      </w:tr>
      <w:tr>
        <w:tblPrEx>
          <w:tblW w:w="5172" w:type="pct"/>
          <w:jc w:val="center"/>
          <w:tblCellMar>
            <w:top w:w="28" w:type="dxa"/>
            <w:bottom w:w="28" w:type="dxa"/>
          </w:tblCellMar>
          <w:tblLook w:val="04A0"/>
        </w:tblPrEx>
        <w:trPr>
          <w:trHeight w:val="27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1E2B31" w:rsidRPr="00C428F5" w:rsidP="007B23B4">
            <w:pPr>
              <w:bidi w:val="0"/>
              <w:spacing w:after="0" w:line="240" w:lineRule="auto"/>
              <w:rPr>
                <w:rFonts w:ascii="Times New Roman" w:hAnsi="Times New Roman"/>
                <w:i/>
                <w:sz w:val="20"/>
                <w:szCs w:val="20"/>
              </w:rPr>
            </w:pPr>
            <w:r w:rsidRPr="00C428F5">
              <w:rPr>
                <w:rFonts w:ascii="Times New Roman" w:hAnsi="Times New Roman"/>
                <w:i/>
                <w:sz w:val="20"/>
                <w:szCs w:val="20"/>
              </w:rPr>
              <w:t>Vedie návrh k zániku pracovných miest?</w:t>
            </w:r>
            <w:r w:rsidRPr="00C428F5">
              <w:rPr>
                <w:rFonts w:ascii="Times New Roman" w:hAnsi="Times New Roman"/>
                <w:sz w:val="20"/>
                <w:szCs w:val="20"/>
              </w:rPr>
              <w:t xml:space="preserve"> </w:t>
            </w:r>
            <w:r w:rsidRPr="00C428F5">
              <w:rPr>
                <w:rFonts w:ascii="Times New Roman" w:hAnsi="Times New Roman"/>
                <w:i/>
                <w:sz w:val="20"/>
                <w:szCs w:val="20"/>
              </w:rPr>
              <w:t>Ak áno, ako a akých? Ak je to možné, doplňte kvantifikáciu.</w:t>
            </w:r>
          </w:p>
        </w:tc>
      </w:tr>
      <w:tr>
        <w:tblPrEx>
          <w:tblW w:w="5172" w:type="pct"/>
          <w:jc w:val="center"/>
          <w:tblCellMar>
            <w:top w:w="28" w:type="dxa"/>
            <w:bottom w:w="28" w:type="dxa"/>
          </w:tblCellMar>
          <w:tblLook w:val="04A0"/>
        </w:tblPrEx>
        <w:trPr>
          <w:trHeight w:val="454"/>
          <w:jc w:val="center"/>
        </w:trPr>
        <w:tc>
          <w:tcPr>
            <w:tcW w:w="1993"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1E2B31" w:rsidRPr="00C428F5" w:rsidP="007B23B4">
            <w:pPr>
              <w:bidi w:val="0"/>
              <w:spacing w:after="0" w:line="240" w:lineRule="auto"/>
              <w:rPr>
                <w:rFonts w:ascii="Times New Roman" w:hAnsi="Times New Roman"/>
                <w:i/>
                <w:sz w:val="18"/>
                <w:szCs w:val="18"/>
              </w:rPr>
            </w:pPr>
            <w:r w:rsidRPr="00C428F5">
              <w:rPr>
                <w:rFonts w:ascii="Times New Roman" w:hAnsi="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07"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1E2B31" w:rsidRPr="00C428F5" w:rsidP="007B23B4">
            <w:pPr>
              <w:bidi w:val="0"/>
              <w:spacing w:after="0" w:line="240" w:lineRule="auto"/>
              <w:rPr>
                <w:rFonts w:ascii="Times New Roman" w:hAnsi="Times New Roman"/>
                <w:sz w:val="20"/>
                <w:szCs w:val="18"/>
              </w:rPr>
            </w:pPr>
          </w:p>
        </w:tc>
      </w:tr>
      <w:tr>
        <w:tblPrEx>
          <w:tblW w:w="5172" w:type="pct"/>
          <w:jc w:val="center"/>
          <w:tblCellMar>
            <w:top w:w="28" w:type="dxa"/>
            <w:bottom w:w="28" w:type="dxa"/>
          </w:tblCellMar>
          <w:tblLook w:val="04A0"/>
        </w:tblPrEx>
        <w:trPr>
          <w:trHeight w:val="24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1E2B31" w:rsidRPr="00C428F5" w:rsidP="007B23B4">
            <w:pPr>
              <w:bidi w:val="0"/>
              <w:spacing w:after="0" w:line="240" w:lineRule="auto"/>
              <w:rPr>
                <w:rFonts w:ascii="Times New Roman" w:hAnsi="Times New Roman"/>
                <w:sz w:val="20"/>
                <w:szCs w:val="20"/>
              </w:rPr>
            </w:pPr>
            <w:r w:rsidRPr="00C428F5">
              <w:rPr>
                <w:rFonts w:ascii="Times New Roman" w:hAnsi="Times New Roman"/>
                <w:i/>
                <w:sz w:val="20"/>
                <w:szCs w:val="20"/>
              </w:rPr>
              <w:t>Ovplyvňuje návrh dopyt po práci?</w:t>
            </w:r>
            <w:r w:rsidRPr="00C428F5">
              <w:rPr>
                <w:rFonts w:ascii="Times New Roman" w:hAnsi="Times New Roman"/>
                <w:sz w:val="20"/>
                <w:szCs w:val="20"/>
              </w:rPr>
              <w:t xml:space="preserve"> </w:t>
            </w:r>
            <w:r w:rsidRPr="00C428F5">
              <w:rPr>
                <w:rFonts w:ascii="Times New Roman" w:hAnsi="Times New Roman"/>
                <w:i/>
                <w:sz w:val="20"/>
                <w:szCs w:val="20"/>
              </w:rPr>
              <w:t>Ak áno, ako?</w:t>
            </w:r>
          </w:p>
        </w:tc>
      </w:tr>
      <w:tr>
        <w:tblPrEx>
          <w:tblW w:w="5172" w:type="pct"/>
          <w:jc w:val="center"/>
          <w:tblCellMar>
            <w:top w:w="28" w:type="dxa"/>
            <w:bottom w:w="28" w:type="dxa"/>
          </w:tblCellMar>
          <w:tblLook w:val="04A0"/>
        </w:tblPrEx>
        <w:trPr>
          <w:trHeight w:val="209"/>
          <w:jc w:val="center"/>
        </w:trPr>
        <w:tc>
          <w:tcPr>
            <w:tcW w:w="1993"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1E2B31" w:rsidRPr="00C428F5" w:rsidP="007B23B4">
            <w:pPr>
              <w:bidi w:val="0"/>
              <w:spacing w:after="0" w:line="240" w:lineRule="auto"/>
              <w:rPr>
                <w:rFonts w:ascii="Times New Roman" w:hAnsi="Times New Roman"/>
                <w:i/>
                <w:sz w:val="18"/>
                <w:szCs w:val="18"/>
              </w:rPr>
            </w:pPr>
            <w:r w:rsidRPr="00C428F5">
              <w:rPr>
                <w:rFonts w:ascii="Times New Roman" w:hAnsi="Times New Roman"/>
                <w:i/>
                <w:sz w:val="18"/>
                <w:szCs w:val="18"/>
              </w:rPr>
              <w:t>Dopyt po práci závisí na jednej strane na produkcii tovarov a služieb v ekonomike a na druhej strane na cene práce.</w:t>
            </w:r>
          </w:p>
        </w:tc>
        <w:tc>
          <w:tcPr>
            <w:tcW w:w="3007"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1E2B31" w:rsidRPr="00C428F5" w:rsidP="007B23B4">
            <w:pPr>
              <w:bidi w:val="0"/>
              <w:spacing w:after="0" w:line="240" w:lineRule="auto"/>
              <w:rPr>
                <w:rFonts w:ascii="Times New Roman" w:hAnsi="Times New Roman"/>
                <w:sz w:val="20"/>
                <w:szCs w:val="18"/>
              </w:rPr>
            </w:pPr>
          </w:p>
        </w:tc>
      </w:tr>
      <w:tr>
        <w:tblPrEx>
          <w:tblW w:w="5172" w:type="pct"/>
          <w:jc w:val="center"/>
          <w:tblCellMar>
            <w:top w:w="28" w:type="dxa"/>
            <w:bottom w:w="28" w:type="dxa"/>
          </w:tblCellMar>
          <w:tblLook w:val="04A0"/>
        </w:tblPrEx>
        <w:trPr>
          <w:trHeight w:val="20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1E2B31" w:rsidRPr="00C428F5" w:rsidP="007B23B4">
            <w:pPr>
              <w:bidi w:val="0"/>
              <w:spacing w:after="0" w:line="240" w:lineRule="auto"/>
              <w:rPr>
                <w:rFonts w:ascii="Times New Roman" w:hAnsi="Times New Roman"/>
                <w:sz w:val="20"/>
                <w:szCs w:val="20"/>
              </w:rPr>
            </w:pPr>
            <w:r w:rsidRPr="00C428F5">
              <w:rPr>
                <w:rFonts w:ascii="Times New Roman" w:hAnsi="Times New Roman"/>
                <w:i/>
                <w:sz w:val="20"/>
                <w:szCs w:val="20"/>
              </w:rPr>
              <w:t>Má návrh dosah na fungovanie trhu práce?</w:t>
            </w:r>
            <w:r w:rsidRPr="00C428F5">
              <w:rPr>
                <w:rFonts w:ascii="Times New Roman" w:hAnsi="Times New Roman"/>
                <w:sz w:val="20"/>
                <w:szCs w:val="20"/>
              </w:rPr>
              <w:t xml:space="preserve"> </w:t>
            </w:r>
            <w:r w:rsidRPr="00C428F5">
              <w:rPr>
                <w:rFonts w:ascii="Times New Roman" w:hAnsi="Times New Roman"/>
                <w:i/>
                <w:sz w:val="20"/>
                <w:szCs w:val="20"/>
              </w:rPr>
              <w:t>Ak áno, aký?</w:t>
            </w:r>
          </w:p>
        </w:tc>
      </w:tr>
      <w:tr>
        <w:tblPrEx>
          <w:tblW w:w="5172" w:type="pct"/>
          <w:jc w:val="center"/>
          <w:tblCellMar>
            <w:top w:w="28" w:type="dxa"/>
            <w:bottom w:w="28" w:type="dxa"/>
          </w:tblCellMar>
          <w:tblLook w:val="04A0"/>
        </w:tblPrEx>
        <w:trPr>
          <w:trHeight w:val="794"/>
          <w:jc w:val="center"/>
        </w:trPr>
        <w:tc>
          <w:tcPr>
            <w:tcW w:w="1993"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1E2B31" w:rsidRPr="00C428F5" w:rsidP="007B23B4">
            <w:pPr>
              <w:bidi w:val="0"/>
              <w:spacing w:after="0" w:line="240" w:lineRule="auto"/>
              <w:rPr>
                <w:rFonts w:ascii="Times New Roman" w:hAnsi="Times New Roman"/>
                <w:i/>
                <w:sz w:val="18"/>
                <w:szCs w:val="18"/>
              </w:rPr>
            </w:pPr>
            <w:r w:rsidRPr="00C428F5">
              <w:rPr>
                <w:rFonts w:ascii="Times New Roman" w:hAnsi="Times New Roman"/>
                <w:i/>
                <w:sz w:val="18"/>
                <w:szCs w:val="18"/>
              </w:rPr>
              <w:t>Týka sa makroekonomických dosahov ako je napr. participácia na trhu práce, dlhodobá nezamestnanosť, regionálne rozdiely v mierach zamestnanosti.</w:t>
            </w:r>
            <w:r w:rsidRPr="00C428F5">
              <w:rPr>
                <w:rFonts w:ascii="Times New Roman" w:hAnsi="Times New Roman"/>
                <w:sz w:val="18"/>
                <w:szCs w:val="18"/>
              </w:rPr>
              <w:t xml:space="preserve"> </w:t>
            </w:r>
            <w:r w:rsidRPr="00C428F5">
              <w:rPr>
                <w:rFonts w:ascii="Times New Roman" w:hAnsi="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3007"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1E2B31" w:rsidRPr="00C428F5" w:rsidP="007B23B4">
            <w:pPr>
              <w:bidi w:val="0"/>
              <w:spacing w:after="0" w:line="240" w:lineRule="auto"/>
              <w:rPr>
                <w:rFonts w:ascii="Times New Roman" w:hAnsi="Times New Roman"/>
                <w:sz w:val="20"/>
                <w:szCs w:val="18"/>
              </w:rPr>
            </w:pPr>
          </w:p>
        </w:tc>
      </w:tr>
      <w:tr>
        <w:tblPrEx>
          <w:tblW w:w="5172" w:type="pct"/>
          <w:jc w:val="center"/>
          <w:tblCellMar>
            <w:top w:w="28" w:type="dxa"/>
            <w:bottom w:w="28" w:type="dxa"/>
          </w:tblCellMar>
          <w:tblLook w:val="04A0"/>
        </w:tblPrEx>
        <w:trPr>
          <w:trHeight w:val="324"/>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1E2B31" w:rsidRPr="00C428F5" w:rsidP="007B23B4">
            <w:pPr>
              <w:bidi w:val="0"/>
              <w:spacing w:after="0" w:line="240" w:lineRule="auto"/>
              <w:rPr>
                <w:rFonts w:ascii="Times New Roman" w:hAnsi="Times New Roman"/>
                <w:sz w:val="20"/>
                <w:szCs w:val="20"/>
              </w:rPr>
            </w:pPr>
            <w:r w:rsidRPr="00C428F5">
              <w:rPr>
                <w:rFonts w:ascii="Times New Roman" w:hAnsi="Times New Roman"/>
                <w:i/>
                <w:sz w:val="20"/>
                <w:szCs w:val="20"/>
              </w:rPr>
              <w:t>Má návrh špecifické negatívne dôsledky pre isté skupiny profesií, skupín zamestnancov či živnostníkov?</w:t>
            </w:r>
            <w:r w:rsidRPr="00C428F5">
              <w:rPr>
                <w:rFonts w:ascii="Times New Roman" w:hAnsi="Times New Roman"/>
                <w:sz w:val="20"/>
                <w:szCs w:val="20"/>
              </w:rPr>
              <w:t xml:space="preserve"> </w:t>
            </w:r>
            <w:r w:rsidRPr="00C428F5">
              <w:rPr>
                <w:rFonts w:ascii="Times New Roman" w:hAnsi="Times New Roman"/>
                <w:i/>
                <w:sz w:val="20"/>
                <w:szCs w:val="20"/>
              </w:rPr>
              <w:t>Ak áno, aké a pre ktoré skupiny?</w:t>
            </w:r>
          </w:p>
        </w:tc>
      </w:tr>
      <w:tr>
        <w:tblPrEx>
          <w:tblW w:w="5172" w:type="pct"/>
          <w:jc w:val="center"/>
          <w:tblCellMar>
            <w:top w:w="28" w:type="dxa"/>
            <w:bottom w:w="28" w:type="dxa"/>
          </w:tblCellMar>
          <w:tblLook w:val="04A0"/>
        </w:tblPrEx>
        <w:trPr>
          <w:trHeight w:val="216"/>
          <w:jc w:val="center"/>
        </w:trPr>
        <w:tc>
          <w:tcPr>
            <w:tcW w:w="1993"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1E2B31" w:rsidRPr="00C428F5" w:rsidP="007B23B4">
            <w:pPr>
              <w:bidi w:val="0"/>
              <w:spacing w:after="0" w:line="240" w:lineRule="auto"/>
              <w:rPr>
                <w:rFonts w:ascii="Times New Roman" w:hAnsi="Times New Roman"/>
                <w:i/>
                <w:sz w:val="18"/>
                <w:szCs w:val="18"/>
              </w:rPr>
            </w:pPr>
            <w:r w:rsidRPr="00C428F5">
              <w:rPr>
                <w:rFonts w:ascii="Times New Roman" w:hAnsi="Times New Roman"/>
                <w:i/>
                <w:sz w:val="18"/>
                <w:szCs w:val="18"/>
              </w:rPr>
              <w:t>Návrh môže ohrozovať napr. pracovníkov istých profesií favorizovaním špecifických aktivít či technológií.</w:t>
            </w:r>
          </w:p>
        </w:tc>
        <w:tc>
          <w:tcPr>
            <w:tcW w:w="3007"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1E2B31" w:rsidRPr="00C428F5" w:rsidP="007B23B4">
            <w:pPr>
              <w:bidi w:val="0"/>
              <w:spacing w:after="0" w:line="240" w:lineRule="auto"/>
              <w:rPr>
                <w:rFonts w:ascii="Times New Roman" w:hAnsi="Times New Roman"/>
                <w:sz w:val="20"/>
                <w:szCs w:val="18"/>
              </w:rPr>
            </w:pPr>
          </w:p>
        </w:tc>
      </w:tr>
      <w:tr>
        <w:tblPrEx>
          <w:tblW w:w="5172" w:type="pct"/>
          <w:jc w:val="center"/>
          <w:tblCellMar>
            <w:top w:w="28" w:type="dxa"/>
            <w:bottom w:w="28" w:type="dxa"/>
          </w:tblCellMar>
          <w:tblLook w:val="04A0"/>
        </w:tblPrEx>
        <w:trPr>
          <w:trHeight w:val="219"/>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1E2B31" w:rsidRPr="00C428F5" w:rsidP="007B23B4">
            <w:pPr>
              <w:bidi w:val="0"/>
              <w:spacing w:after="0" w:line="240" w:lineRule="auto"/>
              <w:rPr>
                <w:rFonts w:ascii="Times New Roman" w:hAnsi="Times New Roman"/>
                <w:sz w:val="20"/>
                <w:szCs w:val="20"/>
              </w:rPr>
            </w:pPr>
            <w:r w:rsidRPr="00C428F5">
              <w:rPr>
                <w:rFonts w:ascii="Times New Roman" w:hAnsi="Times New Roman"/>
                <w:i/>
                <w:sz w:val="20"/>
                <w:szCs w:val="20"/>
              </w:rPr>
              <w:t>Ovplyvňuje návrh špecifické vekové skupiny zamestnancov? Ak áno, aké? Akým spôsobom?</w:t>
            </w:r>
          </w:p>
        </w:tc>
      </w:tr>
      <w:tr>
        <w:tblPrEx>
          <w:tblW w:w="5172" w:type="pct"/>
          <w:jc w:val="center"/>
          <w:tblCellMar>
            <w:top w:w="28" w:type="dxa"/>
            <w:bottom w:w="28" w:type="dxa"/>
          </w:tblCellMar>
          <w:tblLook w:val="04A0"/>
        </w:tblPrEx>
        <w:trPr>
          <w:trHeight w:val="497"/>
          <w:jc w:val="center"/>
        </w:trPr>
        <w:tc>
          <w:tcPr>
            <w:tcW w:w="1993"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1E2B31" w:rsidRPr="00C428F5" w:rsidP="007B23B4">
            <w:pPr>
              <w:bidi w:val="0"/>
              <w:spacing w:after="0" w:line="240" w:lineRule="auto"/>
              <w:rPr>
                <w:rFonts w:ascii="Times New Roman" w:hAnsi="Times New Roman"/>
                <w:i/>
                <w:sz w:val="18"/>
                <w:szCs w:val="18"/>
              </w:rPr>
            </w:pPr>
            <w:r w:rsidRPr="00C428F5">
              <w:rPr>
                <w:rFonts w:ascii="Times New Roman" w:hAnsi="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3007"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1E2B31" w:rsidRPr="00C428F5" w:rsidP="007B23B4">
            <w:pPr>
              <w:bidi w:val="0"/>
              <w:spacing w:after="0" w:line="240" w:lineRule="auto"/>
              <w:rPr>
                <w:rFonts w:ascii="Times New Roman" w:hAnsi="Times New Roman"/>
                <w:sz w:val="20"/>
                <w:szCs w:val="18"/>
              </w:rPr>
            </w:pPr>
          </w:p>
        </w:tc>
      </w:tr>
    </w:tbl>
    <w:p w:rsidR="00EA0DCF" w:rsidRPr="00EA0DCF" w:rsidP="00505A46">
      <w:pPr>
        <w:widowControl/>
        <w:bidi w:val="0"/>
        <w:adjustRightInd/>
        <w:jc w:val="both"/>
        <w:rPr>
          <w:rFonts w:ascii="Times New Roman" w:hAnsi="Times New Roman"/>
          <w:sz w:val="20"/>
          <w:szCs w:val="20"/>
        </w:rPr>
      </w:pPr>
    </w:p>
    <w:p w:rsidR="00EA0DCF" w:rsidP="00D50535">
      <w:pPr>
        <w:widowControl/>
        <w:bidi w:val="0"/>
        <w:spacing w:before="120" w:after="120"/>
        <w:ind w:firstLine="708"/>
        <w:jc w:val="both"/>
        <w:rPr>
          <w:rStyle w:val="PlaceholderText"/>
          <w:color w:val="auto"/>
        </w:rPr>
      </w:pPr>
    </w:p>
    <w:p w:rsidR="00501557" w:rsidP="00D50535">
      <w:pPr>
        <w:widowControl/>
        <w:bidi w:val="0"/>
        <w:spacing w:before="120" w:after="120"/>
        <w:ind w:firstLine="708"/>
        <w:jc w:val="both"/>
        <w:rPr>
          <w:rStyle w:val="PlaceholderText"/>
          <w:color w:val="auto"/>
        </w:rPr>
      </w:pPr>
    </w:p>
    <w:p w:rsidR="00501557" w:rsidP="00D50535">
      <w:pPr>
        <w:widowControl/>
        <w:bidi w:val="0"/>
        <w:spacing w:before="120" w:after="120"/>
        <w:ind w:firstLine="708"/>
        <w:jc w:val="both"/>
        <w:rPr>
          <w:rStyle w:val="PlaceholderText"/>
          <w:color w:val="auto"/>
        </w:rPr>
      </w:pPr>
    </w:p>
    <w:p w:rsidR="00501557" w:rsidP="00D50535">
      <w:pPr>
        <w:widowControl/>
        <w:bidi w:val="0"/>
        <w:spacing w:before="120" w:after="120"/>
        <w:ind w:firstLine="708"/>
        <w:jc w:val="both"/>
        <w:rPr>
          <w:rStyle w:val="PlaceholderText"/>
          <w:color w:val="auto"/>
        </w:rPr>
      </w:pPr>
    </w:p>
    <w:p w:rsidR="00501557" w:rsidP="00D50535">
      <w:pPr>
        <w:widowControl/>
        <w:bidi w:val="0"/>
        <w:spacing w:before="120" w:after="120"/>
        <w:ind w:firstLine="708"/>
        <w:jc w:val="both"/>
        <w:rPr>
          <w:rStyle w:val="PlaceholderText"/>
          <w:color w:val="auto"/>
        </w:rPr>
      </w:pPr>
    </w:p>
    <w:p w:rsidR="00501557" w:rsidP="00D50535">
      <w:pPr>
        <w:widowControl/>
        <w:bidi w:val="0"/>
        <w:spacing w:before="120" w:after="120"/>
        <w:ind w:firstLine="708"/>
        <w:jc w:val="both"/>
        <w:rPr>
          <w:rStyle w:val="PlaceholderText"/>
          <w:color w:val="auto"/>
        </w:rPr>
      </w:pPr>
    </w:p>
    <w:p w:rsidR="00501557" w:rsidP="00D50535">
      <w:pPr>
        <w:widowControl/>
        <w:bidi w:val="0"/>
        <w:spacing w:before="120" w:after="120"/>
        <w:ind w:firstLine="708"/>
        <w:jc w:val="both"/>
        <w:rPr>
          <w:rStyle w:val="PlaceholderText"/>
          <w:color w:val="auto"/>
        </w:rPr>
      </w:pPr>
    </w:p>
    <w:p w:rsidR="00501557" w:rsidP="00D50535">
      <w:pPr>
        <w:widowControl/>
        <w:bidi w:val="0"/>
        <w:spacing w:before="120" w:after="120"/>
        <w:ind w:firstLine="708"/>
        <w:jc w:val="both"/>
        <w:rPr>
          <w:rStyle w:val="PlaceholderText"/>
          <w:color w:val="auto"/>
        </w:rPr>
      </w:pPr>
    </w:p>
    <w:p w:rsidR="00501557" w:rsidP="00D50535">
      <w:pPr>
        <w:widowControl/>
        <w:bidi w:val="0"/>
        <w:spacing w:before="120" w:after="120"/>
        <w:ind w:firstLine="708"/>
        <w:jc w:val="both"/>
        <w:rPr>
          <w:rStyle w:val="PlaceholderText"/>
          <w:color w:val="auto"/>
        </w:rPr>
      </w:pPr>
    </w:p>
    <w:p w:rsidR="00501557" w:rsidP="00D50535">
      <w:pPr>
        <w:widowControl/>
        <w:bidi w:val="0"/>
        <w:spacing w:before="120" w:after="120"/>
        <w:ind w:firstLine="708"/>
        <w:jc w:val="both"/>
        <w:rPr>
          <w:rStyle w:val="PlaceholderText"/>
          <w:color w:val="auto"/>
        </w:rPr>
      </w:pPr>
    </w:p>
    <w:p w:rsidR="00501557" w:rsidP="00D50535">
      <w:pPr>
        <w:widowControl/>
        <w:bidi w:val="0"/>
        <w:spacing w:before="120" w:after="120"/>
        <w:ind w:firstLine="708"/>
        <w:jc w:val="both"/>
        <w:rPr>
          <w:rStyle w:val="PlaceholderText"/>
          <w:color w:val="auto"/>
        </w:rPr>
      </w:pPr>
    </w:p>
    <w:p w:rsidR="00501557" w:rsidP="00D50535">
      <w:pPr>
        <w:widowControl/>
        <w:bidi w:val="0"/>
        <w:spacing w:before="120" w:after="120"/>
        <w:ind w:firstLine="708"/>
        <w:jc w:val="both"/>
        <w:rPr>
          <w:rStyle w:val="PlaceholderText"/>
          <w:color w:val="auto"/>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2"/>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66"/>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center"/>
            <w:hideMark/>
          </w:tcPr>
          <w:p w:rsidR="006D2114" w:rsidRPr="006D2114" w:rsidP="006D2114">
            <w:pPr>
              <w:widowControl/>
              <w:bidi w:val="0"/>
              <w:adjustRightInd/>
              <w:spacing w:after="0" w:line="240" w:lineRule="auto"/>
              <w:jc w:val="center"/>
              <w:rPr>
                <w:rFonts w:ascii="Times New Roman" w:hAnsi="Times New Roman"/>
              </w:rPr>
            </w:pPr>
            <w:r w:rsidRPr="006D2114">
              <w:rPr>
                <w:rFonts w:ascii="Times New Roman" w:hAnsi="Times New Roman"/>
                <w:b/>
                <w:sz w:val="28"/>
              </w:rPr>
              <w:t>Analýza vplyvov na životné prostredie</w:t>
            </w:r>
          </w:p>
        </w:tc>
      </w:tr>
      <w:tr>
        <w:tblPrEx>
          <w:tblW w:w="0" w:type="auto"/>
          <w:tblLook w:val="04A0"/>
        </w:tblPrEx>
        <w:trPr>
          <w:trHeight w:val="688"/>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center"/>
            <w:hideMark/>
          </w:tcPr>
          <w:p w:rsidR="006D2114" w:rsidRPr="006D2114" w:rsidP="006D2114">
            <w:pPr>
              <w:widowControl/>
              <w:bidi w:val="0"/>
              <w:adjustRightInd/>
              <w:spacing w:after="0" w:line="240" w:lineRule="auto"/>
              <w:rPr>
                <w:rFonts w:ascii="Times New Roman" w:hAnsi="Times New Roman"/>
                <w:i/>
              </w:rPr>
            </w:pPr>
            <w:r w:rsidRPr="006D2114">
              <w:rPr>
                <w:rFonts w:ascii="Times New Roman" w:hAnsi="Times New Roman"/>
                <w:b/>
              </w:rPr>
              <w:t>5.1 Ktoré zložky životného prostredia (najmä ovzdušie, voda, horniny, pôda, organizmy) budú predkladaným materiálom ovplyvnené a aký bude ich vplyv ?</w:t>
            </w:r>
          </w:p>
        </w:tc>
      </w:tr>
      <w:tr>
        <w:tblPrEx>
          <w:tblW w:w="0" w:type="auto"/>
          <w:tblLook w:val="04A0"/>
        </w:tblPrEx>
        <w:trPr>
          <w:trHeight w:val="995"/>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6D2114" w:rsidRPr="006D2114" w:rsidP="006D2114">
            <w:pPr>
              <w:widowControl/>
              <w:bidi w:val="0"/>
              <w:adjustRightInd/>
              <w:spacing w:after="0" w:line="240" w:lineRule="auto"/>
              <w:jc w:val="both"/>
              <w:rPr>
                <w:rFonts w:ascii="Times New Roman" w:hAnsi="Times New Roman"/>
                <w:i/>
              </w:rPr>
            </w:pPr>
            <w:r w:rsidRPr="006D2114">
              <w:rPr>
                <w:rFonts w:ascii="Times New Roman" w:hAnsi="Times New Roman"/>
                <w:i/>
              </w:rPr>
              <w:t xml:space="preserve">Typ, veľkosť a rozsah vplyvu </w:t>
            </w:r>
          </w:p>
          <w:p w:rsidR="006D2114" w:rsidRPr="006D2114" w:rsidP="006D2114">
            <w:pPr>
              <w:widowControl/>
              <w:bidi w:val="0"/>
              <w:adjustRightInd/>
              <w:spacing w:after="0" w:line="240" w:lineRule="auto"/>
              <w:jc w:val="both"/>
              <w:rPr>
                <w:rFonts w:ascii="Times New Roman" w:hAnsi="Times New Roman"/>
              </w:rPr>
            </w:pPr>
            <w:r w:rsidRPr="006D2114">
              <w:rPr>
                <w:rFonts w:ascii="Times New Roman" w:hAnsi="Times New Roman"/>
              </w:rPr>
              <w:t xml:space="preserve">Predloženým návrhom možno očakávať zníženie výdavkov domácností na energie, a teda zníženie spotreby energie, ktorá bude mať dlhodobo pozitívny vplyv na ovzdušie znížením emisií.  </w:t>
            </w:r>
          </w:p>
        </w:tc>
      </w:tr>
      <w:tr>
        <w:tblPrEx>
          <w:tblW w:w="0" w:type="auto"/>
          <w:tblLook w:val="04A0"/>
        </w:tblPrEx>
        <w:trPr>
          <w:trHeight w:val="404"/>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center"/>
            <w:hideMark/>
          </w:tcPr>
          <w:p w:rsidR="006D2114" w:rsidRPr="006D2114" w:rsidP="006D2114">
            <w:pPr>
              <w:widowControl/>
              <w:bidi w:val="0"/>
              <w:adjustRightInd/>
              <w:spacing w:after="0" w:line="240" w:lineRule="auto"/>
              <w:rPr>
                <w:rFonts w:ascii="Times New Roman" w:hAnsi="Times New Roman"/>
                <w:b/>
              </w:rPr>
            </w:pPr>
            <w:r w:rsidRPr="006D2114">
              <w:rPr>
                <w:rFonts w:ascii="Times New Roman" w:hAnsi="Times New Roman"/>
                <w:b/>
              </w:rPr>
              <w:t xml:space="preserve">5.2 Bude mať predkladaný materiál vplyv na chránené územia a ak áno, aký? </w:t>
            </w:r>
          </w:p>
        </w:tc>
      </w:tr>
      <w:tr>
        <w:tblPrEx>
          <w:tblW w:w="0" w:type="auto"/>
          <w:tblLook w:val="04A0"/>
        </w:tblPrEx>
        <w:trPr>
          <w:trHeight w:val="987"/>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6D2114" w:rsidRPr="006D2114" w:rsidP="006D2114">
            <w:pPr>
              <w:widowControl/>
              <w:bidi w:val="0"/>
              <w:adjustRightInd/>
              <w:spacing w:after="0" w:line="240" w:lineRule="auto"/>
              <w:jc w:val="both"/>
              <w:rPr>
                <w:rFonts w:ascii="Times New Roman" w:hAnsi="Times New Roman"/>
                <w:i/>
              </w:rPr>
            </w:pPr>
            <w:r w:rsidRPr="006D2114">
              <w:rPr>
                <w:rFonts w:ascii="Times New Roman" w:hAnsi="Times New Roman"/>
                <w:i/>
              </w:rPr>
              <w:t>Typ, veľkosť a rozsah vplyvu</w:t>
            </w:r>
          </w:p>
          <w:p w:rsidR="006D2114" w:rsidRPr="006D2114" w:rsidP="006D2114">
            <w:pPr>
              <w:widowControl/>
              <w:bidi w:val="0"/>
              <w:adjustRightInd/>
              <w:spacing w:after="0" w:line="240" w:lineRule="auto"/>
              <w:jc w:val="both"/>
              <w:rPr>
                <w:rFonts w:ascii="Times New Roman" w:hAnsi="Times New Roman"/>
              </w:rPr>
            </w:pPr>
            <w:r w:rsidRPr="006D2114">
              <w:rPr>
                <w:rFonts w:ascii="Times New Roman" w:hAnsi="Times New Roman"/>
              </w:rPr>
              <w:t>Návrh nemá vplyv na chránené územia.</w:t>
            </w:r>
          </w:p>
        </w:tc>
      </w:tr>
      <w:tr>
        <w:tblPrEx>
          <w:tblW w:w="0" w:type="auto"/>
          <w:tblLook w:val="04A0"/>
        </w:tblPrEx>
        <w:trPr>
          <w:trHeight w:val="698"/>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center"/>
          </w:tcPr>
          <w:p w:rsidR="006D2114" w:rsidRPr="006D2114" w:rsidP="006D2114">
            <w:pPr>
              <w:widowControl/>
              <w:bidi w:val="0"/>
              <w:adjustRightInd/>
              <w:spacing w:after="0" w:line="240" w:lineRule="auto"/>
              <w:rPr>
                <w:rFonts w:ascii="Times New Roman" w:hAnsi="Times New Roman"/>
                <w:b/>
              </w:rPr>
            </w:pPr>
            <w:r w:rsidRPr="006D2114">
              <w:rPr>
                <w:rFonts w:ascii="Times New Roman" w:hAnsi="Times New Roman"/>
                <w:b/>
              </w:rPr>
              <w:t>5.3 Bude mať predkladaný materiál vplyvy na životné prostredie presahujúce štátne hranice? (ktoré zložky a ako budú najviac ovplyvnené)?</w:t>
            </w:r>
          </w:p>
        </w:tc>
      </w:tr>
      <w:tr>
        <w:tblPrEx>
          <w:tblW w:w="0" w:type="auto"/>
          <w:tblLook w:val="04A0"/>
        </w:tblPrEx>
        <w:trPr>
          <w:trHeight w:val="969"/>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6D2114" w:rsidRPr="006D2114" w:rsidP="006D2114">
            <w:pPr>
              <w:widowControl/>
              <w:bidi w:val="0"/>
              <w:adjustRightInd/>
              <w:spacing w:after="0" w:line="240" w:lineRule="auto"/>
              <w:jc w:val="both"/>
              <w:rPr>
                <w:rFonts w:ascii="Times New Roman" w:hAnsi="Times New Roman"/>
                <w:i/>
              </w:rPr>
            </w:pPr>
            <w:r w:rsidRPr="006D2114">
              <w:rPr>
                <w:rFonts w:ascii="Times New Roman" w:hAnsi="Times New Roman"/>
                <w:i/>
              </w:rPr>
              <w:t>Typ, veľkosť a rozsah vplyvu</w:t>
            </w:r>
          </w:p>
          <w:p w:rsidR="006D2114" w:rsidRPr="006D2114" w:rsidP="006D2114">
            <w:pPr>
              <w:widowControl/>
              <w:bidi w:val="0"/>
              <w:adjustRightInd/>
              <w:spacing w:after="0" w:line="240" w:lineRule="auto"/>
              <w:jc w:val="both"/>
              <w:rPr>
                <w:rFonts w:ascii="Times New Roman" w:hAnsi="Times New Roman"/>
                <w:b/>
              </w:rPr>
            </w:pPr>
            <w:r w:rsidRPr="006D2114">
              <w:rPr>
                <w:rFonts w:ascii="Times New Roman" w:hAnsi="Times New Roman"/>
              </w:rPr>
              <w:t>Návrh nemá vplyv na životné prostredie presahujúce štátne hranice.</w:t>
            </w:r>
          </w:p>
        </w:tc>
      </w:tr>
      <w:tr>
        <w:tblPrEx>
          <w:tblW w:w="0" w:type="auto"/>
          <w:tblLook w:val="04A0"/>
        </w:tblPrEx>
        <w:trPr>
          <w:trHeight w:val="713"/>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center"/>
          </w:tcPr>
          <w:p w:rsidR="006D2114" w:rsidRPr="006D2114" w:rsidP="006D2114">
            <w:pPr>
              <w:widowControl/>
              <w:bidi w:val="0"/>
              <w:adjustRightInd/>
              <w:spacing w:after="0" w:line="240" w:lineRule="auto"/>
              <w:rPr>
                <w:rFonts w:ascii="Times New Roman" w:hAnsi="Times New Roman"/>
                <w:b/>
              </w:rPr>
            </w:pPr>
            <w:r w:rsidRPr="006D2114">
              <w:rPr>
                <w:rFonts w:ascii="Times New Roman" w:hAnsi="Times New Roman"/>
                <w:b/>
              </w:rPr>
              <w:t>5.4 Aké opatrenia budú prijaté na zmiernenie negatívneho vplyvu na životné prostredie?</w:t>
            </w:r>
          </w:p>
        </w:tc>
      </w:tr>
      <w:tr>
        <w:tblPrEx>
          <w:tblW w:w="0" w:type="auto"/>
          <w:tblLook w:val="04A0"/>
        </w:tblPrEx>
        <w:trPr>
          <w:trHeight w:val="979"/>
        </w:trPr>
        <w:tc>
          <w:tcPr>
            <w:tcW w:w="9212"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6D2114" w:rsidRPr="006D2114" w:rsidP="006D2114">
            <w:pPr>
              <w:widowControl/>
              <w:bidi w:val="0"/>
              <w:adjustRightInd/>
              <w:spacing w:after="0" w:line="240" w:lineRule="auto"/>
              <w:jc w:val="both"/>
              <w:rPr>
                <w:rFonts w:ascii="Times New Roman" w:hAnsi="Times New Roman"/>
              </w:rPr>
            </w:pPr>
            <w:r w:rsidRPr="006D2114">
              <w:rPr>
                <w:rFonts w:ascii="Times New Roman" w:hAnsi="Times New Roman"/>
              </w:rPr>
              <w:t>Žiadne.</w:t>
            </w:r>
          </w:p>
        </w:tc>
      </w:tr>
    </w:tbl>
    <w:p w:rsidR="006D2114" w:rsidRPr="006D2114" w:rsidP="006D2114">
      <w:pPr>
        <w:widowControl/>
        <w:bidi w:val="0"/>
        <w:adjustRightInd/>
        <w:jc w:val="center"/>
        <w:rPr>
          <w:rFonts w:ascii="Times New Roman" w:hAnsi="Times New Roman"/>
          <w:b/>
          <w:bCs/>
          <w:sz w:val="28"/>
          <w:szCs w:val="28"/>
        </w:rPr>
      </w:pPr>
    </w:p>
    <w:p w:rsidR="006D2114" w:rsidRPr="006D2114" w:rsidP="006D2114">
      <w:pPr>
        <w:widowControl/>
        <w:bidi w:val="0"/>
        <w:adjustRightInd/>
        <w:jc w:val="center"/>
        <w:rPr>
          <w:rFonts w:ascii="Times New Roman" w:hAnsi="Times New Roman"/>
          <w:sz w:val="20"/>
          <w:szCs w:val="20"/>
        </w:rPr>
      </w:pPr>
    </w:p>
    <w:p w:rsidR="00501557" w:rsidP="00D50535">
      <w:pPr>
        <w:widowControl/>
        <w:bidi w:val="0"/>
        <w:spacing w:before="120" w:after="120"/>
        <w:ind w:firstLine="708"/>
        <w:jc w:val="both"/>
        <w:rPr>
          <w:rStyle w:val="PlaceholderText"/>
          <w:color w:val="auto"/>
        </w:rPr>
      </w:pPr>
    </w:p>
    <w:p w:rsidR="006D2114" w:rsidP="00D50535">
      <w:pPr>
        <w:widowControl/>
        <w:bidi w:val="0"/>
        <w:spacing w:before="120" w:after="120"/>
        <w:ind w:firstLine="708"/>
        <w:jc w:val="both"/>
        <w:rPr>
          <w:rStyle w:val="PlaceholderText"/>
          <w:color w:val="auto"/>
        </w:rPr>
      </w:pPr>
    </w:p>
    <w:p w:rsidR="006D2114" w:rsidP="00D50535">
      <w:pPr>
        <w:widowControl/>
        <w:bidi w:val="0"/>
        <w:spacing w:before="120" w:after="120"/>
        <w:ind w:firstLine="708"/>
        <w:jc w:val="both"/>
        <w:rPr>
          <w:rStyle w:val="PlaceholderText"/>
          <w:color w:val="auto"/>
        </w:rPr>
      </w:pPr>
    </w:p>
    <w:p w:rsidR="006D2114" w:rsidP="00D50535">
      <w:pPr>
        <w:widowControl/>
        <w:bidi w:val="0"/>
        <w:spacing w:before="120" w:after="120"/>
        <w:ind w:firstLine="708"/>
        <w:jc w:val="both"/>
        <w:rPr>
          <w:rStyle w:val="PlaceholderText"/>
          <w:color w:val="auto"/>
        </w:rPr>
      </w:pPr>
    </w:p>
    <w:p w:rsidR="006D2114" w:rsidP="00D50535">
      <w:pPr>
        <w:widowControl/>
        <w:bidi w:val="0"/>
        <w:spacing w:before="120" w:after="120"/>
        <w:ind w:firstLine="708"/>
        <w:jc w:val="both"/>
        <w:rPr>
          <w:rStyle w:val="PlaceholderText"/>
          <w:color w:val="auto"/>
        </w:rPr>
      </w:pPr>
    </w:p>
    <w:p w:rsidR="006D2114" w:rsidP="00D50535">
      <w:pPr>
        <w:widowControl/>
        <w:bidi w:val="0"/>
        <w:spacing w:before="120" w:after="120"/>
        <w:ind w:firstLine="708"/>
        <w:jc w:val="both"/>
        <w:rPr>
          <w:rStyle w:val="PlaceholderText"/>
          <w:color w:val="auto"/>
        </w:rPr>
      </w:pPr>
    </w:p>
    <w:p w:rsidR="006D2114" w:rsidP="00D50535">
      <w:pPr>
        <w:widowControl/>
        <w:bidi w:val="0"/>
        <w:spacing w:before="120" w:after="120"/>
        <w:ind w:firstLine="708"/>
        <w:jc w:val="both"/>
        <w:rPr>
          <w:rStyle w:val="PlaceholderText"/>
          <w:color w:val="auto"/>
        </w:rPr>
      </w:pPr>
    </w:p>
    <w:p w:rsidR="006D2114" w:rsidP="00D50535">
      <w:pPr>
        <w:widowControl/>
        <w:bidi w:val="0"/>
        <w:spacing w:before="120" w:after="120"/>
        <w:ind w:firstLine="708"/>
        <w:jc w:val="both"/>
        <w:rPr>
          <w:rStyle w:val="PlaceholderText"/>
          <w:color w:val="auto"/>
        </w:rPr>
      </w:pPr>
    </w:p>
    <w:p w:rsidR="006D2114" w:rsidP="00D50535">
      <w:pPr>
        <w:widowControl/>
        <w:bidi w:val="0"/>
        <w:spacing w:before="120" w:after="120"/>
        <w:ind w:firstLine="708"/>
        <w:jc w:val="both"/>
        <w:rPr>
          <w:rStyle w:val="PlaceholderText"/>
          <w:color w:val="auto"/>
        </w:rPr>
      </w:pPr>
    </w:p>
    <w:p w:rsidR="006D2114" w:rsidP="00D50535">
      <w:pPr>
        <w:widowControl/>
        <w:bidi w:val="0"/>
        <w:spacing w:before="120" w:after="120"/>
        <w:ind w:firstLine="708"/>
        <w:jc w:val="both"/>
        <w:rPr>
          <w:rStyle w:val="PlaceholderText"/>
          <w:color w:val="auto"/>
        </w:rPr>
      </w:pPr>
    </w:p>
    <w:p w:rsidR="006D2114" w:rsidP="00D50535">
      <w:pPr>
        <w:widowControl/>
        <w:bidi w:val="0"/>
        <w:spacing w:before="120" w:after="120"/>
        <w:ind w:firstLine="708"/>
        <w:jc w:val="both"/>
        <w:rPr>
          <w:rStyle w:val="PlaceholderText"/>
          <w:color w:val="auto"/>
        </w:rPr>
      </w:pPr>
    </w:p>
    <w:p w:rsidR="006D2114" w:rsidP="00D50535">
      <w:pPr>
        <w:widowControl/>
        <w:bidi w:val="0"/>
        <w:spacing w:before="120" w:after="120"/>
        <w:ind w:firstLine="708"/>
        <w:jc w:val="both"/>
        <w:rPr>
          <w:rStyle w:val="PlaceholderText"/>
          <w:color w:val="auto"/>
        </w:rPr>
      </w:pPr>
    </w:p>
    <w:p w:rsidR="006D2114" w:rsidP="00D50535">
      <w:pPr>
        <w:widowControl/>
        <w:bidi w:val="0"/>
        <w:spacing w:before="120" w:after="120"/>
        <w:ind w:firstLine="708"/>
        <w:jc w:val="both"/>
        <w:rPr>
          <w:rStyle w:val="PlaceholderText"/>
          <w:color w:val="auto"/>
        </w:rPr>
      </w:pPr>
    </w:p>
    <w:p w:rsidR="006D2114" w:rsidP="00D50535">
      <w:pPr>
        <w:widowControl/>
        <w:bidi w:val="0"/>
        <w:spacing w:before="120" w:after="120"/>
        <w:ind w:firstLine="708"/>
        <w:jc w:val="both"/>
        <w:rPr>
          <w:rStyle w:val="PlaceholderText"/>
          <w:color w:val="auto"/>
        </w:rPr>
      </w:pPr>
    </w:p>
    <w:p w:rsidR="006D2114" w:rsidRPr="006D2114" w:rsidP="006D2114">
      <w:pPr>
        <w:widowControl/>
        <w:bidi w:val="0"/>
        <w:jc w:val="both"/>
        <w:rPr>
          <w:rFonts w:ascii="Times New Roman" w:hAnsi="Times New Roman"/>
          <w:b/>
        </w:rPr>
      </w:pPr>
      <w:r w:rsidRPr="006D2114">
        <w:rPr>
          <w:rFonts w:ascii="Times New Roman" w:hAnsi="Times New Roman"/>
          <w:b/>
        </w:rPr>
        <w:t>B. Osobitná časť</w:t>
      </w:r>
    </w:p>
    <w:p w:rsidR="006D2114" w:rsidRPr="006D2114" w:rsidP="006D2114">
      <w:pPr>
        <w:keepNext/>
        <w:widowControl/>
        <w:bidi w:val="0"/>
        <w:spacing w:before="240"/>
        <w:jc w:val="both"/>
        <w:outlineLvl w:val="0"/>
        <w:rPr>
          <w:rFonts w:ascii="Times New Roman" w:hAnsi="Times New Roman"/>
          <w:b/>
          <w:bCs/>
          <w:kern w:val="32"/>
        </w:rPr>
      </w:pPr>
      <w:r w:rsidRPr="006D2114">
        <w:rPr>
          <w:rFonts w:ascii="Times New Roman" w:hAnsi="Times New Roman"/>
          <w:b/>
          <w:bCs/>
          <w:kern w:val="32"/>
        </w:rPr>
        <w:t>Čl. I</w:t>
      </w:r>
    </w:p>
    <w:p w:rsidR="006D2114" w:rsidRPr="006D2114" w:rsidP="006D2114">
      <w:pPr>
        <w:keepNext/>
        <w:widowControl/>
        <w:bidi w:val="0"/>
        <w:spacing w:before="120"/>
        <w:jc w:val="both"/>
        <w:outlineLvl w:val="0"/>
        <w:rPr>
          <w:rFonts w:ascii="Times New Roman" w:hAnsi="Times New Roman"/>
          <w:b/>
          <w:bCs/>
          <w:kern w:val="32"/>
        </w:rPr>
      </w:pPr>
      <w:r w:rsidRPr="006D2114">
        <w:rPr>
          <w:rFonts w:ascii="Times New Roman" w:hAnsi="Times New Roman"/>
          <w:b/>
          <w:bCs/>
          <w:kern w:val="32"/>
        </w:rPr>
        <w:t>K bodu 1</w:t>
      </w:r>
    </w:p>
    <w:p w:rsidR="006D2114" w:rsidRPr="006D2114" w:rsidP="006D2114">
      <w:pPr>
        <w:bidi w:val="0"/>
        <w:jc w:val="both"/>
        <w:rPr>
          <w:rFonts w:ascii="Times New Roman" w:hAnsi="Times New Roman"/>
        </w:rPr>
      </w:pPr>
      <w:r w:rsidRPr="006D2114">
        <w:rPr>
          <w:rFonts w:ascii="Times New Roman" w:hAnsi="Times New Roman"/>
        </w:rPr>
        <w:tab/>
        <w:t xml:space="preserve">Legislatívno-technická úprava. Navrhovaná zmena nadväzuje na zákon č. 378/2016 Z. z, ktorým sa mení a dopĺňa zákon č. 575/2001 Z. z. o organizácii činnosti vlády a organizácii ústrednej štátnej správy v znení neskorších predpisov a ktorým sa menia a dopĺňajú niektoré zákony. Týmto zákonom sa mení názov Ministerstva dopravy, výstavby a regionálneho rozvoja Slovenskej republiky na Ministerstvo dopravy a výstavby Slovenskej republiky (ďalej len „ministerstvo“). </w:t>
      </w:r>
    </w:p>
    <w:p w:rsidR="006D2114" w:rsidRPr="006D2114" w:rsidP="006D2114">
      <w:pPr>
        <w:bidi w:val="0"/>
        <w:spacing w:before="120"/>
        <w:rPr>
          <w:rFonts w:ascii="Times New Roman" w:hAnsi="Times New Roman"/>
          <w:b/>
        </w:rPr>
      </w:pPr>
      <w:r w:rsidRPr="006D2114">
        <w:rPr>
          <w:rFonts w:ascii="Times New Roman" w:hAnsi="Times New Roman"/>
          <w:b/>
        </w:rPr>
        <w:t>K bodu 2</w:t>
      </w:r>
    </w:p>
    <w:p w:rsidR="006D2114" w:rsidRPr="006D2114" w:rsidP="006D2114">
      <w:pPr>
        <w:bidi w:val="0"/>
        <w:spacing w:before="120"/>
        <w:ind w:firstLine="567"/>
        <w:jc w:val="both"/>
        <w:rPr>
          <w:rFonts w:ascii="Times New Roman" w:hAnsi="Times New Roman"/>
          <w:bCs/>
        </w:rPr>
      </w:pPr>
      <w:r w:rsidRPr="006D2114">
        <w:rPr>
          <w:rFonts w:ascii="Times New Roman" w:hAnsi="Times New Roman"/>
          <w:bCs/>
        </w:rPr>
        <w:t xml:space="preserve">Predmetná úprava súvisí s doplnením nového účelu podpory, ktorým je obstaranie technickej vybavenosti. Navrhuje sa doplniť možnosť vyčleniť v rozpočte </w:t>
      </w:r>
      <w:r w:rsidRPr="006D2114">
        <w:rPr>
          <w:rFonts w:ascii="Times New Roman" w:hAnsi="Times New Roman"/>
        </w:rPr>
        <w:t>Štátneho fondu rozvoja bývania</w:t>
      </w:r>
      <w:r w:rsidRPr="006D2114">
        <w:rPr>
          <w:rFonts w:ascii="Times New Roman" w:hAnsi="Times New Roman"/>
          <w:bCs/>
        </w:rPr>
        <w:t xml:space="preserve"> osobitne finančné prostriedky na obstaranie technickej vybavenosti, na financovanie ktorej súčasne žiadateľ žiada poskytnutie dotácie z </w:t>
      </w:r>
      <w:r w:rsidRPr="006D2114">
        <w:rPr>
          <w:rFonts w:ascii="Times New Roman" w:hAnsi="Times New Roman"/>
        </w:rPr>
        <w:t xml:space="preserve">ministerstva. </w:t>
      </w:r>
    </w:p>
    <w:p w:rsidR="006D2114" w:rsidRPr="006D2114" w:rsidP="006D2114">
      <w:pPr>
        <w:widowControl/>
        <w:bidi w:val="0"/>
        <w:spacing w:before="120"/>
        <w:jc w:val="both"/>
        <w:rPr>
          <w:rFonts w:ascii="Times New Roman" w:hAnsi="Times New Roman"/>
        </w:rPr>
      </w:pPr>
      <w:r w:rsidRPr="006D2114">
        <w:rPr>
          <w:rFonts w:ascii="Times New Roman" w:hAnsi="Times New Roman"/>
          <w:b/>
        </w:rPr>
        <w:t>K bodu 3</w:t>
      </w:r>
    </w:p>
    <w:p w:rsidR="006D2114" w:rsidRPr="006D2114" w:rsidP="006D2114">
      <w:pPr>
        <w:widowControl/>
        <w:bidi w:val="0"/>
        <w:spacing w:before="120"/>
        <w:ind w:firstLine="709"/>
        <w:jc w:val="both"/>
        <w:rPr>
          <w:rFonts w:ascii="Times New Roman" w:hAnsi="Times New Roman"/>
        </w:rPr>
      </w:pPr>
      <w:r w:rsidRPr="006D2114">
        <w:rPr>
          <w:rFonts w:ascii="Times New Roman" w:hAnsi="Times New Roman"/>
        </w:rPr>
        <w:t xml:space="preserve">Ide o legislatívno-technickú úpravu a zjednotenie právnej úpravy, vzhľadom na skutočnosť, že pojem dostavba nie je v platných právnych predpisov Slovenskej republiky definovaný. </w:t>
      </w:r>
    </w:p>
    <w:p w:rsidR="006D2114" w:rsidRPr="006D2114" w:rsidP="006D2114">
      <w:pPr>
        <w:widowControl/>
        <w:bidi w:val="0"/>
        <w:spacing w:before="120"/>
        <w:jc w:val="both"/>
        <w:rPr>
          <w:rFonts w:ascii="Times New Roman" w:hAnsi="Times New Roman"/>
        </w:rPr>
      </w:pPr>
      <w:r w:rsidRPr="006D2114">
        <w:rPr>
          <w:rFonts w:ascii="Times New Roman" w:hAnsi="Times New Roman"/>
          <w:b/>
        </w:rPr>
        <w:t>K bodu 4</w:t>
      </w:r>
    </w:p>
    <w:p w:rsidR="006D2114" w:rsidRPr="006D2114" w:rsidP="006D2114">
      <w:pPr>
        <w:widowControl/>
        <w:bidi w:val="0"/>
        <w:spacing w:before="120"/>
        <w:ind w:firstLine="709"/>
        <w:jc w:val="both"/>
        <w:rPr>
          <w:rFonts w:ascii="Times New Roman" w:hAnsi="Times New Roman"/>
          <w:iCs/>
        </w:rPr>
      </w:pPr>
      <w:r w:rsidRPr="006D2114">
        <w:rPr>
          <w:rFonts w:ascii="Times New Roman" w:hAnsi="Times New Roman"/>
          <w:iCs/>
        </w:rPr>
        <w:t>Pozemok pre výstavbu bytovej budovy a vybavenosť územia technickou vybavenosťou sú limitujúcimi faktormi rozvoja bytovej výstavby.</w:t>
      </w:r>
      <w:r w:rsidRPr="006D2114">
        <w:rPr>
          <w:rFonts w:ascii="Times New Roman" w:hAnsi="Times New Roman"/>
          <w:i/>
          <w:iCs/>
        </w:rPr>
        <w:t xml:space="preserve"> </w:t>
      </w:r>
      <w:r w:rsidRPr="006D2114">
        <w:rPr>
          <w:rFonts w:ascii="Times New Roman" w:hAnsi="Times New Roman"/>
        </w:rPr>
        <w:t xml:space="preserve">Na kúpu pozemku nie je možné doteraz poskytnúť zo strany štátu či už návratnú alebo nenávratnú formu podpory. </w:t>
      </w:r>
      <w:r w:rsidRPr="006D2114">
        <w:rPr>
          <w:rFonts w:ascii="Times New Roman" w:hAnsi="Times New Roman"/>
          <w:iCs/>
        </w:rPr>
        <w:t xml:space="preserve">V rámci štátnej podpory je vytvorená možnosť na poskytovanie dotácií na obstarávanie technickej vybavenosti podmieňujúcej výstavbu a užívanie nájomných bytov. Rozsah poskytovaných dotácií je však limitovaný podielom poskytnutej dotácie z nákladov na obstaranie technickej vybavenosti. Dofinancovanie technickej vybavenosti môže znamenať nerealizovanie zámeru obstarať nájomné byty. </w:t>
      </w:r>
    </w:p>
    <w:p w:rsidR="006D2114" w:rsidRPr="006D2114" w:rsidP="006D2114">
      <w:pPr>
        <w:widowControl/>
        <w:bidi w:val="0"/>
        <w:spacing w:before="120"/>
        <w:ind w:firstLine="709"/>
        <w:jc w:val="both"/>
        <w:rPr>
          <w:rFonts w:ascii="Times New Roman" w:hAnsi="Times New Roman"/>
          <w:iCs/>
        </w:rPr>
      </w:pPr>
      <w:r w:rsidRPr="006D2114">
        <w:rPr>
          <w:rFonts w:ascii="Times New Roman" w:hAnsi="Times New Roman"/>
        </w:rPr>
        <w:t xml:space="preserve">Navrhuje sa preto, aby obstaranie technickej vybavenosti podmieňujúcej obstaranie a užívanie nových bytov bolo podporované za strany štátu aj možnosťou poskytnutia výhodných úverov Štátnym fondom rozvoja bývania. V snahe zvýšiť záujem žiadateľov, najmä právnických osôb o zapojenie sa do obstarávania nájomných bytov sa navrhuje, aby obstaranie pozemku bola podporované zo strany štátnu poskytovaním výhodného úveru. </w:t>
      </w:r>
    </w:p>
    <w:p w:rsidR="006D2114" w:rsidRPr="006D2114" w:rsidP="006D2114">
      <w:pPr>
        <w:widowControl/>
        <w:bidi w:val="0"/>
        <w:spacing w:before="120"/>
        <w:ind w:firstLine="709"/>
        <w:jc w:val="both"/>
        <w:rPr>
          <w:rFonts w:ascii="Times New Roman" w:hAnsi="Times New Roman"/>
        </w:rPr>
      </w:pPr>
      <w:r w:rsidRPr="006D2114">
        <w:rPr>
          <w:rFonts w:ascii="Times New Roman" w:hAnsi="Times New Roman"/>
        </w:rPr>
        <w:t>Z uvedeného dôvodu sa navrhuje doplnenie nových účelov do zákona, ktorými sú obstaranie technickej vybavenosti podmieňujúcej výstavbu a užívanie nájomných bytov, na obstaranie ktorých bola poskytnutá podpora z finančných prostriedkov Štátneho fondu rozvoja bývania alebo ministerstva a kúpa pozemku podmieňujúceho výstavbu a užívanie nájomných bytov, na obstaranie ktorých bola poskytnutá podpora z prostriedkov Štátneho fondu rozvoja bývania. Obstaraním technickej vybavenosti sa rozumie jej výstavba alebo kúpa. Technickou vybavenosťou sa pritom rozumie – verejný vodovod a vodovodná prípojka, verejná kanalizácia a kanalizačná prípojka vrátenie čistiarne odpadových vôd, miestna komunikácia, odstavné plochy alebo garážové stojiská budované v rámci bytového domu alebo polyfunkčného domu.</w:t>
      </w:r>
    </w:p>
    <w:p w:rsidR="006D2114" w:rsidRPr="006D2114" w:rsidP="006D2114">
      <w:pPr>
        <w:widowControl/>
        <w:bidi w:val="0"/>
        <w:spacing w:before="120"/>
        <w:jc w:val="both"/>
        <w:rPr>
          <w:rFonts w:ascii="Times New Roman" w:hAnsi="Times New Roman"/>
          <w:b/>
        </w:rPr>
      </w:pPr>
      <w:r w:rsidRPr="006D2114">
        <w:rPr>
          <w:rFonts w:ascii="Times New Roman" w:hAnsi="Times New Roman"/>
          <w:b/>
        </w:rPr>
        <w:t>K bodu 5</w:t>
      </w:r>
    </w:p>
    <w:p w:rsidR="006D2114" w:rsidRPr="006D2114" w:rsidP="006D2114">
      <w:pPr>
        <w:widowControl/>
        <w:bidi w:val="0"/>
        <w:spacing w:before="120"/>
        <w:ind w:firstLine="720"/>
        <w:jc w:val="both"/>
        <w:rPr>
          <w:rFonts w:ascii="Times New Roman" w:hAnsi="Times New Roman"/>
        </w:rPr>
      </w:pPr>
      <w:r w:rsidRPr="006D2114">
        <w:rPr>
          <w:rFonts w:ascii="Times New Roman" w:hAnsi="Times New Roman"/>
        </w:rPr>
        <w:t>Pri poskytovaní podpory na obnovu bytovej budovy sa dôraz kladie na podporu tých častí, ktoré môžu znížiť bezpečnosť stavieb. Ide najmä o spoločné rozvody elektrickej energie, plynu, kanalizácie, vody a tepla v bytovom dome. Navrhuje sa aj doplnenie výmeny spoločných rozvodov vzduchotechniky, nakoľko aj tieto spoločné časti sú v mnohých prípadoch po životnosti a je nevyhnutná ich modernizácia. Súčasne ide o časť bytovej budovy nachádzajúcu sa priestoroch s ostatnými vymieňanými rozvodmi a je prirodzené, aby bola realizovaná obnova komplexne.</w:t>
      </w:r>
    </w:p>
    <w:p w:rsidR="006D2114" w:rsidRPr="006D2114" w:rsidP="006D2114">
      <w:pPr>
        <w:widowControl/>
        <w:bidi w:val="0"/>
        <w:spacing w:before="120"/>
        <w:jc w:val="both"/>
        <w:rPr>
          <w:rFonts w:ascii="Times New Roman" w:hAnsi="Times New Roman"/>
          <w:b/>
        </w:rPr>
      </w:pPr>
      <w:r w:rsidRPr="006D2114">
        <w:rPr>
          <w:rFonts w:ascii="Times New Roman" w:hAnsi="Times New Roman"/>
          <w:b/>
        </w:rPr>
        <w:t>K bodu 6</w:t>
      </w:r>
    </w:p>
    <w:p w:rsidR="006D2114" w:rsidRPr="006D2114" w:rsidP="006D2114">
      <w:pPr>
        <w:bidi w:val="0"/>
        <w:spacing w:before="120"/>
        <w:ind w:firstLine="567"/>
        <w:jc w:val="both"/>
        <w:rPr>
          <w:rFonts w:ascii="Times New Roman" w:hAnsi="Times New Roman" w:cs="Calibri"/>
        </w:rPr>
      </w:pPr>
      <w:r w:rsidRPr="006D2114">
        <w:rPr>
          <w:rFonts w:ascii="Times New Roman" w:hAnsi="Times New Roman"/>
        </w:rPr>
        <w:tab/>
      </w:r>
      <w:r w:rsidRPr="006D2114">
        <w:rPr>
          <w:rFonts w:ascii="Times New Roman" w:hAnsi="Times New Roman" w:cs="Calibri"/>
        </w:rPr>
        <w:t xml:space="preserve">Jedným z účelov pre poskytovanie štátnej podpory prostredníctvom </w:t>
      </w:r>
      <w:r w:rsidRPr="006D2114">
        <w:rPr>
          <w:rFonts w:ascii="Times New Roman" w:hAnsi="Times New Roman"/>
        </w:rPr>
        <w:t>Štátneho fondu rozvoja bývania</w:t>
      </w:r>
      <w:r w:rsidRPr="006D2114">
        <w:rPr>
          <w:rFonts w:ascii="Times New Roman" w:hAnsi="Times New Roman" w:cs="Calibri"/>
        </w:rPr>
        <w:t xml:space="preserve"> je výstavba zariadenia sociálnych služieb, ktoré poskytuje sociálnu službu celoročnou pobytovou formou alebo prestavba nebytového priestoru na zariadenie sociálnych služieb a obnova zariadenia sociálnych služieb vrátane jeho zateplenia. Podľa platného znenia zákona ide o tieto druhy zariadení sociálnych služieb - zariadenie podporovaného bývania, zariadenie pre seniorov, domov sociálnych služieb a špecializované zariadenie. V týchto zariadeniach sociálnych služieb sa poskytujú celoročnou pobytovou formou sociálne služby na riešenie nepriaznivej sociálnej situácie z dôvodu ťažkého zdravotného postihnutia, nepriaznivého zdravotného stavu alebo z dôvodu dovŕšenia dôchodkového veku a nahrádzajú klientom prirodzené rodinné prostredie vrátane celoročného ubytovania (plnia teda tiež funkciu ich celoročného bývania). </w:t>
      </w:r>
    </w:p>
    <w:p w:rsidR="006D2114" w:rsidRPr="006D2114" w:rsidP="006D2114">
      <w:pPr>
        <w:bidi w:val="0"/>
        <w:spacing w:before="120"/>
        <w:ind w:firstLine="567"/>
        <w:jc w:val="both"/>
        <w:rPr>
          <w:rFonts w:ascii="Times New Roman" w:hAnsi="Times New Roman" w:cs="Calibri"/>
        </w:rPr>
      </w:pPr>
      <w:r w:rsidRPr="006D2114">
        <w:rPr>
          <w:rFonts w:ascii="Times New Roman" w:hAnsi="Times New Roman" w:cs="Calibri"/>
        </w:rPr>
        <w:t xml:space="preserve">Navrhuje sa doplnenie ďalšej formy zariadenia sociálnych služieb, ktorým je zariadenie opatrovateľskej služby, v ktorom sa poskytuje </w:t>
      </w:r>
      <w:r w:rsidRPr="006D2114">
        <w:rPr>
          <w:rFonts w:ascii="Times New Roman" w:hAnsi="Times New Roman"/>
        </w:rPr>
        <w:t xml:space="preserve">sociálna služba na určitý čas plnoletej fyzickej osobe, ktorá je odkázaná na pomoc inej fyzickej osoby a nemožno jej poskytnúť iba opatrovateľskú službu. Zámerom je rozšíriť segment </w:t>
      </w:r>
      <w:r w:rsidRPr="006D2114">
        <w:rPr>
          <w:rFonts w:ascii="Times New Roman" w:hAnsi="Times New Roman" w:cs="Calibri"/>
        </w:rPr>
        <w:t>zariadení sociálnych služieb, a tým umožniť obciam a vyšším územným celkom poskytovať sociálne služby svojím občanom.</w:t>
      </w:r>
    </w:p>
    <w:p w:rsidR="006D2114" w:rsidRPr="006D2114" w:rsidP="006D2114">
      <w:pPr>
        <w:bidi w:val="0"/>
        <w:spacing w:before="120"/>
        <w:ind w:firstLine="567"/>
        <w:jc w:val="both"/>
        <w:rPr>
          <w:rFonts w:ascii="Times New Roman" w:hAnsi="Times New Roman"/>
        </w:rPr>
      </w:pPr>
      <w:r w:rsidRPr="006D2114">
        <w:rPr>
          <w:rFonts w:ascii="Times" w:hAnsi="Times" w:cs="Times"/>
        </w:rPr>
        <w:t xml:space="preserve">V poznámke pod čiarou k odkazu 9 sa navrhuje vypustiť slová „10l, 110p a 110w“ Ponechaním odkazu v pôvodnom znení by sa vytvoril priestor pre podporu výstavby a obnovu, modernizáciu alebo rekonštrukciu aj tých zariadení sociálnych služieb, ktoré v zmysle § 34, 35, 38, 39 zákona č.448/2008 Z.z. o sociálnych službách a o zmene a doplnení zákona č. 455/1991 Zb. o živnostenskom podnikaní (živnostenský zákon) v znení neskorších predpisov v znení neskorších predpisov nebudú spĺňať zákonom ustanovené kapacity. Takýto prístup by však bol v rozpore so strategickými dokumentami vlády SR (napr. Stratégia deinštitucionalizácie systému sociálnych služieb a náhradnej starostlivosti v Slovenskej republike) a s medzinárodnými dokumentami (napr. OSN Dohovor o právach osôb so zdravotným postihnutím) a princípmi deinštitucionalizácie (napr. uzatváranie inštitúcií, obmedzenie investícií do inštitúcií) či koncepčnými materiálmi Ministerstva práce, sociálnych vecí a rodiny SR (Národné priority rozvoja sociálnych služieb, ktoré v prílohe definujú sociálne služby na komunitnej úrovni). Citované ustanovenia, ktoré sa navrhujú vypustiť totiž upravujú možnosť poskytovať sociálne služby aj pre tých poskytovateľov, ktorí k 31.decembru 2013 poskytovali sociálnu službu vo veľkokapacitných zariadeniach a explicitne sa v nich ustanovuje, že pri týchto zariadeniach sociálnych služieb sa neuplatňuje zákonom stanovené obmedzenie kapacity, napr. pre zariadenie pre seniorov, domov sociálnych služieb a špecializované zariadenie maximálne v počte 40 prijímateľov sociálnych služieb a v zariadení podporovaného bývania 6 prijímateľov v jednom byte a maximálne 12 prijímateľov v dvoch bytoch v bytovom dome alebo rodinnom dome. Pre zabezpečenie plnenia zámerov vlády v oblasti sociálnych služieb, nie je možné a prípustné podporovať z verejných zdrojov zariadenia sociálnych služieb, ktoré nespĺňajú požadované kritériá. </w:t>
      </w:r>
    </w:p>
    <w:p w:rsidR="006D2114" w:rsidRPr="006D2114" w:rsidP="006D2114">
      <w:pPr>
        <w:widowControl/>
        <w:bidi w:val="0"/>
        <w:spacing w:before="120"/>
        <w:jc w:val="both"/>
        <w:rPr>
          <w:rFonts w:ascii="Times New Roman" w:hAnsi="Times New Roman"/>
          <w:b/>
        </w:rPr>
      </w:pPr>
      <w:r w:rsidRPr="006D2114">
        <w:rPr>
          <w:rFonts w:ascii="Times New Roman" w:hAnsi="Times New Roman"/>
          <w:b/>
        </w:rPr>
        <w:t>K bodu 7</w:t>
      </w:r>
    </w:p>
    <w:p w:rsidR="006D2114" w:rsidRPr="006D2114" w:rsidP="006D2114">
      <w:pPr>
        <w:widowControl/>
        <w:bidi w:val="0"/>
        <w:spacing w:before="120"/>
        <w:ind w:firstLine="720"/>
        <w:jc w:val="both"/>
        <w:rPr>
          <w:rFonts w:ascii="Times New Roman" w:hAnsi="Times New Roman"/>
        </w:rPr>
      </w:pPr>
      <w:r w:rsidRPr="006D2114">
        <w:rPr>
          <w:rFonts w:ascii="Times New Roman" w:hAnsi="Times New Roman"/>
        </w:rPr>
        <w:t xml:space="preserve">Ide o doplnenie vymedzenia pojmu „spoločné priestory zariadenia sociálnych služieb“. Úpravou definície tohto pojmu sa zabezpečí, aby obstarávacia cena výstavby alebo obnovy zariadenia sociálnych služieb zahŕňala aj náklady na realizáciu, resp. obnovu spoločných priestorov tohto zariadenia, ktorými sú miestnosť pre poskytovanie zdravotnej starostlivosti klientom zariadenia a miestnosť pre zamestnancov tohto zariadenia. </w:t>
      </w:r>
    </w:p>
    <w:p w:rsidR="006D2114" w:rsidRPr="006D2114" w:rsidP="006D2114">
      <w:pPr>
        <w:widowControl/>
        <w:bidi w:val="0"/>
        <w:spacing w:before="120"/>
        <w:jc w:val="both"/>
        <w:rPr>
          <w:rFonts w:ascii="Times New Roman" w:hAnsi="Times New Roman"/>
        </w:rPr>
      </w:pPr>
      <w:r w:rsidRPr="006D2114">
        <w:rPr>
          <w:rFonts w:ascii="Times New Roman" w:hAnsi="Times New Roman"/>
          <w:b/>
        </w:rPr>
        <w:t>K bodu 8</w:t>
      </w:r>
    </w:p>
    <w:p w:rsidR="006D2114" w:rsidRPr="006D2114" w:rsidP="006D2114">
      <w:pPr>
        <w:widowControl/>
        <w:bidi w:val="0"/>
        <w:spacing w:before="120"/>
        <w:ind w:firstLine="709"/>
        <w:jc w:val="both"/>
        <w:rPr>
          <w:rFonts w:ascii="Times New Roman" w:hAnsi="Times New Roman"/>
        </w:rPr>
      </w:pPr>
      <w:r w:rsidRPr="006D2114">
        <w:rPr>
          <w:rFonts w:ascii="Times New Roman" w:hAnsi="Times New Roman"/>
        </w:rPr>
        <w:t xml:space="preserve">Správca, ktorý spravuje bytové domy musí byť podľa zákona č. 246/2015 Z. z. o správcoch bytových domov a o zmene a doplnení zákona č. 182/1993 Z. z. o vlastníctve bytov a nebytových priestorov v znení neskorších predpisov zapísaný v zozname správcov. Túto podmienku je povinný splniť v termíne do 31. decembra 2017. Ministerstvo zverejňuje na svojom webovom sídle zoznam zákonom ustanovených údajov o správcoch. </w:t>
      </w:r>
    </w:p>
    <w:p w:rsidR="006D2114" w:rsidRPr="006D2114" w:rsidP="006D2114">
      <w:pPr>
        <w:widowControl/>
        <w:bidi w:val="0"/>
        <w:spacing w:before="120"/>
        <w:jc w:val="both"/>
        <w:rPr>
          <w:rFonts w:ascii="Times New Roman" w:hAnsi="Times New Roman"/>
        </w:rPr>
      </w:pPr>
      <w:r w:rsidRPr="006D2114">
        <w:rPr>
          <w:rFonts w:ascii="Times New Roman" w:hAnsi="Times New Roman"/>
          <w:b/>
        </w:rPr>
        <w:t>K bodu 9</w:t>
      </w:r>
    </w:p>
    <w:p w:rsidR="006D2114" w:rsidRPr="006D2114" w:rsidP="006D2114">
      <w:pPr>
        <w:widowControl/>
        <w:bidi w:val="0"/>
        <w:spacing w:before="120"/>
        <w:ind w:firstLine="720"/>
        <w:jc w:val="both"/>
        <w:rPr>
          <w:rFonts w:ascii="Times New Roman" w:hAnsi="Times New Roman"/>
        </w:rPr>
      </w:pPr>
      <w:r w:rsidRPr="006D2114">
        <w:rPr>
          <w:rFonts w:ascii="Times New Roman" w:hAnsi="Times New Roman"/>
        </w:rPr>
        <w:t xml:space="preserve">Ide o legislatívno-technickú úpravu s cieľom upresnenia jednotlivých podúčelov v rámci účelu obstaranie nájomných bytov pre žiadateľov, ktorým je obec, samosprávny kraj a nezisková organizácia spĺňajúca podmienky ustanovené v zákone na jednej strane a iná právnická osoba na druhej strane. </w:t>
      </w:r>
    </w:p>
    <w:p w:rsidR="006D2114" w:rsidRPr="006D2114" w:rsidP="006D2114">
      <w:pPr>
        <w:widowControl/>
        <w:bidi w:val="0"/>
        <w:spacing w:before="120"/>
        <w:jc w:val="both"/>
        <w:rPr>
          <w:rFonts w:ascii="Times New Roman" w:hAnsi="Times New Roman"/>
          <w:b/>
        </w:rPr>
      </w:pPr>
      <w:r w:rsidRPr="006D2114">
        <w:rPr>
          <w:rFonts w:ascii="Times New Roman" w:hAnsi="Times New Roman"/>
          <w:b/>
        </w:rPr>
        <w:t>K bodu 10</w:t>
      </w:r>
    </w:p>
    <w:p w:rsidR="006D2114" w:rsidRPr="006D2114" w:rsidP="006D2114">
      <w:pPr>
        <w:widowControl/>
        <w:bidi w:val="0"/>
        <w:spacing w:before="120"/>
        <w:jc w:val="both"/>
        <w:rPr>
          <w:rFonts w:ascii="Times New Roman" w:hAnsi="Times New Roman"/>
        </w:rPr>
      </w:pPr>
      <w:r w:rsidRPr="006D2114">
        <w:rPr>
          <w:rFonts w:ascii="Times New Roman" w:hAnsi="Times New Roman"/>
        </w:rPr>
        <w:tab/>
        <w:t>V nadväznosti na doplnenie nových účelov podpory, ktorými sú obstaranie technickej vybavenosti a kúpa pozemku je potrebné zákonom určiť žiadateľa o poskytnutie podpory na tento účel. Žiadateľom o poskytnutie podpory na obstaranie technickej vybavenosti môže byť obec, samosprávny kraj a nezisková organizácia spĺňajúca podmienky ustanovené v zákone a iná právnická osoba. O poskytnutie podpory na kúpu pozemku môže požiadať žiadateľ, ktorým je iná právnická osoba.</w:t>
      </w:r>
    </w:p>
    <w:p w:rsidR="006D2114" w:rsidRPr="006D2114" w:rsidP="006D2114">
      <w:pPr>
        <w:widowControl/>
        <w:bidi w:val="0"/>
        <w:spacing w:before="120"/>
        <w:jc w:val="both"/>
        <w:rPr>
          <w:rFonts w:ascii="Times New Roman" w:hAnsi="Times New Roman"/>
        </w:rPr>
      </w:pPr>
      <w:r w:rsidRPr="006D2114">
        <w:rPr>
          <w:rFonts w:ascii="Times New Roman" w:hAnsi="Times New Roman"/>
        </w:rPr>
        <w:tab/>
        <w:t>V prípade žiadateľa, ktorým je obec, samosprávny kraj a nezisková organizácia sa nenavrhuje možnosť poskytnúť úver na kúpu pozemku, nakoľko tento typ žiadateľov by pre obstaranie nájomných bytov mal využívať vlastné pozemky, keďže výpočet nájomného je limitovaný obstarávacou cenou bytu.</w:t>
      </w:r>
    </w:p>
    <w:p w:rsidR="006D2114" w:rsidRPr="006D2114" w:rsidP="006D2114">
      <w:pPr>
        <w:widowControl/>
        <w:bidi w:val="0"/>
        <w:spacing w:before="120"/>
        <w:jc w:val="both"/>
        <w:rPr>
          <w:rFonts w:ascii="Times New Roman" w:hAnsi="Times New Roman"/>
          <w:b/>
        </w:rPr>
      </w:pPr>
      <w:r w:rsidRPr="006D2114">
        <w:rPr>
          <w:rFonts w:ascii="Times New Roman" w:hAnsi="Times New Roman"/>
          <w:b/>
        </w:rPr>
        <w:t>K bodu 11</w:t>
      </w:r>
    </w:p>
    <w:p w:rsidR="006D2114" w:rsidRPr="006D2114" w:rsidP="006D2114">
      <w:pPr>
        <w:bidi w:val="0"/>
        <w:spacing w:before="120"/>
        <w:ind w:firstLine="567"/>
        <w:jc w:val="both"/>
        <w:rPr>
          <w:rFonts w:ascii="Times New Roman" w:hAnsi="Times New Roman"/>
        </w:rPr>
      </w:pPr>
      <w:r w:rsidRPr="006D2114">
        <w:rPr>
          <w:rFonts w:ascii="Times New Roman" w:hAnsi="Times New Roman"/>
        </w:rPr>
        <w:tab/>
        <w:t>Podpora zo Štátneho fondu rozvoja bývania sa poskytuje vo forme úveru, pričom platné znenie zákona limituje túto podporu 80 % obstarávacej ceny a s lehotou splatnosti do 40 rokov. V prípade odchovancov, resp. člena domácnosti, ktorého členom domácnosti je ťažko zdravotne postihnutá osoba je možné podiel podpory zvýšiť až na 100 %. Súčasne zákon umožňuje poskytnutie úveru vo výške 100% obstarávacej ceny aj v prípade obstarávania nájomných bytov obcou, samosprávnym krajom a neziskovou organizáciou.</w:t>
      </w:r>
    </w:p>
    <w:p w:rsidR="006D2114" w:rsidRPr="006D2114" w:rsidP="006D2114">
      <w:pPr>
        <w:bidi w:val="0"/>
        <w:spacing w:before="120"/>
        <w:ind w:firstLine="567"/>
        <w:jc w:val="both"/>
        <w:rPr>
          <w:rFonts w:ascii="Times New Roman" w:hAnsi="Times New Roman"/>
        </w:rPr>
      </w:pPr>
      <w:r w:rsidRPr="006D2114">
        <w:rPr>
          <w:rFonts w:ascii="Times New Roman" w:hAnsi="Times New Roman"/>
        </w:rPr>
        <w:t xml:space="preserve">Zákon súčasne splnomocňuje ministerstvo konkrétne úverové podmienky (podiel úveru z obstarávacej ceny, výšku ročnej úrokovej sadzby, lehotu splatnosti) upraviť vo všeobecne záväznom právnom predpise. Navrhuje sa, aby zákon vo všeobecnosti umožňoval poskytnutie úveru vo výške 100 % z obstarávacej ceny a podrobnosti o konkrétnom podiele pre jednotlivé účely boli upravené vo všeobecne záväznom právnom predpise vydanom ministerstvom. Zmeny tak budú pružnejšie reagovať na požiadavky vyplývajúce z koncepčných dokumentov, ako aj ekonomický a hospodársky vývoj. </w:t>
      </w:r>
    </w:p>
    <w:p w:rsidR="006D2114" w:rsidRPr="006D2114" w:rsidP="006D2114">
      <w:pPr>
        <w:widowControl/>
        <w:bidi w:val="0"/>
        <w:spacing w:before="120"/>
        <w:jc w:val="both"/>
        <w:rPr>
          <w:rFonts w:ascii="Times New Roman" w:hAnsi="Times New Roman"/>
          <w:b/>
        </w:rPr>
      </w:pPr>
      <w:r w:rsidRPr="006D2114">
        <w:rPr>
          <w:rFonts w:ascii="Times New Roman" w:hAnsi="Times New Roman"/>
          <w:b/>
        </w:rPr>
        <w:t>K bodu 12</w:t>
      </w:r>
    </w:p>
    <w:p w:rsidR="006D2114" w:rsidRPr="006D2114" w:rsidP="006D2114">
      <w:pPr>
        <w:widowControl/>
        <w:bidi w:val="0"/>
        <w:spacing w:before="120"/>
        <w:jc w:val="both"/>
        <w:rPr>
          <w:rFonts w:ascii="Times New Roman" w:hAnsi="Times New Roman"/>
        </w:rPr>
      </w:pPr>
      <w:r w:rsidRPr="006D2114">
        <w:rPr>
          <w:rFonts w:ascii="Times New Roman" w:hAnsi="Times New Roman"/>
        </w:rPr>
        <w:tab/>
        <w:t>Navrhuje sa zvýšiť maximálny limit úveru na byt pre účel obstarávanie bytu a obstaranie nájomného bytu zo 65 000 eur na 90 000 eur. Ide o úpravu súvisiacu s plnením požiadaviek energetickej hospodárnosti budov</w:t>
      </w:r>
      <w:r w:rsidR="00F67E4F">
        <w:rPr>
          <w:rFonts w:ascii="Times New Roman" w:hAnsi="Times New Roman"/>
        </w:rPr>
        <w:t>,</w:t>
      </w:r>
      <w:r w:rsidRPr="006D2114">
        <w:rPr>
          <w:rFonts w:ascii="Times New Roman" w:hAnsi="Times New Roman"/>
        </w:rPr>
        <w:t xml:space="preserve"> pre dosiahnutie ktorých musí žiadateľ vynaložiť vyššie obstarávac</w:t>
      </w:r>
      <w:r w:rsidR="00F67E4F">
        <w:rPr>
          <w:rFonts w:ascii="Times New Roman" w:hAnsi="Times New Roman"/>
        </w:rPr>
        <w:t>ie</w:t>
      </w:r>
      <w:r w:rsidRPr="006D2114">
        <w:rPr>
          <w:rFonts w:ascii="Times New Roman" w:hAnsi="Times New Roman"/>
        </w:rPr>
        <w:t xml:space="preserve"> náklady. Podrobnosti o výške podpory na jednotlivé účely určí vykonávací predpis ministerstva k zákonu. </w:t>
      </w:r>
    </w:p>
    <w:p w:rsidR="006D2114" w:rsidRPr="006D2114" w:rsidP="006D2114">
      <w:pPr>
        <w:widowControl/>
        <w:bidi w:val="0"/>
        <w:spacing w:before="120"/>
        <w:ind w:firstLine="720"/>
        <w:jc w:val="both"/>
        <w:rPr>
          <w:rFonts w:ascii="Times New Roman" w:hAnsi="Times New Roman"/>
        </w:rPr>
      </w:pPr>
      <w:r w:rsidRPr="006D2114">
        <w:rPr>
          <w:rFonts w:ascii="Times New Roman" w:hAnsi="Times New Roman"/>
        </w:rPr>
        <w:t>Pre účel obstarávania nájomných bytov je pre poskytnutie podpory v § 10 ods. 10 písm. b) ustanovená podmienka, ktorá upravuje, že je potrebné dodržať maximálnu výšku obstarávacej ceny ustanovenú zákonom č. 443/2010 Z. z. o dotáciách na rozvoj bývania a o sociálnom bývaní v znení neskorších predpisov a jeho vykonávacom predpise (vyhláška č. 326/2015 Z. z. v znení neskorších predpisov).  Dodržaním tejto podmienky pri obstarávaní nájomných bytov pri priemernej podlahovej ploche bytu 60 m</w:t>
      </w:r>
      <w:r w:rsidRPr="006D2114">
        <w:rPr>
          <w:rFonts w:ascii="Times New Roman" w:hAnsi="Times New Roman"/>
          <w:vertAlign w:val="superscript"/>
        </w:rPr>
        <w:t xml:space="preserve">2 </w:t>
      </w:r>
      <w:r w:rsidRPr="006D2114">
        <w:rPr>
          <w:rFonts w:ascii="Times New Roman" w:hAnsi="Times New Roman"/>
        </w:rPr>
        <w:t xml:space="preserve"> a max. limite platnom pre teplotechnické požiadavky platné od 1.januára 2016 – je obstarávacia cena maximálne 56 400 eur/ m</w:t>
      </w:r>
      <w:r w:rsidRPr="006D2114">
        <w:rPr>
          <w:rFonts w:ascii="Times New Roman" w:hAnsi="Times New Roman"/>
          <w:vertAlign w:val="superscript"/>
        </w:rPr>
        <w:t>2</w:t>
      </w:r>
      <w:r w:rsidRPr="006D2114">
        <w:rPr>
          <w:rFonts w:ascii="Times New Roman" w:hAnsi="Times New Roman"/>
        </w:rPr>
        <w:t>. Znamená to, že ani možnosť daná v zákone automaticky neznamená zvýšenie podpory pri obstaraní nájomných bytov určených na sociálne bývanie.</w:t>
      </w:r>
    </w:p>
    <w:p w:rsidR="006D2114" w:rsidRPr="006D2114" w:rsidP="006D2114">
      <w:pPr>
        <w:widowControl/>
        <w:bidi w:val="0"/>
        <w:spacing w:before="120"/>
        <w:jc w:val="both"/>
        <w:rPr>
          <w:rFonts w:ascii="Times New Roman" w:hAnsi="Times New Roman"/>
          <w:b/>
        </w:rPr>
      </w:pPr>
      <w:r w:rsidRPr="006D2114">
        <w:rPr>
          <w:rFonts w:ascii="Times New Roman" w:hAnsi="Times New Roman"/>
          <w:b/>
        </w:rPr>
        <w:t>K bodu 13</w:t>
      </w:r>
    </w:p>
    <w:p w:rsidR="006D2114" w:rsidRPr="006D2114" w:rsidP="006D2114">
      <w:pPr>
        <w:widowControl/>
        <w:bidi w:val="0"/>
        <w:adjustRightInd/>
        <w:spacing w:before="120"/>
        <w:ind w:firstLine="720"/>
        <w:jc w:val="both"/>
        <w:rPr>
          <w:rFonts w:ascii="Times New Roman" w:hAnsi="Times New Roman"/>
        </w:rPr>
      </w:pPr>
      <w:r w:rsidRPr="006D2114">
        <w:rPr>
          <w:rFonts w:ascii="Times New Roman" w:hAnsi="Times New Roman"/>
          <w:bCs/>
        </w:rPr>
        <w:t xml:space="preserve">Ide o určenie maximálnej výšky úveru pripadajúceho na jeden nájomný byt na účel obstaranie technickej vybavenosti a kúpu pozemku. Limit sa navrhuje vo výške 12 000 eur k jednému obstarávanému nájomnému bytu. Podrobnosti o výške na jednotlivé druhy technickej vybavenosti budú upravené vo </w:t>
      </w:r>
      <w:r w:rsidRPr="006D2114">
        <w:rPr>
          <w:rFonts w:ascii="Times New Roman" w:hAnsi="Times New Roman"/>
        </w:rPr>
        <w:t>všeobecne záväznom právnom predpise vydanom ministerstvom.</w:t>
      </w:r>
    </w:p>
    <w:p w:rsidR="006D2114" w:rsidRPr="006D2114" w:rsidP="006D2114">
      <w:pPr>
        <w:widowControl/>
        <w:bidi w:val="0"/>
        <w:adjustRightInd/>
        <w:spacing w:before="120"/>
        <w:jc w:val="both"/>
        <w:rPr>
          <w:rFonts w:ascii="Times New Roman" w:hAnsi="Times New Roman"/>
          <w:b/>
        </w:rPr>
      </w:pPr>
      <w:r w:rsidRPr="006D2114">
        <w:rPr>
          <w:rFonts w:ascii="Times New Roman" w:hAnsi="Times New Roman"/>
          <w:b/>
        </w:rPr>
        <w:t>K bodu 14</w:t>
      </w:r>
    </w:p>
    <w:p w:rsidR="006D2114" w:rsidRPr="006D2114" w:rsidP="006D2114">
      <w:pPr>
        <w:widowControl/>
        <w:bidi w:val="0"/>
        <w:adjustRightInd/>
        <w:spacing w:before="120"/>
        <w:jc w:val="both"/>
        <w:rPr>
          <w:rFonts w:ascii="Times New Roman" w:hAnsi="Times New Roman"/>
        </w:rPr>
      </w:pPr>
      <w:r w:rsidRPr="006D2114">
        <w:rPr>
          <w:rFonts w:ascii="Times New Roman" w:hAnsi="Times New Roman"/>
        </w:rPr>
        <w:tab/>
        <w:t>Ide o legislatívno-technickú úpravu nadväzujúcu na bod 11.</w:t>
      </w:r>
    </w:p>
    <w:p w:rsidR="006D2114" w:rsidRPr="006D2114" w:rsidP="006D2114">
      <w:pPr>
        <w:widowControl/>
        <w:bidi w:val="0"/>
        <w:spacing w:before="120"/>
        <w:jc w:val="both"/>
        <w:rPr>
          <w:rFonts w:ascii="Times New Roman" w:hAnsi="Times New Roman"/>
        </w:rPr>
      </w:pPr>
      <w:r w:rsidRPr="006D2114">
        <w:rPr>
          <w:rFonts w:ascii="Times New Roman" w:hAnsi="Times New Roman"/>
          <w:b/>
        </w:rPr>
        <w:t>K bodu 15</w:t>
      </w:r>
    </w:p>
    <w:p w:rsidR="006D2114" w:rsidRPr="006D2114" w:rsidP="006D2114">
      <w:pPr>
        <w:widowControl/>
        <w:bidi w:val="0"/>
        <w:spacing w:before="120"/>
        <w:ind w:firstLine="720"/>
        <w:jc w:val="both"/>
        <w:rPr>
          <w:rFonts w:ascii="Times New Roman" w:hAnsi="Times New Roman"/>
        </w:rPr>
      </w:pPr>
      <w:r w:rsidRPr="006D2114">
        <w:rPr>
          <w:rFonts w:ascii="Times New Roman" w:hAnsi="Times New Roman"/>
        </w:rPr>
        <w:t>V rámci tohto ustanovenia je vymedzenie obstarávacej ceny osobitne pre výstavbu bytu, nájomného bytu, zariadenia sociálnych služieb a technickej vybavenosti, kúpu bytu, nájomného bytu a technickej vybavenosti, obnovy bytovej budovy a kúpu pozemku. Obstarávacou cenou je spravidla cena za zhotovenie stavby, ktorej súčasťou môže byť aj cena za vyhotovenie projektovej dokumentácie a cena za vyhotovenie tepelnotechnického posudku alebo odborného posudku preukazujúceho existenciu systémovej poruchy (ak ju žiadateľ uvedie v žiadosti o poskytnutie podpory - túto časť ceny nie je žiadateľ v žiadosti povinný uvádzať). Pri obstaraní bytu, technickej vybavenosti alebo pozemku kúpou je obstarávacou cenou kúpna cena uvedená v kúpnej zmluve alebo zmluve o budúcej kúpnej zmluve. Do obstarávacej ceny pri obstarávaní bytu, nájomného bytu a technickej vybavenosti nie je možné započítať cenu pozemku a nebytového priestoru. Do obstarávacej ceny za obstaranie technickej vybavenosti nie je možné započítať náklady vynaložené za vodovodnú a kanalizačnú prípojku alebo garážové stojisko v prípade, že sú tieto náklady súčasťou obstarávacej ceny na obstaranie nájomného bytu ako spoločná časť, resp. zariadenie bytového domu.</w:t>
      </w:r>
    </w:p>
    <w:p w:rsidR="006D2114" w:rsidRPr="006D2114" w:rsidP="006D2114">
      <w:pPr>
        <w:widowControl/>
        <w:bidi w:val="0"/>
        <w:spacing w:before="120"/>
        <w:jc w:val="both"/>
        <w:rPr>
          <w:rFonts w:ascii="Times New Roman" w:hAnsi="Times New Roman"/>
        </w:rPr>
      </w:pPr>
      <w:r w:rsidRPr="006D2114">
        <w:rPr>
          <w:rFonts w:ascii="Times New Roman" w:hAnsi="Times New Roman"/>
          <w:b/>
        </w:rPr>
        <w:t>K bodu 16</w:t>
      </w:r>
    </w:p>
    <w:p w:rsidR="006D2114" w:rsidRPr="006D2114" w:rsidP="006D2114">
      <w:pPr>
        <w:widowControl/>
        <w:bidi w:val="0"/>
        <w:spacing w:before="120"/>
        <w:ind w:firstLine="709"/>
        <w:jc w:val="both"/>
        <w:rPr>
          <w:rFonts w:ascii="Times New Roman" w:hAnsi="Times New Roman"/>
        </w:rPr>
      </w:pPr>
      <w:r w:rsidRPr="006D2114">
        <w:rPr>
          <w:rFonts w:ascii="Times New Roman" w:hAnsi="Times New Roman"/>
        </w:rPr>
        <w:t xml:space="preserve">Ide legislatívno-technickú úpravu nadväzujúcu na bod 15. </w:t>
      </w:r>
    </w:p>
    <w:p w:rsidR="006D2114" w:rsidRPr="006D2114" w:rsidP="006D2114">
      <w:pPr>
        <w:widowControl/>
        <w:bidi w:val="0"/>
        <w:spacing w:before="120"/>
        <w:ind w:firstLine="709"/>
        <w:jc w:val="both"/>
        <w:rPr>
          <w:rFonts w:ascii="Times New Roman" w:hAnsi="Times New Roman"/>
          <w:iCs/>
        </w:rPr>
      </w:pPr>
      <w:r w:rsidRPr="006D2114">
        <w:rPr>
          <w:rFonts w:ascii="Times New Roman" w:hAnsi="Times New Roman"/>
        </w:rPr>
        <w:t xml:space="preserve">Navrhované vypustenie odseku 12 je z dôvodu, že </w:t>
      </w:r>
      <w:r w:rsidRPr="006D2114">
        <w:rPr>
          <w:rFonts w:ascii="Times New Roman" w:hAnsi="Times New Roman"/>
          <w:iCs/>
        </w:rPr>
        <w:t xml:space="preserve">dané možnosti na zníženie istiny úveru s účinnosťou  od 1. januára 2016 vyžadujú vysokú náročnosť na informačný systém, zber dát, spracovanie zmien podmienok úverových zmlúv a jeho personálne zabezpečenie, a súčasne pri vyhodnocovaní oprávnenosti zníženia istiny úveru personálne zabezpečenie odborne spôsobilými osobami v oblasti energetickej certifikácie budov, ktorými Štátny fond rozvoja bývania nedisponuje. V neposlednom rade dokladovanie skutočnej spotreby môže byť ovplyvnené rozsahom využívania stavby, spôsobom vykurovania, čo pri rozhodovaní o možnosti odpustenia časti istiny úveru môže spôsobovať problém.   </w:t>
      </w:r>
    </w:p>
    <w:p w:rsidR="006D2114" w:rsidRPr="006D2114" w:rsidP="006D2114">
      <w:pPr>
        <w:widowControl/>
        <w:bidi w:val="0"/>
        <w:spacing w:before="120"/>
        <w:ind w:firstLine="709"/>
        <w:jc w:val="both"/>
        <w:rPr>
          <w:rFonts w:ascii="Times New Roman" w:hAnsi="Times New Roman"/>
        </w:rPr>
      </w:pPr>
    </w:p>
    <w:p w:rsidR="006D2114" w:rsidRPr="006D2114" w:rsidP="006D2114">
      <w:pPr>
        <w:widowControl/>
        <w:bidi w:val="0"/>
        <w:spacing w:before="120"/>
        <w:jc w:val="both"/>
        <w:rPr>
          <w:rFonts w:ascii="Times New Roman" w:hAnsi="Times New Roman"/>
        </w:rPr>
      </w:pPr>
      <w:r w:rsidRPr="006D2114">
        <w:rPr>
          <w:rFonts w:ascii="Times New Roman" w:hAnsi="Times New Roman"/>
          <w:b/>
        </w:rPr>
        <w:t>K bodu 17</w:t>
      </w:r>
    </w:p>
    <w:p w:rsidR="006D2114" w:rsidRPr="006D2114" w:rsidP="006D2114">
      <w:pPr>
        <w:widowControl/>
        <w:bidi w:val="0"/>
        <w:spacing w:before="120"/>
        <w:jc w:val="both"/>
        <w:rPr>
          <w:rFonts w:ascii="Times New Roman" w:hAnsi="Times New Roman"/>
        </w:rPr>
      </w:pPr>
      <w:r w:rsidRPr="006D2114">
        <w:rPr>
          <w:rFonts w:ascii="Times New Roman" w:hAnsi="Times New Roman"/>
        </w:rPr>
        <w:tab/>
        <w:t>Ide legislatívno-technickú úpravu nadväzujúcu na bod 4 a 16.</w:t>
      </w:r>
    </w:p>
    <w:p w:rsidR="006D2114" w:rsidRPr="006D2114" w:rsidP="006D2114">
      <w:pPr>
        <w:widowControl/>
        <w:bidi w:val="0"/>
        <w:spacing w:before="120"/>
        <w:jc w:val="both"/>
        <w:rPr>
          <w:rFonts w:ascii="Times New Roman" w:hAnsi="Times New Roman"/>
          <w:b/>
        </w:rPr>
      </w:pPr>
      <w:r w:rsidRPr="006D2114">
        <w:rPr>
          <w:rFonts w:ascii="Times New Roman" w:hAnsi="Times New Roman"/>
          <w:b/>
        </w:rPr>
        <w:t>K bodu 18</w:t>
      </w:r>
    </w:p>
    <w:p w:rsidR="006D2114" w:rsidRPr="006D2114" w:rsidP="006D2114">
      <w:pPr>
        <w:widowControl/>
        <w:bidi w:val="0"/>
        <w:spacing w:before="120"/>
        <w:ind w:firstLine="720"/>
        <w:jc w:val="both"/>
        <w:rPr>
          <w:rFonts w:ascii="Times New Roman" w:hAnsi="Times New Roman"/>
        </w:rPr>
      </w:pPr>
      <w:r w:rsidRPr="006D2114">
        <w:rPr>
          <w:rFonts w:ascii="Times New Roman" w:hAnsi="Times New Roman"/>
        </w:rPr>
        <w:t xml:space="preserve">Zákon č. 222/2004 Z. z. o dani z pridanej hodnoty v znení neskorších predpisov ustanovuje osoby povinné platiť daň z pridanej hodnoty (ďalej len „DPH“) správcovi dane (§ 69), z čoho vyplýva postup, či dodávateľ tovaru alebo služby vyhotovuje faktúru za dodanie s DPH alebo bez DPH. Ak dodávateľ má vyhotoviť faktúru bez DPH, je možné akceptovať aj faktúru bez DPH. </w:t>
      </w:r>
      <w:r w:rsidRPr="006D2114">
        <w:rPr>
          <w:rFonts w:ascii="Times" w:hAnsi="Times" w:cs="Times"/>
        </w:rPr>
        <w:t>Pre platiteľa dane, príjemcu tovaru alebo služby od dodávateľa, ktorý mu vyhotoví faktúru bez DPH, to znamená, tzv. samozdanenie a povinnosť platiť DPH správcovi dane sa prenáša na neho ako na príjemcu, a preto s touto sumou DPH treba počítať pri kalkulácii výdavkov na obstaranie tovaru. Aj tento náklad príjemcu za povinnosť platiť DPH je však súčasťou obstarávacej ceny.</w:t>
      </w:r>
    </w:p>
    <w:p w:rsidR="006D2114" w:rsidRPr="006D2114" w:rsidP="006D2114">
      <w:pPr>
        <w:widowControl/>
        <w:bidi w:val="0"/>
        <w:spacing w:before="120"/>
        <w:jc w:val="both"/>
        <w:rPr>
          <w:rFonts w:ascii="Times New Roman" w:hAnsi="Times New Roman"/>
          <w:b/>
        </w:rPr>
      </w:pPr>
      <w:r w:rsidRPr="006D2114">
        <w:rPr>
          <w:rFonts w:ascii="Times New Roman" w:hAnsi="Times New Roman"/>
          <w:b/>
        </w:rPr>
        <w:t>K bodu 19</w:t>
      </w:r>
    </w:p>
    <w:p w:rsidR="006D2114" w:rsidRPr="006D2114" w:rsidP="006D2114">
      <w:pPr>
        <w:widowControl/>
        <w:bidi w:val="0"/>
        <w:spacing w:before="120"/>
        <w:ind w:firstLine="720"/>
        <w:jc w:val="both"/>
        <w:rPr>
          <w:rFonts w:ascii="Times New Roman" w:hAnsi="Times New Roman"/>
        </w:rPr>
      </w:pPr>
      <w:r w:rsidRPr="006D2114">
        <w:rPr>
          <w:rFonts w:ascii="Times New Roman" w:hAnsi="Times New Roman"/>
        </w:rPr>
        <w:t xml:space="preserve">Podporu zo Štátneho fondu rozvoja bývania nie je možné poskytnúť, ak si žiadateľ neplní povinnosti vo vzťahu k štátu, štátnym inštitúciám, štátnym fondom alebo iným veriteľom. Ďalšími podmienkami pre poskytnutie podpory teda sú neporušenie finančnej disciplíny pri nakladaní s prostriedkami fondu, žiadateľ nemôže byť v likvidácii, reštrukturalizácii, konkurze ani nemôže byť voči nemu vedené konkurzné konanie, nemá nedoplatky poistného na zdravotné, sociálne poistenie a príspevkov na starobné dôchodkové sporenie, nemá daňové nedoplatky, má vysporiadané finančné vzťahy so štátnym rozpočtom a plní si záväzky voči všetkým veriteľom, ktorí mu poskytli úver, resp. pôžičku. </w:t>
      </w:r>
    </w:p>
    <w:p w:rsidR="006D2114" w:rsidRPr="006D2114" w:rsidP="006D2114">
      <w:pPr>
        <w:widowControl/>
        <w:bidi w:val="0"/>
        <w:spacing w:before="120"/>
        <w:ind w:firstLine="720"/>
        <w:jc w:val="both"/>
        <w:rPr>
          <w:rFonts w:ascii="Times New Roman" w:hAnsi="Times New Roman"/>
        </w:rPr>
      </w:pPr>
      <w:r w:rsidRPr="006D2114">
        <w:rPr>
          <w:rFonts w:ascii="Times New Roman" w:hAnsi="Times New Roman"/>
        </w:rPr>
        <w:t xml:space="preserve">Podporu zo Štátneho fondu rozvoja bývania možno poskytnúť len špecifickej skupine žiadateľov za zákonom stanovených podmienok, ktoré sú pre žiadateľa priaznivejšie než podmienky, za ktorých by vedel obstarať finančné prostriedky na kapitálovom trhu. Štátny fond rozvoja bývania ako účelový fond zriadený štátom si nemôže v zmluvách o poskytnutí podpory dohodnúť podmienky, ktoré by nemali oporu v zákone. Spotrebiteľ má preto možnosť oboznámiť sa so všetkými podmienkami poskytnutia podpory ešte pred podaním žiadosti. </w:t>
      </w:r>
    </w:p>
    <w:p w:rsidR="006D2114" w:rsidRPr="006D2114" w:rsidP="006D2114">
      <w:pPr>
        <w:widowControl/>
        <w:bidi w:val="0"/>
        <w:spacing w:before="120"/>
        <w:ind w:firstLine="720"/>
        <w:jc w:val="both"/>
        <w:rPr>
          <w:rFonts w:ascii="Times New Roman" w:hAnsi="Times New Roman"/>
        </w:rPr>
      </w:pPr>
      <w:r w:rsidRPr="006D2114">
        <w:rPr>
          <w:rFonts w:ascii="Times New Roman" w:hAnsi="Times New Roman"/>
        </w:rPr>
        <w:t xml:space="preserve">Súčasne ani Štátny fond rozvoja bývania nespĺňa definíciu dodávateľa podľa § 52 ods. 3 Občianskeho zákonníka. Z uvedených dôvodov podpora poskytnutá vo forme úveru nie je spotrebiteľskou zmluvou podľa Občianskeho zákonníka ani spotrebiteľským úverom podľa zákona č. 129/2010 Z. z. o spotrebiteľských úveroch a o iných úveroch a pôžičkách pre spotrebiteľov a o zmene a doplnení niektorých zákonov v znení neskorších predpisov. </w:t>
      </w:r>
    </w:p>
    <w:p w:rsidR="006D2114" w:rsidRPr="006D2114" w:rsidP="006D2114">
      <w:pPr>
        <w:widowControl/>
        <w:bidi w:val="0"/>
        <w:spacing w:before="120"/>
        <w:jc w:val="both"/>
        <w:rPr>
          <w:rFonts w:ascii="Times New Roman" w:hAnsi="Times New Roman"/>
          <w:b/>
        </w:rPr>
      </w:pPr>
      <w:r w:rsidRPr="006D2114">
        <w:rPr>
          <w:rFonts w:ascii="Times New Roman" w:hAnsi="Times New Roman"/>
          <w:b/>
        </w:rPr>
        <w:t>K bodu 20</w:t>
      </w:r>
    </w:p>
    <w:p w:rsidR="006D2114" w:rsidRPr="006D2114" w:rsidP="006D2114">
      <w:pPr>
        <w:widowControl/>
        <w:bidi w:val="0"/>
        <w:spacing w:before="120"/>
        <w:jc w:val="both"/>
        <w:rPr>
          <w:rFonts w:ascii="Times New Roman" w:hAnsi="Times New Roman"/>
        </w:rPr>
      </w:pPr>
      <w:r w:rsidRPr="006D2114">
        <w:rPr>
          <w:rFonts w:ascii="Times New Roman" w:hAnsi="Times New Roman"/>
        </w:rPr>
        <w:tab/>
        <w:t>V súlade s ustanovenými podmienkami v zákone podporu nie je možné poskytnúť žiadateľovi, ktorý porušil finančnú disciplínu pri nakladaní s prostriedkami Štátneho fondu rozvoja bývania, je v likvidácii, v konkurze, v reštrukturalizácii, má evidované nedoplatky poistného na zdravotné a sociálne poistenie a príspevkov na starobné dôchodkové sporenie, nemá vysporiadané daňové nedoplatky a iné finančné vzťahy so štátnym rozpočtom a neplní si záväzky voči iným veriteľom. V prípade obnovy bytového domu ide o poskytnutie úveru každému jednému vlastníkovi v podiele prislúchajúcom obnove príslušného podielu na spoločných častiach a spoločných zariadeniach bytového domu.</w:t>
      </w:r>
    </w:p>
    <w:p w:rsidR="006D2114" w:rsidRPr="006D2114" w:rsidP="006D2114">
      <w:pPr>
        <w:widowControl/>
        <w:bidi w:val="0"/>
        <w:spacing w:before="120"/>
        <w:ind w:firstLine="720"/>
        <w:jc w:val="both"/>
        <w:rPr>
          <w:rFonts w:ascii="Times New Roman" w:hAnsi="Times New Roman"/>
        </w:rPr>
      </w:pPr>
      <w:r w:rsidRPr="006D2114">
        <w:rPr>
          <w:rFonts w:ascii="Times New Roman" w:hAnsi="Times New Roman"/>
        </w:rPr>
        <w:t>Ak je žiadateľom spoločenstvo vlastníkov bytov a nebytových priestorov v bytovom dome táto právnická osoba preukazuje splnenie uvedených podmienok, t. j. povinnosti nepreukazujú jednotliví vlastníci bytov.</w:t>
      </w:r>
    </w:p>
    <w:p w:rsidR="006D2114" w:rsidRPr="006D2114" w:rsidP="006D2114">
      <w:pPr>
        <w:widowControl/>
        <w:bidi w:val="0"/>
        <w:spacing w:before="120"/>
        <w:ind w:firstLine="720"/>
        <w:jc w:val="both"/>
        <w:rPr>
          <w:rFonts w:ascii="Times New Roman" w:hAnsi="Times New Roman"/>
        </w:rPr>
      </w:pPr>
      <w:r w:rsidRPr="006D2114">
        <w:rPr>
          <w:rFonts w:ascii="Times New Roman" w:hAnsi="Times New Roman"/>
        </w:rPr>
        <w:t>Ak spoločenstvo nie je vytvorené, vlastníkov bytov a nebytových priestorov v bytovom dome zastupuje správca, ktorý koná v ich mene a na ich účet. V prípade požadovania preukázania splnenia vyššie uvedených podmienok od každého jedného vlastníka bytu a nebytového priestoru v bytovom dome by bolo poskytnutie podpory na účel obnovy bytovej budovy v praxi nevykonateľné. Súčasne by išlo o nerovnomerné zaobchádzanie s vlastníkmi bytov.</w:t>
      </w:r>
    </w:p>
    <w:p w:rsidR="006D2114" w:rsidRPr="006D2114" w:rsidP="006D2114">
      <w:pPr>
        <w:widowControl/>
        <w:bidi w:val="0"/>
        <w:spacing w:before="120"/>
        <w:ind w:firstLine="720"/>
        <w:jc w:val="both"/>
        <w:rPr>
          <w:rFonts w:ascii="Times New Roman" w:hAnsi="Times New Roman"/>
        </w:rPr>
      </w:pPr>
      <w:r w:rsidRPr="006D2114">
        <w:rPr>
          <w:rFonts w:ascii="Times New Roman" w:hAnsi="Times New Roman"/>
        </w:rPr>
        <w:t>Navrhuje sa, aby sa preukázanie týchto povinností vyžadovalo od správcu, ktorý vykonáva správu bytového domu na základe zmluvy o výkone správy uzatvorenej podľa osobitného predpisu a boli tak nastavené rovnaké podmienky pre žiadateľov, ktorými je spoločenstvo vlastníkov bytov a nebytových priestorov v bytovom dome a vlastníci bytov a nebytových priestorov v bytovom dome zastúpení správcom. Táto povinnosť sa ukladá správcovi aj z toho dôvodu, že správca nakladá s poskytnutou podporou z verejných zdrojov na obnovu bytového domu a z uvedeného dôvodu by mal spĺňať všeobecné podmienky poskytnutia podpory.</w:t>
      </w:r>
    </w:p>
    <w:p w:rsidR="006D2114" w:rsidRPr="006D2114" w:rsidP="006D2114">
      <w:pPr>
        <w:widowControl/>
        <w:bidi w:val="0"/>
        <w:spacing w:before="120"/>
        <w:jc w:val="both"/>
        <w:rPr>
          <w:rFonts w:ascii="Times New Roman" w:hAnsi="Times New Roman"/>
          <w:b/>
        </w:rPr>
      </w:pPr>
      <w:r w:rsidRPr="006D2114">
        <w:rPr>
          <w:rFonts w:ascii="Times New Roman" w:hAnsi="Times New Roman"/>
          <w:b/>
        </w:rPr>
        <w:t>K bodu 21</w:t>
      </w:r>
    </w:p>
    <w:p w:rsidR="006D2114" w:rsidRPr="006D2114" w:rsidP="006D2114">
      <w:pPr>
        <w:widowControl/>
        <w:bidi w:val="0"/>
        <w:spacing w:before="120"/>
        <w:jc w:val="both"/>
        <w:rPr>
          <w:rFonts w:ascii="Times New Roman" w:hAnsi="Times New Roman"/>
        </w:rPr>
      </w:pPr>
      <w:r w:rsidRPr="006D2114">
        <w:rPr>
          <w:rFonts w:ascii="Times New Roman" w:hAnsi="Times New Roman"/>
        </w:rPr>
        <w:tab/>
        <w:t xml:space="preserve">Ide o legislatívno-technickú úpravu nadväzujúcu na doplnenie nového účelu podpory, ktorým je obstaranie technickej vybavenosti. V prípade obstarávania technickej vybavenosti výstavbou sa navrhuje, aby termín dokončenia stavby nebol viac ako 24 mesiacov odo dňa otvorenia účtu, na ktorý bola poskytnutá žiadateľovi podpora. Ide o rovnako stanovený termín dokončenia stavby ako pri ostatných účeloch podpory (s výnimkou kúpy). </w:t>
      </w:r>
    </w:p>
    <w:p w:rsidR="006D2114" w:rsidRPr="006D2114" w:rsidP="006D2114">
      <w:pPr>
        <w:widowControl/>
        <w:bidi w:val="0"/>
        <w:spacing w:before="120"/>
        <w:jc w:val="both"/>
        <w:rPr>
          <w:rFonts w:ascii="Times New Roman" w:hAnsi="Times New Roman"/>
        </w:rPr>
      </w:pPr>
      <w:r w:rsidRPr="006D2114">
        <w:rPr>
          <w:rFonts w:ascii="Times New Roman" w:hAnsi="Times New Roman"/>
          <w:b/>
        </w:rPr>
        <w:t>K bodu 22</w:t>
      </w:r>
    </w:p>
    <w:p w:rsidR="006D2114" w:rsidRPr="006D2114" w:rsidP="006D2114">
      <w:pPr>
        <w:widowControl/>
        <w:bidi w:val="0"/>
        <w:spacing w:before="120"/>
        <w:jc w:val="both"/>
        <w:rPr>
          <w:rFonts w:ascii="Times New Roman" w:hAnsi="Times New Roman"/>
        </w:rPr>
      </w:pPr>
      <w:r w:rsidRPr="006D2114">
        <w:rPr>
          <w:rFonts w:ascii="Times New Roman" w:hAnsi="Times New Roman"/>
        </w:rPr>
        <w:tab/>
        <w:t xml:space="preserve">Navrhuje sa doplnenie poznámky pod čiarou, aby sa zjednotila definícia bytového domu pre účely poskytovania podpory na rozvoj bývania, či už vo forme výhodného úveru z prostriedkov Štátneho fondu rozvoja bývania alebo dotácie z ministerstva. Podľa tohto ustanovenia sa bytovým domom rozumie stavba, v ktorej najmenej polovica podlahovej plochy je určená na bývanie a pozostáva zo štyroch alebo z viacerých bytov. </w:t>
      </w:r>
    </w:p>
    <w:p w:rsidR="006D2114" w:rsidRPr="006D2114" w:rsidP="006D2114">
      <w:pPr>
        <w:widowControl/>
        <w:bidi w:val="0"/>
        <w:spacing w:before="120"/>
        <w:jc w:val="both"/>
        <w:rPr>
          <w:rFonts w:ascii="Times New Roman" w:hAnsi="Times New Roman"/>
          <w:b/>
        </w:rPr>
      </w:pPr>
      <w:r w:rsidRPr="006D2114">
        <w:rPr>
          <w:rFonts w:ascii="Times New Roman" w:hAnsi="Times New Roman"/>
          <w:b/>
        </w:rPr>
        <w:t>K bodu 23</w:t>
      </w:r>
    </w:p>
    <w:p w:rsidR="006D2114" w:rsidRPr="006D2114" w:rsidP="006D2114">
      <w:pPr>
        <w:widowControl/>
        <w:bidi w:val="0"/>
        <w:spacing w:before="120"/>
        <w:jc w:val="both"/>
        <w:rPr>
          <w:rFonts w:ascii="Times New Roman" w:hAnsi="Times New Roman"/>
        </w:rPr>
      </w:pPr>
      <w:r w:rsidRPr="006D2114">
        <w:rPr>
          <w:rFonts w:ascii="Times New Roman" w:hAnsi="Times New Roman"/>
        </w:rPr>
        <w:tab/>
        <w:t>Navrhuje sa spresnenie poznámky pod čiarou, aby bolo jednoznačné, že nová budova musí spĺňať minimálne požiadavky na energetickú hospodárnosť budov určenú technickými normami.</w:t>
      </w:r>
    </w:p>
    <w:p w:rsidR="006D2114" w:rsidRPr="006D2114" w:rsidP="006D2114">
      <w:pPr>
        <w:widowControl/>
        <w:bidi w:val="0"/>
        <w:spacing w:before="120"/>
        <w:jc w:val="both"/>
        <w:rPr>
          <w:rFonts w:ascii="Times New Roman" w:hAnsi="Times New Roman"/>
        </w:rPr>
      </w:pPr>
      <w:r w:rsidRPr="006D2114">
        <w:rPr>
          <w:rFonts w:ascii="Times New Roman" w:hAnsi="Times New Roman"/>
          <w:b/>
        </w:rPr>
        <w:t>K bodu 24</w:t>
      </w:r>
    </w:p>
    <w:p w:rsidR="006D2114" w:rsidP="006D2114">
      <w:pPr>
        <w:widowControl/>
        <w:bidi w:val="0"/>
        <w:spacing w:before="120"/>
        <w:jc w:val="both"/>
        <w:rPr>
          <w:rFonts w:ascii="Times New Roman" w:hAnsi="Times New Roman"/>
        </w:rPr>
      </w:pPr>
      <w:r w:rsidRPr="006D2114">
        <w:rPr>
          <w:rFonts w:ascii="Times New Roman" w:hAnsi="Times New Roman"/>
        </w:rPr>
        <w:tab/>
        <w:t>Ide o spresnenie výpočtu podlahovej plochy bytu v rodinnom dome. Pri plochách bytu v rodinnom dome alebo nájomného bytu v rodinnom dome sa definuje celková plocha bytových a nebytových priestorov, a to rozsahom 120 m</w:t>
      </w:r>
      <w:r w:rsidRPr="006D2114">
        <w:rPr>
          <w:rFonts w:ascii="Times New Roman" w:hAnsi="Times New Roman"/>
          <w:vertAlign w:val="superscript"/>
        </w:rPr>
        <w:t>2</w:t>
      </w:r>
      <w:r w:rsidRPr="006D2114">
        <w:rPr>
          <w:rFonts w:ascii="Times New Roman" w:hAnsi="Times New Roman"/>
        </w:rPr>
        <w:t xml:space="preserve"> s tým, že viac ako polovica z tejto podlahovej plochy je určená na bývanie. Do bytových priestorov sa započítava plocha obytných miestností a príslušenstva, ktorým je priestor pre varenie, komunikáciu (chodba), pre osobnú hygienu a uskladnenie potravín. Do iných priestorov sa započítava predovšetkým plocha podkrovného priestoru prístupného z bytu s podchodnou výškou vymedzenou konštrukciou krovu presahujúcou 1 800 mm,  pivnice, práčovne, kotolne, skladu paliva, sušiarne apod. V prípade obstarávania bytu v rodinnom dome sa do podlahovej plochy nezapočíta podlahová plocha garáže do 25 m</w:t>
      </w:r>
      <w:r w:rsidRPr="006D2114">
        <w:rPr>
          <w:rFonts w:ascii="Times New Roman" w:hAnsi="Times New Roman"/>
          <w:vertAlign w:val="superscript"/>
        </w:rPr>
        <w:t xml:space="preserve">2 </w:t>
      </w:r>
      <w:r w:rsidRPr="006D2114">
        <w:rPr>
          <w:rFonts w:ascii="Times New Roman" w:hAnsi="Times New Roman"/>
        </w:rPr>
        <w:t>a podlahová plocha balkónu,</w:t>
      </w:r>
      <w:r w:rsidRPr="006D2114">
        <w:rPr>
          <w:rFonts w:ascii="Times New Roman" w:hAnsi="Times New Roman"/>
          <w:vertAlign w:val="superscript"/>
        </w:rPr>
        <w:t xml:space="preserve"> </w:t>
      </w:r>
      <w:r w:rsidRPr="006D2114">
        <w:rPr>
          <w:rFonts w:ascii="Times New Roman" w:hAnsi="Times New Roman"/>
        </w:rPr>
        <w:t>lodžie a terasy. Záujmom je, aby podpora štátu do výstavby bytov v rodinných domoch smerovala do efektívneho, ekonomického a primeraného bývania pre štátom definovanú skupinu občanov. Snahou je taktiež zamedziť vytváraniu rôznych priestorov v rámci rodinného domu, účelovosť ktorých bola rôznorodá a nesleduje prvoradý záujem riešenia bývania.</w:t>
      </w:r>
    </w:p>
    <w:p w:rsidR="006D2114" w:rsidP="006D2114">
      <w:pPr>
        <w:widowControl/>
        <w:bidi w:val="0"/>
        <w:spacing w:before="120"/>
        <w:jc w:val="both"/>
        <w:rPr>
          <w:rFonts w:ascii="Times New Roman" w:hAnsi="Times New Roman"/>
        </w:rPr>
      </w:pPr>
    </w:p>
    <w:p w:rsidR="006D2114" w:rsidRPr="006D2114" w:rsidP="006D2114">
      <w:pPr>
        <w:widowControl/>
        <w:bidi w:val="0"/>
        <w:spacing w:before="120"/>
        <w:jc w:val="both"/>
        <w:rPr>
          <w:rFonts w:ascii="Times New Roman" w:hAnsi="Times New Roman"/>
        </w:rPr>
      </w:pPr>
    </w:p>
    <w:p w:rsidR="006D2114" w:rsidRPr="006D2114" w:rsidP="006D2114">
      <w:pPr>
        <w:widowControl/>
        <w:bidi w:val="0"/>
        <w:spacing w:before="120"/>
        <w:jc w:val="both"/>
        <w:rPr>
          <w:rFonts w:ascii="Times New Roman" w:hAnsi="Times New Roman"/>
          <w:b/>
        </w:rPr>
      </w:pPr>
      <w:r w:rsidRPr="006D2114">
        <w:rPr>
          <w:rFonts w:ascii="Times New Roman" w:hAnsi="Times New Roman"/>
          <w:b/>
        </w:rPr>
        <w:t>K bodu 25</w:t>
      </w:r>
    </w:p>
    <w:p w:rsidR="006D2114" w:rsidRPr="006D2114" w:rsidP="006D2114">
      <w:pPr>
        <w:widowControl/>
        <w:bidi w:val="0"/>
        <w:spacing w:before="120"/>
        <w:ind w:firstLine="720"/>
        <w:jc w:val="both"/>
        <w:rPr>
          <w:rFonts w:ascii="Times New Roman" w:hAnsi="Times New Roman"/>
        </w:rPr>
      </w:pPr>
      <w:r w:rsidRPr="006D2114">
        <w:rPr>
          <w:rFonts w:ascii="Times New Roman" w:hAnsi="Times New Roman"/>
        </w:rPr>
        <w:t>Navrhuje sa doplniť žiadateľa – fyzickú osobu, a to osamelého rodiča s nezaopatreným dieťaťom vo veku najviac 15 rokov. Do tejto kategórie takisto patrí aj osamelá fyzická osoba, ktorej bolo dieťa zverené do starostlivosti nahrádzajúcej starostlivosť rodičov a táto fyzická osoba sa osobne stará o zverené dieťa do 15 rokov veku.</w:t>
      </w:r>
    </w:p>
    <w:p w:rsidR="006D2114" w:rsidRPr="006D2114" w:rsidP="006D2114">
      <w:pPr>
        <w:widowControl/>
        <w:bidi w:val="0"/>
        <w:spacing w:before="120"/>
        <w:jc w:val="both"/>
        <w:rPr>
          <w:rFonts w:ascii="Times New Roman" w:hAnsi="Times New Roman"/>
        </w:rPr>
      </w:pPr>
      <w:r w:rsidRPr="006D2114">
        <w:rPr>
          <w:rFonts w:ascii="Times New Roman" w:hAnsi="Times New Roman"/>
          <w:b/>
        </w:rPr>
        <w:t>K bodu 26</w:t>
      </w:r>
    </w:p>
    <w:p w:rsidR="006D2114" w:rsidRPr="006D2114" w:rsidP="006D2114">
      <w:pPr>
        <w:widowControl/>
        <w:bidi w:val="0"/>
        <w:spacing w:before="120"/>
        <w:jc w:val="both"/>
        <w:rPr>
          <w:rFonts w:ascii="Times New Roman" w:hAnsi="Times New Roman"/>
        </w:rPr>
      </w:pPr>
      <w:r w:rsidRPr="006D2114">
        <w:rPr>
          <w:rFonts w:ascii="Times New Roman" w:hAnsi="Times New Roman"/>
        </w:rPr>
        <w:tab/>
        <w:t>Na obstaranie nájomného bytu je možné poskytnúť podporu vtedy, ak sa žiadateľ zaviaže, že okrem iných zákonom stanovených podmienok pri prenájme dodrží podmienky ustanovené v § 22 zákona č. 443/2010 Z. z. o dotáciách na rozvoj bývania a o sociálnom bývaní v znení neskorších predpisov, t. j. poskytnutie bývania iba oprávnenej osobe žijúcej v domácnosti s mesačným príjmom domácnosti do trojnásobku, resp. štvornásobku životného minima.</w:t>
      </w:r>
    </w:p>
    <w:p w:rsidR="006D2114" w:rsidRPr="006D2114" w:rsidP="006D2114">
      <w:pPr>
        <w:widowControl/>
        <w:bidi w:val="0"/>
        <w:spacing w:before="120"/>
        <w:ind w:firstLine="720"/>
        <w:jc w:val="both"/>
        <w:rPr>
          <w:rFonts w:ascii="Times New Roman" w:hAnsi="Times New Roman"/>
        </w:rPr>
      </w:pPr>
      <w:r w:rsidRPr="006D2114">
        <w:rPr>
          <w:rFonts w:ascii="Times New Roman" w:hAnsi="Times New Roman"/>
        </w:rPr>
        <w:t xml:space="preserve">Legislatívna úprava sa navrhuje vzhľadom na to, že súčasné platné znenie zákona ustanovuje podmienku, že v prípade žiadateľa – právnickej osoby je možné prenajať nájomný byt fyzickej osobe žijúcej v domácnosti s mesačným príjmom domácnosti neprevyšujúcej päťnásobok životného minima. </w:t>
      </w:r>
    </w:p>
    <w:p w:rsidR="006D2114" w:rsidRPr="006D2114" w:rsidP="006D2114">
      <w:pPr>
        <w:widowControl/>
        <w:bidi w:val="0"/>
        <w:spacing w:before="120"/>
        <w:jc w:val="both"/>
        <w:rPr>
          <w:rFonts w:ascii="Times New Roman" w:hAnsi="Times New Roman"/>
          <w:b/>
        </w:rPr>
      </w:pPr>
      <w:r w:rsidRPr="006D2114">
        <w:rPr>
          <w:rFonts w:ascii="Times New Roman" w:hAnsi="Times New Roman"/>
          <w:b/>
        </w:rPr>
        <w:t>K bodu 27</w:t>
      </w:r>
    </w:p>
    <w:p w:rsidR="006D2114" w:rsidRPr="006D2114" w:rsidP="006D2114">
      <w:pPr>
        <w:widowControl/>
        <w:bidi w:val="0"/>
        <w:spacing w:before="120"/>
        <w:ind w:firstLine="720"/>
        <w:jc w:val="both"/>
        <w:rPr>
          <w:rFonts w:ascii="Times New Roman" w:hAnsi="Times New Roman"/>
          <w:b/>
        </w:rPr>
      </w:pPr>
      <w:r w:rsidRPr="006D2114">
        <w:rPr>
          <w:rFonts w:ascii="Times New Roman" w:hAnsi="Times New Roman"/>
        </w:rPr>
        <w:t xml:space="preserve">Navrhuje sa možnosť určiť ročné nájomné v nájomných bytoch obstarávaných žiadateľom – inou právnickou osobou vo výške 10 % (platný zákon 8 %). Maximálne ročné nájomné sa v týchto nájomných bytoch môže touto úpravou zvýšiť až o 25 %. Zvýšenie sa navrhuje z dôvodu, že žiadateľ v súvislosti s obstaraním nájomných bytov má aj ďalšie náklady podmieňujúce obstaranie a užívanie nájomných bytov, napr. obstaranie pozemku, obstaranie odstavných plôch, verejných rozvodov vody a kanalizácie, inžiniersku činnosť a pod. Tieto náklady sa nezapočítavajú do základu pre výpočet nájomného. Zvýšenie limitu pre výpočet nájomného, ktorý sa určuje z obstarávacej ceny bytu umožní žiadateľovi pokryť tieto náklady počas doby regulovaného nájmu, ktoré nemôže započítať do výpočtu regulovaného nájomného, ale ktoré mu reálne vznikli pri obstarávaní nájomného bytu. Súčasne je potrebné uviesť, že ide len o zákonnú možnosť a výška nájomného je vecou dohody nájomcu a prenajímateľa.  </w:t>
      </w:r>
    </w:p>
    <w:p w:rsidR="006D2114" w:rsidRPr="006D2114" w:rsidP="006D2114">
      <w:pPr>
        <w:widowControl/>
        <w:bidi w:val="0"/>
        <w:spacing w:before="120"/>
        <w:jc w:val="both"/>
        <w:rPr>
          <w:rFonts w:ascii="Times New Roman" w:hAnsi="Times New Roman"/>
          <w:b/>
        </w:rPr>
      </w:pPr>
      <w:r w:rsidRPr="006D2114">
        <w:rPr>
          <w:rFonts w:ascii="Times New Roman" w:hAnsi="Times New Roman"/>
          <w:b/>
        </w:rPr>
        <w:t>K bodu 28</w:t>
      </w:r>
    </w:p>
    <w:p w:rsidR="006D2114" w:rsidRPr="006D2114" w:rsidP="006D2114">
      <w:pPr>
        <w:widowControl/>
        <w:bidi w:val="0"/>
        <w:spacing w:before="120"/>
        <w:jc w:val="both"/>
        <w:rPr>
          <w:rFonts w:ascii="Times New Roman" w:hAnsi="Times New Roman"/>
        </w:rPr>
      </w:pPr>
      <w:r w:rsidRPr="006D2114">
        <w:rPr>
          <w:rFonts w:ascii="Times New Roman" w:hAnsi="Times New Roman"/>
        </w:rPr>
        <w:tab/>
        <w:t>Ide o legislatívno-technickú úpravu súvisiacu s úpravou uvedenou v bode 14.</w:t>
      </w:r>
    </w:p>
    <w:p w:rsidR="006D2114" w:rsidRPr="006D2114" w:rsidP="006D2114">
      <w:pPr>
        <w:widowControl/>
        <w:bidi w:val="0"/>
        <w:spacing w:before="120"/>
        <w:jc w:val="both"/>
        <w:rPr>
          <w:rFonts w:ascii="Times New Roman" w:hAnsi="Times New Roman"/>
          <w:b/>
        </w:rPr>
      </w:pPr>
      <w:r w:rsidRPr="006D2114">
        <w:rPr>
          <w:rFonts w:ascii="Times New Roman" w:hAnsi="Times New Roman"/>
          <w:b/>
        </w:rPr>
        <w:t>K bodu 29</w:t>
      </w:r>
    </w:p>
    <w:p w:rsidR="006D2114" w:rsidRPr="006D2114" w:rsidP="006D2114">
      <w:pPr>
        <w:widowControl/>
        <w:bidi w:val="0"/>
        <w:spacing w:before="120"/>
        <w:jc w:val="both"/>
        <w:rPr>
          <w:rFonts w:ascii="Times New Roman" w:hAnsi="Times New Roman"/>
        </w:rPr>
      </w:pPr>
      <w:r w:rsidRPr="006D2114">
        <w:rPr>
          <w:rFonts w:ascii="Times New Roman" w:hAnsi="Times New Roman"/>
        </w:rPr>
        <w:tab/>
        <w:t xml:space="preserve">Podľa platného znenia zákona je možné podporu poskytnúť žiadateľovi (obci, VÚC a neziskovej organizácii podľa osobitného predpisu) na obstaranie nájomného bytu úver vo výške 100 % obstarávacej ceny, ak žiadateľ preukáže, že v období 12 mesiacov pred podaním žiadosti mal uzavreté nájomné zmluvy na 100 % nájomných bytov vo vlastníctve žiadateľa. </w:t>
      </w:r>
    </w:p>
    <w:p w:rsidR="006D2114" w:rsidRPr="006D2114" w:rsidP="006D2114">
      <w:pPr>
        <w:widowControl/>
        <w:bidi w:val="0"/>
        <w:spacing w:before="120"/>
        <w:ind w:firstLine="720"/>
        <w:jc w:val="both"/>
        <w:rPr>
          <w:rFonts w:ascii="Times New Roman" w:hAnsi="Times New Roman"/>
        </w:rPr>
      </w:pPr>
      <w:r w:rsidRPr="006D2114">
        <w:rPr>
          <w:rFonts w:ascii="Times New Roman" w:hAnsi="Times New Roman"/>
        </w:rPr>
        <w:t xml:space="preserve">Výmenu nájomníkov v nájomných bytov nie je možné realizovať kontinuálne a prirodzene vzniká časový posun, t. j. nájomný byt nie je určitý čas prenajatý. Pred uzatvorením novej nájomnej zmluvy vlastník bytu musí predmetný nájomný byt pripraviť pre nového nájomníka. Z uvedeného dôvodu sa navrhuje, znížiť percentuálnu hranicu obsadenosti nájomných bytov vo vlastníctve žiadateľa na 85 %. </w:t>
      </w:r>
    </w:p>
    <w:p w:rsidR="006D2114" w:rsidRPr="006D2114" w:rsidP="006D2114">
      <w:pPr>
        <w:widowControl/>
        <w:bidi w:val="0"/>
        <w:spacing w:before="120"/>
        <w:ind w:firstLine="720"/>
        <w:jc w:val="both"/>
        <w:rPr>
          <w:rFonts w:ascii="Times New Roman" w:hAnsi="Times New Roman"/>
        </w:rPr>
      </w:pPr>
      <w:r w:rsidRPr="006D2114">
        <w:rPr>
          <w:rFonts w:ascii="Times New Roman" w:hAnsi="Times New Roman"/>
        </w:rPr>
        <w:t>Poskytnutie úveru vo výške 100 % je súčasne náročnejšie na zabezpečenie návratnosti zo strany žiadateľa. Žiadateľ musí mať zabezpečené podmienky pre udržateľnosť projektu. Preto sa navrhuje, aby podpora vo výške  100 % obstarávacej ceny smerovala len do miest, alebo lokalít, kde je väčší predpoklad obsadenosti nájomných bytov. Ide o obce nachádzajúce sa v okrese s nízkou mierou nezamestnanosti, obec v katastri ktorej sa realizuje výstavba priemyselných parkov, alebo obec, na území ktorej sa realizuje významná investícia.</w:t>
      </w:r>
    </w:p>
    <w:p w:rsidR="006D2114" w:rsidRPr="006D2114" w:rsidP="006D2114">
      <w:pPr>
        <w:widowControl/>
        <w:bidi w:val="0"/>
        <w:spacing w:before="120"/>
        <w:jc w:val="both"/>
        <w:rPr>
          <w:rFonts w:ascii="Times New Roman" w:hAnsi="Times New Roman"/>
          <w:b/>
        </w:rPr>
      </w:pPr>
      <w:r w:rsidRPr="006D2114">
        <w:rPr>
          <w:rFonts w:ascii="Times New Roman" w:hAnsi="Times New Roman"/>
          <w:b/>
        </w:rPr>
        <w:t>K bodu 30</w:t>
      </w:r>
    </w:p>
    <w:p w:rsidR="006D2114" w:rsidRPr="006D2114" w:rsidP="006D2114">
      <w:pPr>
        <w:widowControl/>
        <w:bidi w:val="0"/>
        <w:spacing w:before="120"/>
        <w:jc w:val="both"/>
        <w:rPr>
          <w:rFonts w:ascii="Times New Roman" w:hAnsi="Times New Roman"/>
        </w:rPr>
      </w:pPr>
      <w:r w:rsidRPr="006D2114">
        <w:rPr>
          <w:rFonts w:ascii="Times New Roman" w:hAnsi="Times New Roman"/>
        </w:rPr>
        <w:tab/>
        <w:t>V nadväznosti na predchádzajúci bod je potrebné zadefinovať okres s nízkou mierou nezamestnanosti. Za okres s nízkou mierou nezamestnanosti je možno považovať okres, ktorého miera evidovanej nezamestnanosti za kalendárny rok predchádzajúci roku podania žiadosti je nižšia ako priemerná miera evidovanej nezamestnanosti za Slovenskú republiku. Priemerná miera evidovanej nezamestnanosti sa vypočíta ako aritmetický priemer miery evidovanej nezamestnanosti vypočítanej z disponibilného počtu uchádzačov o zamestnanie v kalendárnom roku predchádzajúcom roku podaniu žiadosti.</w:t>
      </w:r>
    </w:p>
    <w:p w:rsidR="006D2114" w:rsidRPr="006D2114" w:rsidP="006D2114">
      <w:pPr>
        <w:widowControl/>
        <w:bidi w:val="0"/>
        <w:spacing w:before="120"/>
        <w:jc w:val="both"/>
        <w:rPr>
          <w:rFonts w:ascii="Times New Roman" w:hAnsi="Times New Roman"/>
          <w:b/>
        </w:rPr>
      </w:pPr>
      <w:r w:rsidRPr="006D2114">
        <w:rPr>
          <w:rFonts w:ascii="Times New Roman" w:hAnsi="Times New Roman"/>
          <w:b/>
        </w:rPr>
        <w:t>K bodu 31</w:t>
      </w:r>
    </w:p>
    <w:p w:rsidR="006D2114" w:rsidRPr="006D2114" w:rsidP="006D2114">
      <w:pPr>
        <w:bidi w:val="0"/>
        <w:spacing w:before="120"/>
        <w:ind w:firstLine="567"/>
        <w:jc w:val="both"/>
        <w:rPr>
          <w:rFonts w:ascii="Times New Roman" w:hAnsi="Times New Roman"/>
        </w:rPr>
      </w:pPr>
      <w:r w:rsidRPr="006D2114">
        <w:rPr>
          <w:rFonts w:ascii="Times New Roman" w:hAnsi="Times New Roman"/>
        </w:rPr>
        <w:tab/>
        <w:t>Pre zabezpečenie bezbariérového prístupu do bytov v bytovom dome, je možné podporu poskytnúť iba na také práce, ktorými sa zabezpečí voľný pohyb občanov s obmedzenou schopnosťou pohybu. Ide napr. o vybudovanie nájazdu pre vozičkárov pre vstup do bytového domu, vybudovanie výťahu, atď. V tejto súvislosti bol v tomto ustanovení odkaz na vyhlášku Ministerstva životného prostredia SR č. 532/2002 Z. z., ktorou sa ustanovujú podrobnosti o všeobecných technických požiadavkách na výstavbu a o všeobecných technických požiadavkách na stavby užívané osobami s obmedzenou schopnosťou pohybu a orientácie. Vzhľadom na skutočnosť, že nie v každom už existujúcom bytovom dome je možné dodržať určené plochy priestoru, napr. pred výťahom, navrhuje sa predmetná úprava ustanovenia. Súčasne technické parametre pomôcok používaných osobami s obmedzenou schopnosťou pohybu a orientácie sa vyvíjajú a nevyžadujú vo všetkých častiach priestorového usporiadania ustanoveného predmetnou vyhláškou.</w:t>
      </w:r>
    </w:p>
    <w:p w:rsidR="006D2114" w:rsidRPr="006D2114" w:rsidP="006D2114">
      <w:pPr>
        <w:widowControl/>
        <w:bidi w:val="0"/>
        <w:spacing w:before="120"/>
        <w:jc w:val="both"/>
        <w:rPr>
          <w:rFonts w:ascii="Times New Roman" w:hAnsi="Times New Roman"/>
          <w:b/>
        </w:rPr>
      </w:pPr>
      <w:r w:rsidRPr="006D2114">
        <w:rPr>
          <w:rFonts w:ascii="Times New Roman" w:hAnsi="Times New Roman"/>
          <w:b/>
        </w:rPr>
        <w:t>K bodu 32</w:t>
      </w:r>
    </w:p>
    <w:p w:rsidR="006D2114" w:rsidRPr="006D2114" w:rsidP="006D2114">
      <w:pPr>
        <w:widowControl/>
        <w:bidi w:val="0"/>
        <w:spacing w:before="120"/>
        <w:ind w:firstLine="720"/>
        <w:jc w:val="both"/>
        <w:rPr>
          <w:rFonts w:ascii="Times New Roman" w:hAnsi="Times New Roman"/>
          <w:bCs/>
        </w:rPr>
      </w:pPr>
      <w:r w:rsidRPr="006D2114">
        <w:rPr>
          <w:rFonts w:ascii="Times New Roman" w:hAnsi="Times New Roman"/>
          <w:bCs/>
        </w:rPr>
        <w:t>V realite stavby nie vždy tvoria jeden celok, ale môžu byť dilatačne rozdelené podľa ucelených sekcií, resp. vstupov. Návrhom sa umožňuje požiadať o podporu na modernizáciu bytového domu aj na uvedené časti bytového domu, avšak iba jedenkrát počas životnosti bytovej budovy.</w:t>
      </w:r>
    </w:p>
    <w:p w:rsidR="006D2114" w:rsidRPr="006D2114" w:rsidP="006D2114">
      <w:pPr>
        <w:widowControl/>
        <w:bidi w:val="0"/>
        <w:spacing w:before="120"/>
        <w:jc w:val="both"/>
        <w:rPr>
          <w:rFonts w:ascii="Times New Roman" w:hAnsi="Times New Roman"/>
          <w:b/>
          <w:bCs/>
        </w:rPr>
      </w:pPr>
      <w:r w:rsidRPr="006D2114">
        <w:rPr>
          <w:rFonts w:ascii="Times New Roman" w:hAnsi="Times New Roman"/>
          <w:b/>
          <w:bCs/>
        </w:rPr>
        <w:t>K bodu 33</w:t>
      </w:r>
    </w:p>
    <w:p w:rsidR="006D2114" w:rsidRPr="006D2114" w:rsidP="006D2114">
      <w:pPr>
        <w:widowControl/>
        <w:bidi w:val="0"/>
        <w:spacing w:before="120"/>
        <w:ind w:firstLine="720"/>
        <w:jc w:val="both"/>
        <w:rPr>
          <w:rFonts w:ascii="Times" w:hAnsi="Times" w:cs="Times"/>
        </w:rPr>
      </w:pPr>
      <w:r w:rsidRPr="006D2114">
        <w:rPr>
          <w:rFonts w:ascii="Times" w:hAnsi="Times" w:cs="Times"/>
        </w:rPr>
        <w:t>Stavebné práce pri významnej obnove môžu vlastníci bytov vykonávať postupne. V praxi to znamená, že existujú budovy čiastočne zateplené, nakoľko bola zrealizovaná iba napr. výmena okien, zateplená strecha, atď. Z uvedeného vyplýva, že ak sa v súčasnosti navrhuje zateplenie obvodového plášťa a okná už boli vymenené (napr. z vlastných zdrojov), navrhovanými úpravami sa nie vždy dosiahne zníženie potreby tepla o viac ako 35 % a teda nie je možné využiť úver na zateplenie bytovej budovy podľa podmienok zákona o Štátnom fonde rozvoja bývania. Preto sa navrhuje legislatívna úprava, ktorá ustanovuje, že úspora tepla na vykurovanie sa bude počítať oproti výpočtovo určenej potrebe tepla na vykurovanie pred realizáciou stavebných úprav, ktorými sa vykonal zásah do tepelnej ochrany bytovej budovy. V zákone je ustanovená podmienka, že na daný účel je možné získať podporu zo Štátneho fondu rozvoja bývania len raz, t. j. vlastníci bytov môžu využiť možnosť zvýhodneného úveru na dokončenie realizácie prác na významnej obnove.</w:t>
      </w:r>
    </w:p>
    <w:p w:rsidR="006D2114" w:rsidRPr="006D2114" w:rsidP="006D2114">
      <w:pPr>
        <w:widowControl/>
        <w:bidi w:val="0"/>
        <w:spacing w:before="120"/>
        <w:jc w:val="both"/>
        <w:rPr>
          <w:rFonts w:ascii="Times New Roman" w:hAnsi="Times New Roman"/>
        </w:rPr>
      </w:pPr>
      <w:r w:rsidRPr="006D2114">
        <w:rPr>
          <w:rFonts w:ascii="Times New Roman" w:hAnsi="Times New Roman"/>
          <w:b/>
        </w:rPr>
        <w:t>K bodu 34</w:t>
      </w:r>
    </w:p>
    <w:p w:rsidR="006D2114" w:rsidRPr="006D2114" w:rsidP="006D2114">
      <w:pPr>
        <w:widowControl/>
        <w:bidi w:val="0"/>
        <w:spacing w:before="120"/>
        <w:jc w:val="both"/>
        <w:rPr>
          <w:rFonts w:ascii="Times New Roman" w:hAnsi="Times New Roman"/>
        </w:rPr>
      </w:pPr>
      <w:r w:rsidRPr="006D2114">
        <w:rPr>
          <w:rFonts w:ascii="Times New Roman" w:hAnsi="Times New Roman"/>
        </w:rPr>
        <w:tab/>
        <w:t>Podpora zo Štátneho fondu rozvoja bývania sa poskytuje od roku 1996, t. j. 20 rokov. Za toto obdobie o</w:t>
      </w:r>
      <w:r w:rsidRPr="006D2114">
        <w:rPr>
          <w:rFonts w:ascii="Times New Roman" w:hAnsi="Times New Roman"/>
          <w:bCs/>
        </w:rPr>
        <w:t xml:space="preserve">blasť požiadaviek na tepelnotechnické vlastnosti stavebných konštrukcií prešla výraznými zmenami. Navrhuje sa preto zrušiť podmienku neposkytnutia podpory na zateplenie bytovej budovy, ak obstaranie bolo financované prostredníctvom podpory z prostriedkov Štátneho fondu rozvoja bývania alebo dotácie ministerstva. </w:t>
      </w:r>
      <w:r w:rsidRPr="006D2114">
        <w:rPr>
          <w:rFonts w:ascii="Times New Roman" w:hAnsi="Times New Roman"/>
        </w:rPr>
        <w:t xml:space="preserve"> </w:t>
      </w:r>
    </w:p>
    <w:p w:rsidR="006D2114" w:rsidRPr="006D2114" w:rsidP="006D2114">
      <w:pPr>
        <w:widowControl/>
        <w:bidi w:val="0"/>
        <w:spacing w:before="120"/>
        <w:jc w:val="both"/>
        <w:rPr>
          <w:rFonts w:ascii="Times New Roman" w:hAnsi="Times New Roman"/>
          <w:b/>
        </w:rPr>
      </w:pPr>
      <w:r w:rsidRPr="006D2114">
        <w:rPr>
          <w:rFonts w:ascii="Times New Roman" w:hAnsi="Times New Roman"/>
          <w:b/>
        </w:rPr>
        <w:t>K bodu 35</w:t>
      </w:r>
    </w:p>
    <w:p w:rsidR="006D2114" w:rsidRPr="006D2114" w:rsidP="006D2114">
      <w:pPr>
        <w:widowControl/>
        <w:bidi w:val="0"/>
        <w:spacing w:before="120"/>
        <w:jc w:val="both"/>
        <w:rPr>
          <w:rFonts w:ascii="Times New Roman" w:hAnsi="Times New Roman"/>
        </w:rPr>
      </w:pPr>
      <w:r w:rsidRPr="006D2114">
        <w:rPr>
          <w:rFonts w:ascii="Times New Roman" w:hAnsi="Times New Roman"/>
        </w:rPr>
        <w:tab/>
        <w:t>Ak bola žiadateľovi – obci poskytnutá podpora na výstavbu alebo obnovu zariadenia sociálnych služieb, ž</w:t>
      </w:r>
      <w:r w:rsidRPr="006D2114">
        <w:rPr>
          <w:rFonts w:ascii="Times New Roman" w:hAnsi="Times New Roman"/>
          <w:bCs/>
        </w:rPr>
        <w:t xml:space="preserve">iadateľ sa v zmluve o poskytnutí úveru musel zaviazať, že v tomto zariadení sociálnych služieb bude poskytovať sociálne služby počas lehoty splatnosti úveru, minimálne po dobu 30 rokov od uzavretia zmluvy a zriadi záložné právo na podporenú nehnuteľnosť v prospech Štátneho fondu rozvoja bývania. </w:t>
      </w:r>
      <w:r w:rsidRPr="006D2114">
        <w:rPr>
          <w:rFonts w:ascii="Times New Roman" w:hAnsi="Times New Roman"/>
        </w:rPr>
        <w:t xml:space="preserve">Podľa § 7a ods. 4 zákona č. 138/1991 Z. z. o majetku obcí a § 8 ods. 4 zákona č. 446/2001 Z. z. o majetku vyšších územných celkov sa určité nehnuteľnosti vo vlastníctve obcí nemôžu zakladať. Patria sem aj zariadenia sociálnych služieb, ktoré boli prevedené do majetku obce, resp. vyššieho územného celku z majetku Slovenskej republiky. </w:t>
      </w:r>
    </w:p>
    <w:p w:rsidR="006D2114" w:rsidRPr="006D2114" w:rsidP="006D2114">
      <w:pPr>
        <w:widowControl/>
        <w:bidi w:val="0"/>
        <w:spacing w:before="120"/>
        <w:jc w:val="both"/>
        <w:rPr>
          <w:rFonts w:ascii="Times New Roman" w:hAnsi="Times New Roman"/>
        </w:rPr>
      </w:pPr>
      <w:r w:rsidRPr="006D2114">
        <w:rPr>
          <w:rFonts w:ascii="Times New Roman" w:hAnsi="Times New Roman"/>
        </w:rPr>
        <w:tab/>
        <w:t xml:space="preserve">Pre zabezpečenie rovnakých podmienok pre všetky obce, bola povinnosť zriadenia záložného práva </w:t>
      </w:r>
      <w:r w:rsidRPr="006D2114">
        <w:rPr>
          <w:rFonts w:ascii="Times New Roman" w:hAnsi="Times New Roman"/>
          <w:bCs/>
        </w:rPr>
        <w:t xml:space="preserve">na podporenú nehnuteľnosť v prospech Štátneho fondu rozvoja bývania vypustená. V praxi to znamená, že úver poskytnutý na výstavbu alebo obnovu zariadenia sociálnych služieb bude môcť byť zabezpečený záložným právom aj k inej než podporenej nehnuteľnosti. Podmienka zabezpečenia poskytovania sociálnych služieb počas lehoty splatnosti úveru, minimálne po dobu 30 rokov od uzavretia zmluvy však musí byť splnená. </w:t>
      </w:r>
    </w:p>
    <w:p w:rsidR="006D2114" w:rsidRPr="006D2114" w:rsidP="006D2114">
      <w:pPr>
        <w:widowControl/>
        <w:bidi w:val="0"/>
        <w:spacing w:before="120"/>
        <w:jc w:val="both"/>
        <w:rPr>
          <w:rFonts w:ascii="Times New Roman" w:hAnsi="Times New Roman"/>
          <w:b/>
        </w:rPr>
      </w:pPr>
      <w:r w:rsidRPr="006D2114">
        <w:rPr>
          <w:rFonts w:ascii="Times New Roman" w:hAnsi="Times New Roman"/>
          <w:b/>
        </w:rPr>
        <w:t>K bodu 36</w:t>
      </w:r>
    </w:p>
    <w:p w:rsidR="006D2114" w:rsidRPr="006D2114" w:rsidP="006D2114">
      <w:pPr>
        <w:widowControl/>
        <w:bidi w:val="0"/>
        <w:spacing w:before="120"/>
        <w:ind w:firstLine="720"/>
        <w:jc w:val="both"/>
        <w:rPr>
          <w:rFonts w:ascii="Times New Roman" w:hAnsi="Times New Roman"/>
        </w:rPr>
      </w:pPr>
      <w:r w:rsidRPr="006D2114">
        <w:rPr>
          <w:rFonts w:ascii="Times New Roman" w:hAnsi="Times New Roman"/>
        </w:rPr>
        <w:t>Ide o určenie podmienok pre poskytnutie podpory na účel obstarania technickej vybavenosti a kúpy pozemku. Podporu na oba účely je možné poskytnúť iba vtedy, ak žiadateľ obstaráva aj nájomné byty, na užívanie ktorých je potrebné vybudovanie prislúchajúcej technickej vybavenosti alebo aj obstaranie pozemku. Súčasne je potrebné vylúčiť, aby došlo k duplicitnému financovaniu z verejných prostriedkov.</w:t>
      </w:r>
    </w:p>
    <w:p w:rsidR="006D2114" w:rsidRPr="006D2114" w:rsidP="006D2114">
      <w:pPr>
        <w:widowControl/>
        <w:bidi w:val="0"/>
        <w:spacing w:before="120"/>
        <w:ind w:firstLine="720"/>
        <w:jc w:val="both"/>
        <w:rPr>
          <w:rFonts w:ascii="Times New Roman" w:hAnsi="Times New Roman"/>
        </w:rPr>
      </w:pPr>
      <w:r w:rsidRPr="006D2114">
        <w:rPr>
          <w:rFonts w:ascii="Times New Roman" w:hAnsi="Times New Roman"/>
        </w:rPr>
        <w:t xml:space="preserve">Podporu na obstaranie technickej vybavenosti a kúpu pozemku k danému nájomnému bytu je možné poskytnúť iba jedenkrát. Na obstaranie technickej vybavenosti a kúpu pozemku je možné poskytnúť podporu len, ak bolo rozhodnuté o poskytnutí podpory na obstaranie nájomného bytu. Žiadateľ môže o poskytnutie podpory na obstaranie technickej vybavenosti požiadať najneskôr do 24 mesiacov od rozhodnutia o priznaní podpory na obstaranie nájomného bytu (úver zo Štátneho fondu rozvoja bývania, dotácia na rozvoj bývania). Predmetnou úpravou sa vytvárajú podmienky pre žiadateľa, aby od okamihu poskytnutia úveru na obstaranie nájomného bytu žiadateľ nebol zaťažený aj úverom na obstaranie technickej vybavenosti (povinnosť splácania úveru). Technická vybavenosť podmieňujúca užívanie nájomného bytu musí byť zrealizovaná pred kolaudáciou tohto nájomného bytu. Pri podávaní žiadosti o poskytnutie úveru na obstaranie technickej vybavenosti je potrebné dodržať termíny podania žiadosti ustanovené v § 15. Na obstaranie technickej vybavenosti je možné poskytnúť podporu aj vtedy, ak sa obstaráva formou tzv. budúcej kúpy. </w:t>
      </w:r>
    </w:p>
    <w:p w:rsidR="006D2114" w:rsidRPr="006D2114" w:rsidP="006D2114">
      <w:pPr>
        <w:widowControl/>
        <w:bidi w:val="0"/>
        <w:spacing w:before="120"/>
        <w:ind w:firstLine="720"/>
        <w:jc w:val="both"/>
        <w:rPr>
          <w:rFonts w:ascii="Times New Roman" w:hAnsi="Times New Roman"/>
        </w:rPr>
      </w:pPr>
      <w:r w:rsidRPr="006D2114">
        <w:rPr>
          <w:rFonts w:ascii="Times New Roman" w:hAnsi="Times New Roman"/>
        </w:rPr>
        <w:t xml:space="preserve">V prípade, že k obstarávanému nájomnému bytu sa obstaráva garážové stojisko, potom žiadateľovi nie je možné poskytnúť podporu na obstaranie technickej vybavenosti v časti obstaranie odstavnej plochy. </w:t>
      </w:r>
    </w:p>
    <w:p w:rsidR="006D2114" w:rsidRPr="006D2114" w:rsidP="006D2114">
      <w:pPr>
        <w:widowControl/>
        <w:bidi w:val="0"/>
        <w:spacing w:before="120"/>
        <w:jc w:val="both"/>
        <w:rPr>
          <w:rFonts w:ascii="Times New Roman" w:hAnsi="Times New Roman"/>
        </w:rPr>
      </w:pPr>
      <w:r w:rsidRPr="006D2114">
        <w:rPr>
          <w:rFonts w:ascii="Times New Roman" w:hAnsi="Times New Roman"/>
          <w:b/>
        </w:rPr>
        <w:t>K bodom 37 a 38</w:t>
      </w:r>
    </w:p>
    <w:p w:rsidR="006D2114" w:rsidP="006D2114">
      <w:pPr>
        <w:widowControl/>
        <w:bidi w:val="0"/>
        <w:spacing w:before="120"/>
        <w:ind w:firstLine="720"/>
        <w:jc w:val="both"/>
        <w:rPr>
          <w:rFonts w:ascii="Times New Roman" w:hAnsi="Times New Roman"/>
        </w:rPr>
      </w:pPr>
      <w:r w:rsidRPr="006D2114">
        <w:rPr>
          <w:rFonts w:ascii="Times New Roman" w:hAnsi="Times New Roman"/>
        </w:rPr>
        <w:t xml:space="preserve">Ide o legislatívno-technickú úpravu súvisiacu s doplnením nového účelu podpory.  </w:t>
      </w:r>
    </w:p>
    <w:p w:rsidR="006D2114" w:rsidP="006D2114">
      <w:pPr>
        <w:widowControl/>
        <w:bidi w:val="0"/>
        <w:spacing w:before="120"/>
        <w:ind w:firstLine="720"/>
        <w:jc w:val="both"/>
        <w:rPr>
          <w:rFonts w:ascii="Times New Roman" w:hAnsi="Times New Roman"/>
        </w:rPr>
      </w:pPr>
    </w:p>
    <w:p w:rsidR="006D2114" w:rsidRPr="006D2114" w:rsidP="006D2114">
      <w:pPr>
        <w:widowControl/>
        <w:bidi w:val="0"/>
        <w:spacing w:before="120"/>
        <w:ind w:firstLine="720"/>
        <w:jc w:val="both"/>
        <w:rPr>
          <w:rFonts w:ascii="Times New Roman" w:hAnsi="Times New Roman"/>
        </w:rPr>
      </w:pPr>
    </w:p>
    <w:p w:rsidR="006D2114" w:rsidRPr="006D2114" w:rsidP="006D2114">
      <w:pPr>
        <w:widowControl/>
        <w:bidi w:val="0"/>
        <w:spacing w:before="120"/>
        <w:jc w:val="both"/>
        <w:rPr>
          <w:rFonts w:ascii="Times New Roman" w:hAnsi="Times New Roman"/>
        </w:rPr>
      </w:pPr>
      <w:r w:rsidRPr="006D2114">
        <w:rPr>
          <w:rFonts w:ascii="Times New Roman" w:hAnsi="Times New Roman"/>
          <w:b/>
        </w:rPr>
        <w:t>K bodu 39</w:t>
      </w:r>
    </w:p>
    <w:p w:rsidR="006D2114" w:rsidRPr="006D2114" w:rsidP="006D2114">
      <w:pPr>
        <w:widowControl/>
        <w:bidi w:val="0"/>
        <w:spacing w:before="120"/>
        <w:jc w:val="both"/>
        <w:rPr>
          <w:rFonts w:ascii="Times New Roman" w:hAnsi="Times New Roman"/>
        </w:rPr>
      </w:pPr>
      <w:r w:rsidRPr="006D2114">
        <w:rPr>
          <w:rFonts w:ascii="Times New Roman" w:hAnsi="Times New Roman"/>
        </w:rPr>
        <w:tab/>
        <w:t xml:space="preserve">Navrhuje sa predĺženie termínu podania žiadosti o poskytnutie podpory na obstaranie nájomného bytu, obstaranie technickej vybavenosti a kúpu pozemku o kalendárny mesiac pre žiadateľa, ktorým je iná právnická osoba. Táto úprava súvisí s možnosťou podania opravného daňového priznania k dani z príjmov až do 30. júna. </w:t>
      </w:r>
    </w:p>
    <w:p w:rsidR="006D2114" w:rsidRPr="006D2114" w:rsidP="006D2114">
      <w:pPr>
        <w:widowControl/>
        <w:bidi w:val="0"/>
        <w:spacing w:before="120"/>
        <w:jc w:val="both"/>
        <w:rPr>
          <w:rFonts w:ascii="Times New Roman" w:hAnsi="Times New Roman"/>
        </w:rPr>
      </w:pPr>
      <w:r w:rsidRPr="006D2114">
        <w:rPr>
          <w:rFonts w:ascii="Times New Roman" w:hAnsi="Times New Roman"/>
          <w:b/>
        </w:rPr>
        <w:t>K bodu 40</w:t>
      </w:r>
    </w:p>
    <w:p w:rsidR="006D2114" w:rsidRPr="006D2114" w:rsidP="006D2114">
      <w:pPr>
        <w:widowControl/>
        <w:bidi w:val="0"/>
        <w:spacing w:before="120"/>
        <w:ind w:firstLine="720"/>
        <w:jc w:val="both"/>
        <w:rPr>
          <w:rFonts w:ascii="Times New Roman" w:hAnsi="Times New Roman"/>
        </w:rPr>
      </w:pPr>
      <w:r w:rsidRPr="006D2114">
        <w:rPr>
          <w:rFonts w:ascii="Times New Roman" w:hAnsi="Times New Roman"/>
        </w:rPr>
        <w:t xml:space="preserve">Ide o zmenu termínu (skrátenie o kalendárny mesiac) podania žiadosti o poskytnutie podpory na obnovu bytovej budovy. Táto zmena sa navrhuje z dôvodu, že žiadosti o poskytnutie podpory zo Štátneho fondu rozvoja bývania na účel obnovy bytovej budovy boli podávané v termíne 31. októbra a ostatné roky preukázali, že žiadatelia vo vyššej miere využívajú tento hraničný termín. </w:t>
      </w:r>
    </w:p>
    <w:p w:rsidR="006D2114" w:rsidRPr="006D2114" w:rsidP="006D2114">
      <w:pPr>
        <w:widowControl/>
        <w:bidi w:val="0"/>
        <w:spacing w:before="120"/>
        <w:ind w:firstLine="720"/>
        <w:jc w:val="both"/>
        <w:rPr>
          <w:rFonts w:ascii="Times New Roman" w:hAnsi="Times New Roman"/>
        </w:rPr>
      </w:pPr>
      <w:r w:rsidRPr="006D2114">
        <w:rPr>
          <w:rFonts w:ascii="Times New Roman" w:hAnsi="Times New Roman"/>
        </w:rPr>
        <w:t xml:space="preserve">Obec v sídle okresu má na posúdenie predloženej žiadosti desať pracovných dní od jej doručenia. Štátny fond rozvoja bývania má na posúdenie žiadostí 110 dní od doručenia jej písomného vyhotovenia, pričom však zo zákona Štátny fond rozvoja bývania o žiadosti musí rozhodnúť najneskôr do 31. decembra príslušného kalendárneho roka. </w:t>
      </w:r>
    </w:p>
    <w:p w:rsidR="006D2114" w:rsidRPr="006D2114" w:rsidP="006D2114">
      <w:pPr>
        <w:widowControl/>
        <w:bidi w:val="0"/>
        <w:spacing w:before="120"/>
        <w:ind w:firstLine="720"/>
        <w:jc w:val="both"/>
        <w:rPr>
          <w:rFonts w:ascii="Times New Roman" w:hAnsi="Times New Roman"/>
        </w:rPr>
      </w:pPr>
      <w:r w:rsidRPr="006D2114">
        <w:rPr>
          <w:rFonts w:ascii="Times New Roman" w:hAnsi="Times New Roman"/>
        </w:rPr>
        <w:t>Štátny fond rozvoja bývania sa dostáva do časovej tiesne, naviac pri žiadostiach na obnovu bytovej budovy ide o rozsiahle projekty obnovy bytového domu (spájanie niekoľkých účelov na jednej stavbe). Dodržanie termínov viedlo k tomu, že pri formálnych chybách nebol priestor na vysvetlenie a prípadnú opravu tejto formálnej chyby. Štátny fond rozvoja bývania rozhodoval následne o nesplnení podmienok a vrátil žiadosť žiadateľovi, čím vznikali zvýšené  náklady tak na strane žiadateľa ako aj Štátneho fondu rozvoja bývania.</w:t>
      </w:r>
    </w:p>
    <w:p w:rsidR="006D2114" w:rsidRPr="006D2114" w:rsidP="006D2114">
      <w:pPr>
        <w:widowControl/>
        <w:bidi w:val="0"/>
        <w:spacing w:before="120"/>
        <w:jc w:val="both"/>
        <w:rPr>
          <w:rFonts w:ascii="Times New Roman" w:hAnsi="Times New Roman"/>
        </w:rPr>
      </w:pPr>
      <w:r w:rsidRPr="006D2114">
        <w:rPr>
          <w:rFonts w:ascii="Times New Roman" w:hAnsi="Times New Roman"/>
          <w:b/>
        </w:rPr>
        <w:t>K bodu 41</w:t>
      </w:r>
    </w:p>
    <w:p w:rsidR="006D2114" w:rsidRPr="006D2114" w:rsidP="006D2114">
      <w:pPr>
        <w:bidi w:val="0"/>
        <w:spacing w:before="120"/>
        <w:ind w:firstLine="709"/>
        <w:jc w:val="both"/>
        <w:rPr>
          <w:rFonts w:ascii="Times New Roman" w:hAnsi="Times New Roman"/>
        </w:rPr>
      </w:pPr>
      <w:r w:rsidRPr="006D2114">
        <w:rPr>
          <w:rFonts w:ascii="Times New Roman" w:hAnsi="Times New Roman"/>
        </w:rPr>
        <w:t>Navrhovanou úpravou sa spresňujú ustanovenia o postupe pri rozhodovaní, resp. oznamovaní o poskytnutí podpory žiadateľovi na obstaranie nájomného bytu spolufinancovaného s dotáciou ministerstva. Na základe tohto ustanovenia bude Štátny fond rozvoja bývania rozhodovať o poskytnutí úveru na tento účel (ak žiadosť spĺňa podmienky tohto zákona) až po doručení oznámenia o možnosti poskytnutia dotácie ministerstvom. V prípade, že žiadosť nespĺňa podmienky tohto zákona, Štátny fond rozvoja bývania je povinný oznámenie o neposkytnutí podpory zaslať žiadateľovi bezodkladne.</w:t>
      </w:r>
    </w:p>
    <w:p w:rsidR="006D2114" w:rsidRPr="006D2114" w:rsidP="006D2114">
      <w:pPr>
        <w:bidi w:val="0"/>
        <w:spacing w:before="120"/>
        <w:ind w:firstLine="709"/>
        <w:jc w:val="both"/>
        <w:rPr>
          <w:rFonts w:ascii="Times New Roman" w:hAnsi="Times New Roman"/>
        </w:rPr>
      </w:pPr>
    </w:p>
    <w:p w:rsidR="006D2114" w:rsidRPr="006D2114" w:rsidP="006D2114">
      <w:pPr>
        <w:bidi w:val="0"/>
        <w:spacing w:before="120"/>
        <w:jc w:val="both"/>
        <w:rPr>
          <w:rFonts w:ascii="Times New Roman" w:hAnsi="Times New Roman"/>
          <w:b/>
        </w:rPr>
      </w:pPr>
      <w:r w:rsidRPr="006D2114">
        <w:rPr>
          <w:rFonts w:ascii="Times New Roman" w:hAnsi="Times New Roman"/>
          <w:b/>
        </w:rPr>
        <w:t>K bodu 42</w:t>
      </w:r>
    </w:p>
    <w:p w:rsidR="006D2114" w:rsidRPr="006D2114" w:rsidP="006D2114">
      <w:pPr>
        <w:widowControl/>
        <w:bidi w:val="0"/>
        <w:adjustRightInd/>
        <w:ind w:firstLine="709"/>
        <w:contextualSpacing/>
        <w:jc w:val="both"/>
        <w:rPr>
          <w:rFonts w:ascii="Times New Roman" w:hAnsi="Times New Roman"/>
          <w:b/>
        </w:rPr>
      </w:pPr>
      <w:r w:rsidRPr="006D2114">
        <w:rPr>
          <w:rFonts w:ascii="Times New Roman" w:hAnsi="Times New Roman"/>
        </w:rPr>
        <w:t>Navrhovanou legislatívnou úpravou ide o umožnenie zmeny podporenej nehnuteľnosti žiadateľovi, ktorým je fyzická osoba, aby mohol aj v priebehu lehoty splatnosti úveru riešiť prípadnú zmenu financovanej nehnuteľnosti na inú (väčšiu). Štátny fond rozvoja bývania bude mať po tejto zmene poskytnutý úver zabezpečený väčšou nehnuteľnosťou.</w:t>
      </w:r>
    </w:p>
    <w:p w:rsidR="006D2114" w:rsidRPr="006D2114" w:rsidP="006D2114">
      <w:pPr>
        <w:bidi w:val="0"/>
        <w:spacing w:before="120"/>
        <w:jc w:val="both"/>
        <w:rPr>
          <w:rFonts w:ascii="Times New Roman" w:hAnsi="Times New Roman"/>
          <w:b/>
        </w:rPr>
      </w:pPr>
      <w:r w:rsidRPr="006D2114">
        <w:rPr>
          <w:rFonts w:ascii="Times New Roman" w:hAnsi="Times New Roman"/>
          <w:b/>
        </w:rPr>
        <w:t>K bodu 43</w:t>
      </w:r>
    </w:p>
    <w:p w:rsidR="006D2114" w:rsidRPr="006D2114" w:rsidP="006D2114">
      <w:pPr>
        <w:bidi w:val="0"/>
        <w:spacing w:before="120"/>
        <w:jc w:val="both"/>
        <w:rPr>
          <w:rFonts w:ascii="Times New Roman" w:hAnsi="Times New Roman"/>
        </w:rPr>
      </w:pPr>
      <w:r w:rsidRPr="006D2114">
        <w:rPr>
          <w:rFonts w:ascii="Times New Roman" w:hAnsi="Times New Roman"/>
        </w:rPr>
        <w:tab/>
        <w:t xml:space="preserve">Ide o legislatívno-technickú úpravu. </w:t>
      </w:r>
    </w:p>
    <w:p w:rsidR="006D2114" w:rsidRPr="006D2114" w:rsidP="006D2114">
      <w:pPr>
        <w:bidi w:val="0"/>
        <w:spacing w:before="120"/>
        <w:jc w:val="both"/>
        <w:rPr>
          <w:rFonts w:ascii="Times New Roman" w:hAnsi="Times New Roman"/>
          <w:b/>
        </w:rPr>
      </w:pPr>
      <w:r w:rsidRPr="006D2114">
        <w:rPr>
          <w:rFonts w:ascii="Times New Roman" w:hAnsi="Times New Roman"/>
          <w:b/>
        </w:rPr>
        <w:t>K bodu 44</w:t>
      </w:r>
    </w:p>
    <w:p w:rsidR="006D2114" w:rsidP="006D2114">
      <w:pPr>
        <w:bidi w:val="0"/>
        <w:spacing w:before="120"/>
        <w:jc w:val="both"/>
        <w:rPr>
          <w:rFonts w:ascii="Times New Roman" w:hAnsi="Times New Roman"/>
        </w:rPr>
      </w:pPr>
      <w:r w:rsidRPr="006D2114">
        <w:rPr>
          <w:rFonts w:ascii="Times New Roman" w:hAnsi="Times New Roman"/>
        </w:rPr>
        <w:tab/>
        <w:t xml:space="preserve">Podľa platného znenia zákona Štátny fond rozvoja bývania vykonáva kontrolu dodržania postupu pri poskytovaní podpory, účelu použitia podpory, dodržiavania podmienok, za ktorých boli prostriedky Štátneho fondu rozvoja bývania poskytnuté. Z dôvodu jednoznačnosti sa navrhuje doplniť ďalší okruh kontroly, ktorým je kontrola dodržiavania zmluvných podmienok. </w:t>
      </w:r>
    </w:p>
    <w:p w:rsidR="006D2114" w:rsidRPr="006D2114" w:rsidP="006D2114">
      <w:pPr>
        <w:bidi w:val="0"/>
        <w:spacing w:before="120"/>
        <w:jc w:val="both"/>
        <w:rPr>
          <w:rFonts w:ascii="Times New Roman" w:hAnsi="Times New Roman"/>
        </w:rPr>
      </w:pPr>
    </w:p>
    <w:p w:rsidR="006D2114" w:rsidRPr="006D2114" w:rsidP="006D2114">
      <w:pPr>
        <w:bidi w:val="0"/>
        <w:spacing w:before="120"/>
        <w:jc w:val="both"/>
        <w:rPr>
          <w:rFonts w:ascii="Times New Roman" w:hAnsi="Times New Roman"/>
          <w:b/>
        </w:rPr>
      </w:pPr>
      <w:r w:rsidRPr="006D2114">
        <w:rPr>
          <w:rFonts w:ascii="Times New Roman" w:hAnsi="Times New Roman"/>
          <w:b/>
        </w:rPr>
        <w:t>K bodu 45</w:t>
      </w:r>
    </w:p>
    <w:p w:rsidR="006D2114" w:rsidRPr="006D2114" w:rsidP="006D2114">
      <w:pPr>
        <w:bidi w:val="0"/>
        <w:spacing w:before="120"/>
        <w:jc w:val="both"/>
        <w:rPr>
          <w:rFonts w:ascii="Times New Roman" w:hAnsi="Times New Roman"/>
        </w:rPr>
      </w:pPr>
      <w:r w:rsidRPr="006D2114">
        <w:rPr>
          <w:rFonts w:ascii="Times New Roman" w:hAnsi="Times New Roman"/>
        </w:rPr>
        <w:tab/>
        <w:t xml:space="preserve">Legislatívno-technická úprava. Ide o spresnenie podmienky, akú kontrolu vykonávajú okresné úrady v sídle kraja a obce v sídle okresu. </w:t>
      </w:r>
    </w:p>
    <w:p w:rsidR="006D2114" w:rsidRPr="006D2114" w:rsidP="006D2114">
      <w:pPr>
        <w:widowControl/>
        <w:bidi w:val="0"/>
        <w:spacing w:before="120"/>
        <w:jc w:val="both"/>
        <w:rPr>
          <w:rFonts w:ascii="Times New Roman" w:hAnsi="Times New Roman"/>
          <w:b/>
        </w:rPr>
      </w:pPr>
      <w:r w:rsidRPr="006D2114">
        <w:rPr>
          <w:rFonts w:ascii="Times New Roman" w:hAnsi="Times New Roman"/>
          <w:b/>
        </w:rPr>
        <w:t>K bodu 46</w:t>
      </w:r>
    </w:p>
    <w:p w:rsidR="006D2114" w:rsidRPr="006D2114" w:rsidP="006D2114">
      <w:pPr>
        <w:widowControl/>
        <w:bidi w:val="0"/>
        <w:spacing w:before="120"/>
        <w:jc w:val="both"/>
        <w:rPr>
          <w:rFonts w:ascii="Times New Roman" w:hAnsi="Times New Roman"/>
        </w:rPr>
      </w:pPr>
      <w:r w:rsidRPr="006D2114">
        <w:rPr>
          <w:rFonts w:ascii="Times New Roman" w:hAnsi="Times New Roman"/>
        </w:rPr>
        <w:tab/>
        <w:t>Ide o legislatívno-technickú úpravu súvisiacu s doplnením § 9 o nový odsek 4 - novelizačný bod 20.</w:t>
      </w:r>
    </w:p>
    <w:p w:rsidR="006D2114" w:rsidRPr="006D2114" w:rsidP="006D2114">
      <w:pPr>
        <w:widowControl/>
        <w:bidi w:val="0"/>
        <w:spacing w:before="120"/>
        <w:jc w:val="both"/>
        <w:rPr>
          <w:rFonts w:ascii="Times New Roman" w:hAnsi="Times New Roman"/>
          <w:b/>
        </w:rPr>
      </w:pPr>
      <w:r w:rsidRPr="006D2114">
        <w:rPr>
          <w:rFonts w:ascii="Times New Roman" w:hAnsi="Times New Roman"/>
          <w:b/>
        </w:rPr>
        <w:t>K bodu 47</w:t>
      </w:r>
    </w:p>
    <w:p w:rsidR="006D2114" w:rsidRPr="006D2114" w:rsidP="006D2114">
      <w:pPr>
        <w:widowControl/>
        <w:bidi w:val="0"/>
        <w:spacing w:before="120"/>
        <w:jc w:val="both"/>
        <w:rPr>
          <w:rFonts w:ascii="Times New Roman" w:hAnsi="Times New Roman"/>
        </w:rPr>
      </w:pPr>
      <w:r w:rsidRPr="006D2114">
        <w:rPr>
          <w:rFonts w:ascii="Times New Roman" w:hAnsi="Times New Roman"/>
        </w:rPr>
        <w:tab/>
        <w:t>Ide o legislatívno-technickú úpravu súvisiacu so zmenou odseku 1 v § 14 – novelizačný bod 35.</w:t>
      </w:r>
    </w:p>
    <w:p w:rsidR="006D2114" w:rsidRPr="006D2114" w:rsidP="006D2114">
      <w:pPr>
        <w:widowControl/>
        <w:bidi w:val="0"/>
        <w:spacing w:before="120"/>
        <w:jc w:val="both"/>
        <w:rPr>
          <w:rFonts w:ascii="Times New Roman" w:hAnsi="Times New Roman"/>
          <w:b/>
        </w:rPr>
      </w:pPr>
      <w:r w:rsidRPr="006D2114">
        <w:rPr>
          <w:rFonts w:ascii="Times New Roman" w:hAnsi="Times New Roman"/>
          <w:b/>
        </w:rPr>
        <w:t>K bodu 48</w:t>
      </w:r>
    </w:p>
    <w:p w:rsidR="006D2114" w:rsidRPr="006D2114" w:rsidP="006D2114">
      <w:pPr>
        <w:widowControl/>
        <w:bidi w:val="0"/>
        <w:spacing w:before="120"/>
        <w:jc w:val="both"/>
        <w:rPr>
          <w:rFonts w:ascii="Times New Roman" w:hAnsi="Times New Roman"/>
        </w:rPr>
      </w:pPr>
      <w:r w:rsidRPr="006D2114">
        <w:rPr>
          <w:rFonts w:ascii="Times New Roman" w:hAnsi="Times New Roman"/>
        </w:rPr>
        <w:tab/>
        <w:t xml:space="preserve">Ide o spresnenie formulácie pôvodného ustanovenia, aby sa znemožnil jeho rôzny výklad a text bol jednoznačný. Na základe tohto ustanovenia je Štátny fond rozvoja bývania povinný umožniť žiadateľovi – klientovi predčasne splatiť poskytnutý úver, resp. jeho zostatok a to bez akéhokoľvek poplatku. </w:t>
      </w:r>
    </w:p>
    <w:p w:rsidR="006D2114" w:rsidRPr="006D2114" w:rsidP="006D2114">
      <w:pPr>
        <w:widowControl/>
        <w:bidi w:val="0"/>
        <w:spacing w:before="120"/>
        <w:jc w:val="both"/>
        <w:rPr>
          <w:rFonts w:ascii="Times New Roman" w:hAnsi="Times New Roman"/>
        </w:rPr>
      </w:pPr>
      <w:r w:rsidRPr="006D2114">
        <w:rPr>
          <w:rFonts w:ascii="Times New Roman" w:hAnsi="Times New Roman"/>
        </w:rPr>
        <w:tab/>
        <w:t xml:space="preserve">Predčasné splatenie úveru nie je možné povoliť iba tomu žiadateľovi, ktorému bol poskytnutý úver na obstaranie nájomného bytu. </w:t>
      </w:r>
    </w:p>
    <w:p w:rsidR="006D2114" w:rsidRPr="006D2114" w:rsidP="006D2114">
      <w:pPr>
        <w:widowControl/>
        <w:bidi w:val="0"/>
        <w:spacing w:before="120"/>
        <w:jc w:val="both"/>
        <w:rPr>
          <w:rFonts w:ascii="Times New Roman" w:hAnsi="Times New Roman"/>
        </w:rPr>
      </w:pPr>
      <w:r w:rsidRPr="006D2114">
        <w:rPr>
          <w:rFonts w:ascii="Times New Roman" w:hAnsi="Times New Roman"/>
          <w:b/>
        </w:rPr>
        <w:t>K bodom 49 a 50</w:t>
      </w:r>
    </w:p>
    <w:p w:rsidR="006D2114" w:rsidRPr="006D2114" w:rsidP="006D2114">
      <w:pPr>
        <w:widowControl/>
        <w:bidi w:val="0"/>
        <w:spacing w:before="120"/>
        <w:jc w:val="both"/>
        <w:rPr>
          <w:rFonts w:ascii="Times New Roman" w:hAnsi="Times New Roman"/>
        </w:rPr>
      </w:pPr>
      <w:r w:rsidRPr="006D2114">
        <w:rPr>
          <w:rFonts w:ascii="Times New Roman" w:hAnsi="Times New Roman"/>
        </w:rPr>
        <w:tab/>
        <w:t xml:space="preserve">Podľa platného znenia zákona možno žiadateľovi – fyzickej osobe počas platnosti zmluvy o poskytnutí podpory na obstaranie bytu odpustiť 2 000 eur z úveru, ak sa mu narodilo dieťa, ktoré s ním žije v spoločnej domácnosti a dožilo sa jedného roku veku, alebo si osvojil dieťa, ktoré s ním žije v spoločnej domácnosti aspoň jeden rok. Toto ustanovenie sa v súčasnosti vzťahuje len na podporu poskytnutú po 1. januári 2014, pričom skutočným dôvodom pre poskytnutie tejto formy podpory je narodenie, resp. osvojenie dieťaťa. </w:t>
      </w:r>
    </w:p>
    <w:p w:rsidR="006D2114" w:rsidRPr="006D2114" w:rsidP="006D2114">
      <w:pPr>
        <w:widowControl/>
        <w:bidi w:val="0"/>
        <w:spacing w:before="120"/>
        <w:jc w:val="both"/>
        <w:rPr>
          <w:rFonts w:ascii="Times New Roman" w:hAnsi="Times New Roman"/>
        </w:rPr>
      </w:pPr>
      <w:r w:rsidRPr="006D2114">
        <w:rPr>
          <w:rFonts w:ascii="Times New Roman" w:hAnsi="Times New Roman"/>
        </w:rPr>
        <w:tab/>
        <w:t xml:space="preserve">V snahe odstrániť túto diskrimináciu voči žiadateľom, ktorým bola poskytnutá podpora pred 1. januárom 2014 a zrovnoprávnenie podmienok pre všetkých žiadateľov, navrhuje sa úprava prechodného ustanovenia tak, aby bolo možné odpustenie časti úveru uplatniť aj na zmluvy uzatvorené pred nadobudnutím účinnosti zákona č. 150/2013 Z. z. o Štátnom fonde rozvoja bývania. </w:t>
      </w:r>
    </w:p>
    <w:p w:rsidR="006D2114" w:rsidRPr="006D2114" w:rsidP="006D2114">
      <w:pPr>
        <w:widowControl/>
        <w:bidi w:val="0"/>
        <w:spacing w:before="120"/>
        <w:jc w:val="both"/>
        <w:rPr>
          <w:rFonts w:ascii="Times New Roman" w:hAnsi="Times New Roman"/>
        </w:rPr>
      </w:pPr>
      <w:r w:rsidRPr="006D2114">
        <w:rPr>
          <w:rFonts w:ascii="Times New Roman" w:hAnsi="Times New Roman"/>
        </w:rPr>
        <w:tab/>
        <w:t xml:space="preserve">V praxi to znamená, že o odpustenie časti úveru budú môcť požiadať žiadatelia, ktorí majú uzatvorenú zmluvu so Štátnym fondom rozvoja bývania a ktorým bol poskytnutý úver na obstaranie bytu aj pred nadobudnutím účinnosti zákona č. 150/2013 Z. z. o Štátnom fonde rozvoja bývania. Podmienkou je, aby bolo splnené, že sa žiadateľovi počas platnosti zmluvy narodilo dieťa, dožilo sa minimálne jedného roku veku a žije s ním v spoločnej domácnosti a žiadateľ si plní všetky zmluvné podmienky. Štátny fond rozvoja bývania môže žiadateľovi odpustiť časť poskytnutého úveru iba jedenkrát počas života dieťaťa. Účinnosť tohto prechodného ustanovenia sa navrhuje od nadobudnutia účinnosti tohto zákona t. j. od 1. januára 2018 do 31.decembra 2018. </w:t>
      </w:r>
    </w:p>
    <w:p w:rsidR="006D2114" w:rsidRPr="006D2114" w:rsidP="006D2114">
      <w:pPr>
        <w:keepNext/>
        <w:widowControl/>
        <w:bidi w:val="0"/>
        <w:spacing w:before="240"/>
        <w:jc w:val="both"/>
        <w:outlineLvl w:val="0"/>
        <w:rPr>
          <w:rFonts w:ascii="Times New Roman" w:hAnsi="Times New Roman"/>
          <w:b/>
          <w:bCs/>
          <w:kern w:val="32"/>
        </w:rPr>
      </w:pPr>
      <w:r w:rsidRPr="006D2114">
        <w:rPr>
          <w:rFonts w:ascii="Times New Roman" w:hAnsi="Times New Roman"/>
          <w:b/>
          <w:bCs/>
          <w:kern w:val="32"/>
        </w:rPr>
        <w:t>Čl. II </w:t>
      </w:r>
    </w:p>
    <w:p w:rsidR="006D2114" w:rsidRPr="006D2114" w:rsidP="006D2114">
      <w:pPr>
        <w:widowControl/>
        <w:bidi w:val="0"/>
        <w:spacing w:before="240"/>
        <w:jc w:val="both"/>
        <w:rPr>
          <w:rFonts w:ascii="Times New Roman" w:hAnsi="Times New Roman"/>
        </w:rPr>
      </w:pPr>
      <w:r w:rsidRPr="006D2114">
        <w:rPr>
          <w:rFonts w:ascii="Times New Roman" w:hAnsi="Times New Roman"/>
        </w:rPr>
        <w:tab/>
        <w:t>Zákon č. 17/2006 Z. Z., ktorý ustanovil podmienky získania osobitného kvalifikačného predpokladu na zabezpečenie preneseného výkonu štátnej správy na úseku bývania nadobudol účinnosť 1. februára 2006. Obsah odbornej prípravy zamestnanca pri výkone práce vo verejnom záujme na zabezpečenie preneseného výkonu štátnej správy na úseku bývania je ustanovený v prílohe tohto zákona. Požiadavky na doplnenie odborných vedomostí a schopností boli formulované na konkrétne znenia zákonov. Vzhľadom na to, že za obdobie viac ako 10 rokov došlo k viacerým zmenám v oblasti definovaných požiadaviek navrhuje sa zmena predmetnej prílohy s tým, že odborné vedomosti a schopnosti sú definované všeobecným vymedzením oblastí, na ktoré má byť zamerané ďalšie odborné vzdelávanie, pre zamestnancov so zákonom definovaným vzdelaním.</w:t>
      </w:r>
    </w:p>
    <w:p w:rsidR="006D2114" w:rsidRPr="006D2114" w:rsidP="006D2114">
      <w:pPr>
        <w:widowControl/>
        <w:bidi w:val="0"/>
        <w:spacing w:before="240"/>
        <w:jc w:val="both"/>
        <w:rPr>
          <w:rFonts w:ascii="Times New Roman" w:hAnsi="Times New Roman"/>
          <w:b/>
        </w:rPr>
      </w:pPr>
      <w:r w:rsidRPr="006D2114">
        <w:rPr>
          <w:rFonts w:ascii="Times New Roman" w:hAnsi="Times New Roman"/>
          <w:b/>
        </w:rPr>
        <w:t>Čl. III</w:t>
      </w:r>
    </w:p>
    <w:p w:rsidR="006D2114" w:rsidRPr="006D2114" w:rsidP="006D2114">
      <w:pPr>
        <w:widowControl/>
        <w:bidi w:val="0"/>
        <w:spacing w:before="120"/>
        <w:ind w:firstLine="720"/>
        <w:jc w:val="both"/>
        <w:rPr>
          <w:rFonts w:ascii="Times New Roman" w:hAnsi="Times New Roman"/>
        </w:rPr>
      </w:pPr>
      <w:r w:rsidRPr="006D2114">
        <w:rPr>
          <w:rFonts w:ascii="Times New Roman" w:hAnsi="Times New Roman"/>
        </w:rPr>
        <w:t>Navrhuje sa, aby novela zákona nadobudla účinnosť 1. januára 2018. </w:t>
      </w:r>
    </w:p>
    <w:p w:rsidR="00050CC8" w:rsidRPr="003544B5" w:rsidP="00050CC8">
      <w:pPr>
        <w:pStyle w:val="BodyText3"/>
        <w:bidi w:val="0"/>
        <w:spacing w:before="120" w:after="0"/>
        <w:ind w:firstLine="708"/>
        <w:rPr>
          <w:rFonts w:ascii="Times New Roman" w:hAnsi="Times New Roman"/>
          <w:b/>
          <w:bCs/>
          <w:sz w:val="24"/>
          <w:szCs w:val="24"/>
        </w:rPr>
      </w:pPr>
    </w:p>
    <w:p w:rsidR="00602D86" w:rsidRPr="006A6974" w:rsidP="00602D86">
      <w:pPr>
        <w:pStyle w:val="BodyText3"/>
        <w:bidi w:val="0"/>
        <w:spacing w:after="0"/>
        <w:rPr>
          <w:rFonts w:ascii="Times New Roman" w:hAnsi="Times New Roman"/>
          <w:sz w:val="24"/>
          <w:szCs w:val="24"/>
          <w:lang w:eastAsia="en-US"/>
        </w:rPr>
      </w:pPr>
    </w:p>
    <w:p w:rsidR="00602D86" w:rsidRPr="006A6974" w:rsidP="00602D86">
      <w:pPr>
        <w:pStyle w:val="BodyText3"/>
        <w:bidi w:val="0"/>
        <w:spacing w:after="0"/>
        <w:rPr>
          <w:rFonts w:ascii="Times New Roman" w:hAnsi="Times New Roman"/>
          <w:sz w:val="24"/>
          <w:szCs w:val="24"/>
          <w:lang w:eastAsia="en-US"/>
        </w:rPr>
      </w:pPr>
    </w:p>
    <w:p w:rsidR="00602D86" w:rsidRPr="006A6974" w:rsidP="00602D86">
      <w:pPr>
        <w:bidi w:val="0"/>
        <w:rPr>
          <w:rFonts w:ascii="Times New Roman" w:hAnsi="Times New Roman"/>
        </w:rPr>
      </w:pPr>
      <w:r w:rsidRPr="00E7001A">
        <w:rPr>
          <w:rFonts w:ascii="Times New Roman" w:hAnsi="Times New Roman"/>
        </w:rPr>
        <w:t xml:space="preserve">Bratislava </w:t>
      </w:r>
      <w:r w:rsidRPr="00E7001A" w:rsidR="006A6974">
        <w:rPr>
          <w:rFonts w:ascii="Times New Roman" w:hAnsi="Times New Roman"/>
        </w:rPr>
        <w:t>24</w:t>
      </w:r>
      <w:r w:rsidRPr="00E7001A">
        <w:rPr>
          <w:rFonts w:ascii="Times New Roman" w:hAnsi="Times New Roman"/>
        </w:rPr>
        <w:t xml:space="preserve">. </w:t>
      </w:r>
      <w:r w:rsidRPr="00E7001A" w:rsidR="006A6974">
        <w:rPr>
          <w:rFonts w:ascii="Times New Roman" w:hAnsi="Times New Roman"/>
        </w:rPr>
        <w:t>máj</w:t>
      </w:r>
      <w:r w:rsidRPr="00E7001A">
        <w:rPr>
          <w:rFonts w:ascii="Times New Roman" w:hAnsi="Times New Roman"/>
        </w:rPr>
        <w:t xml:space="preserve"> 2017</w:t>
      </w:r>
    </w:p>
    <w:p w:rsidR="00602D86" w:rsidRPr="006A6974" w:rsidP="00602D86">
      <w:pPr>
        <w:bidi w:val="0"/>
        <w:jc w:val="center"/>
        <w:rPr>
          <w:rFonts w:ascii="Times New Roman" w:hAnsi="Times New Roman"/>
        </w:rPr>
      </w:pPr>
    </w:p>
    <w:p w:rsidR="00602D86" w:rsidRPr="006A6974" w:rsidP="00602D86">
      <w:pPr>
        <w:bidi w:val="0"/>
        <w:jc w:val="center"/>
        <w:rPr>
          <w:rFonts w:ascii="Times New Roman" w:hAnsi="Times New Roman"/>
        </w:rPr>
      </w:pPr>
    </w:p>
    <w:p w:rsidR="00602D86" w:rsidRPr="006A6974" w:rsidP="00602D86">
      <w:pPr>
        <w:bidi w:val="0"/>
        <w:jc w:val="center"/>
        <w:rPr>
          <w:rFonts w:ascii="Times New Roman" w:hAnsi="Times New Roman"/>
        </w:rPr>
      </w:pPr>
    </w:p>
    <w:p w:rsidR="00602D86" w:rsidRPr="006A6974" w:rsidP="00602D86">
      <w:pPr>
        <w:pStyle w:val="ListParagraph"/>
        <w:bidi w:val="0"/>
        <w:ind w:left="0" w:right="-284"/>
        <w:rPr>
          <w:rFonts w:ascii="Times New Roman" w:hAnsi="Times New Roman"/>
          <w:sz w:val="24"/>
          <w:szCs w:val="24"/>
        </w:rPr>
      </w:pPr>
    </w:p>
    <w:p w:rsidR="00602D86" w:rsidRPr="00E7001A" w:rsidP="00602D86">
      <w:pPr>
        <w:pStyle w:val="ListParagraph"/>
        <w:bidi w:val="0"/>
        <w:ind w:left="0" w:right="-284"/>
        <w:jc w:val="center"/>
        <w:rPr>
          <w:rFonts w:ascii="Times New Roman" w:hAnsi="Times New Roman"/>
          <w:b/>
          <w:sz w:val="24"/>
          <w:szCs w:val="24"/>
        </w:rPr>
      </w:pPr>
      <w:r w:rsidRPr="00E7001A">
        <w:rPr>
          <w:rFonts w:ascii="Times New Roman" w:hAnsi="Times New Roman"/>
          <w:b/>
          <w:sz w:val="24"/>
          <w:szCs w:val="24"/>
        </w:rPr>
        <w:t>Robert Fico, v. r.</w:t>
      </w:r>
    </w:p>
    <w:p w:rsidR="00602D86" w:rsidRPr="00E7001A" w:rsidP="00602D86">
      <w:pPr>
        <w:pStyle w:val="ListParagraph"/>
        <w:bidi w:val="0"/>
        <w:ind w:left="0" w:right="-284"/>
        <w:jc w:val="center"/>
        <w:rPr>
          <w:rFonts w:ascii="Times New Roman" w:hAnsi="Times New Roman"/>
          <w:sz w:val="24"/>
          <w:szCs w:val="24"/>
        </w:rPr>
      </w:pPr>
      <w:r w:rsidRPr="00E7001A">
        <w:rPr>
          <w:rFonts w:ascii="Times New Roman" w:hAnsi="Times New Roman"/>
          <w:sz w:val="24"/>
          <w:szCs w:val="24"/>
        </w:rPr>
        <w:t>predseda vlády Slovenskej republiky</w:t>
      </w:r>
    </w:p>
    <w:p w:rsidR="00602D86" w:rsidRPr="00E7001A" w:rsidP="00602D86">
      <w:pPr>
        <w:pStyle w:val="ListParagraph"/>
        <w:bidi w:val="0"/>
        <w:ind w:left="0" w:right="-284"/>
        <w:jc w:val="center"/>
        <w:rPr>
          <w:rFonts w:ascii="Times New Roman" w:hAnsi="Times New Roman"/>
          <w:sz w:val="24"/>
          <w:szCs w:val="24"/>
        </w:rPr>
      </w:pPr>
    </w:p>
    <w:p w:rsidR="00602D86" w:rsidRPr="00E7001A" w:rsidP="00602D86">
      <w:pPr>
        <w:pStyle w:val="ListParagraph"/>
        <w:bidi w:val="0"/>
        <w:ind w:left="0" w:right="-284"/>
        <w:jc w:val="center"/>
        <w:rPr>
          <w:rFonts w:ascii="Times New Roman" w:hAnsi="Times New Roman"/>
          <w:sz w:val="24"/>
          <w:szCs w:val="24"/>
        </w:rPr>
      </w:pPr>
    </w:p>
    <w:p w:rsidR="00602D86" w:rsidRPr="00E7001A" w:rsidP="00602D86">
      <w:pPr>
        <w:pStyle w:val="ListParagraph"/>
        <w:bidi w:val="0"/>
        <w:ind w:left="0" w:right="-284"/>
        <w:jc w:val="center"/>
        <w:rPr>
          <w:rFonts w:ascii="Times New Roman" w:hAnsi="Times New Roman"/>
          <w:sz w:val="24"/>
          <w:szCs w:val="24"/>
        </w:rPr>
      </w:pPr>
    </w:p>
    <w:p w:rsidR="00602D86" w:rsidRPr="00E7001A" w:rsidP="00602D86">
      <w:pPr>
        <w:pStyle w:val="ListParagraph"/>
        <w:bidi w:val="0"/>
        <w:ind w:left="0" w:right="-284"/>
        <w:jc w:val="center"/>
        <w:rPr>
          <w:rFonts w:ascii="Times New Roman" w:hAnsi="Times New Roman"/>
          <w:sz w:val="24"/>
          <w:szCs w:val="24"/>
        </w:rPr>
      </w:pPr>
    </w:p>
    <w:p w:rsidR="00602D86" w:rsidRPr="00E7001A" w:rsidP="00602D86">
      <w:pPr>
        <w:pStyle w:val="ListParagraph"/>
        <w:bidi w:val="0"/>
        <w:ind w:left="0" w:right="-284"/>
        <w:jc w:val="center"/>
        <w:rPr>
          <w:rFonts w:ascii="Times New Roman" w:hAnsi="Times New Roman"/>
          <w:b/>
          <w:sz w:val="24"/>
          <w:szCs w:val="24"/>
        </w:rPr>
      </w:pPr>
      <w:r w:rsidRPr="00E7001A">
        <w:rPr>
          <w:rFonts w:ascii="Times New Roman" w:hAnsi="Times New Roman"/>
          <w:b/>
          <w:sz w:val="24"/>
          <w:szCs w:val="24"/>
        </w:rPr>
        <w:t>Arpád Érsek, v. r.</w:t>
      </w:r>
    </w:p>
    <w:p w:rsidR="00602D86" w:rsidRPr="006A6974" w:rsidP="00602D86">
      <w:pPr>
        <w:pStyle w:val="ListParagraph"/>
        <w:bidi w:val="0"/>
        <w:ind w:left="0" w:right="-284"/>
        <w:jc w:val="center"/>
        <w:rPr>
          <w:rFonts w:ascii="Times New Roman" w:hAnsi="Times New Roman"/>
          <w:sz w:val="24"/>
          <w:szCs w:val="24"/>
        </w:rPr>
      </w:pPr>
      <w:r w:rsidRPr="00E7001A">
        <w:rPr>
          <w:rFonts w:ascii="Times New Roman" w:hAnsi="Times New Roman"/>
          <w:sz w:val="24"/>
          <w:szCs w:val="24"/>
        </w:rPr>
        <w:t>minister dopravy a výstavby</w:t>
      </w:r>
      <w:r w:rsidRPr="006A6974">
        <w:rPr>
          <w:rFonts w:ascii="Times New Roman" w:hAnsi="Times New Roman"/>
          <w:sz w:val="24"/>
          <w:szCs w:val="24"/>
        </w:rPr>
        <w:t xml:space="preserve"> </w:t>
      </w:r>
    </w:p>
    <w:p w:rsidR="00602D86" w:rsidRPr="006A6974" w:rsidP="00602D86">
      <w:pPr>
        <w:pStyle w:val="ListParagraph"/>
        <w:bidi w:val="0"/>
        <w:ind w:left="0" w:right="-284"/>
        <w:jc w:val="center"/>
        <w:rPr>
          <w:rFonts w:ascii="Times New Roman" w:hAnsi="Times New Roman"/>
          <w:sz w:val="24"/>
          <w:szCs w:val="24"/>
        </w:rPr>
      </w:pPr>
      <w:r w:rsidRPr="006A6974">
        <w:rPr>
          <w:rFonts w:ascii="Times New Roman" w:hAnsi="Times New Roman"/>
          <w:sz w:val="24"/>
          <w:szCs w:val="24"/>
        </w:rPr>
        <w:t>Slovenskej republiky</w:t>
      </w:r>
    </w:p>
    <w:p w:rsidR="00602D86" w:rsidRPr="006A6974" w:rsidP="00602D86">
      <w:pPr>
        <w:pStyle w:val="BodyText3"/>
        <w:bidi w:val="0"/>
        <w:spacing w:after="0"/>
        <w:rPr>
          <w:rFonts w:ascii="Times New Roman" w:hAnsi="Times New Roman"/>
          <w:sz w:val="24"/>
          <w:szCs w:val="24"/>
          <w:lang w:eastAsia="en-US"/>
        </w:rPr>
      </w:pPr>
    </w:p>
    <w:p w:rsidR="006D2114" w:rsidRPr="006A6974" w:rsidP="00D50535">
      <w:pPr>
        <w:widowControl/>
        <w:bidi w:val="0"/>
        <w:spacing w:before="120" w:after="120"/>
        <w:ind w:firstLine="708"/>
        <w:jc w:val="both"/>
        <w:rPr>
          <w:rStyle w:val="PlaceholderText"/>
          <w:color w:val="auto"/>
        </w:rPr>
      </w:pPr>
    </w:p>
    <w:sectPr w:rsidSect="00505A46">
      <w:pgSz w:w="12240" w:h="15840"/>
      <w:pgMar w:top="1276" w:right="1041" w:bottom="709" w:left="1440"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MS Gothic">
    <w:altName w:val="?l?r SVbN"/>
    <w:panose1 w:val="020B0609070205080204"/>
    <w:charset w:val="80"/>
    <w:family w:val="modern"/>
    <w:pitch w:val="fixed"/>
    <w:sig w:usb0="00000000" w:usb1="00000000" w:usb2="00000000" w:usb3="00000000" w:csb0="0002009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MS Gothic">
    <w:panose1 w:val="020B0609070205080204"/>
    <w:charset w:val="80"/>
    <w:family w:val="modern"/>
    <w:pitch w:val="fixed"/>
    <w:sig w:usb0="00000000" w:usb1="00000000" w:usb2="00000000" w:usb3="00000000" w:csb0="0002009F" w:csb1="00000000"/>
  </w:font>
  <w:font w:name="@MS Mincho">
    <w:panose1 w:val="02020609040205080304"/>
    <w:charset w:val="80"/>
    <w:family w:val="modern"/>
    <w:pitch w:val="fixed"/>
    <w:sig w:usb0="00000000" w:usb1="00000000" w:usb2="00000000" w:usb3="00000000" w:csb0="0002009F" w:csb1="00000000"/>
  </w:font>
  <w:font w:name="Segoe UI Symbol">
    <w:panose1 w:val="020B0502040204020203"/>
    <w:charset w:val="00"/>
    <w:family w:val="swiss"/>
    <w:pitch w:val="variable"/>
    <w:sig w:usb0="00000000" w:usb1="00000000" w:usb2="00000000" w:usb3="00000000" w:csb0="00000001" w:csb1="00000000"/>
  </w:font>
  <w:font w:name="Times">
    <w:panose1 w:val="00000000000000000000"/>
    <w:charset w:val="EE"/>
    <w:family w:val="roman"/>
    <w:pitch w:val="variable"/>
    <w:sig w:usb0="00000000" w:usb1="00000000" w:usb2="00000000" w:usb3="00000000" w:csb0="0000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DCF">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noProof/>
      </w:rPr>
      <w:t>10</w:t>
    </w:r>
    <w:r>
      <w:rPr>
        <w:rStyle w:val="PageNumber"/>
        <w:rFonts w:ascii="Times New Roman" w:hAnsi="Times New Roman"/>
      </w:rPr>
      <w:fldChar w:fldCharType="end"/>
    </w:r>
  </w:p>
  <w:p w:rsidR="00EA0DCF">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DCF" w:rsidRPr="00BF6F09">
    <w:pPr>
      <w:pStyle w:val="Footer"/>
      <w:bidi w:val="0"/>
      <w:jc w:val="center"/>
      <w:rPr>
        <w:rFonts w:ascii="Times New Roman" w:hAnsi="Times New Roman"/>
      </w:rPr>
    </w:pPr>
    <w:r w:rsidRPr="00BF6F09">
      <w:rPr>
        <w:rFonts w:ascii="Times New Roman" w:hAnsi="Times New Roman"/>
      </w:rPr>
      <w:fldChar w:fldCharType="begin"/>
    </w:r>
    <w:r w:rsidRPr="00BF6F09">
      <w:rPr>
        <w:rFonts w:ascii="Times New Roman" w:hAnsi="Times New Roman"/>
      </w:rPr>
      <w:instrText>PAGE   \* MERGEFORMAT</w:instrText>
    </w:r>
    <w:r w:rsidRPr="00BF6F09">
      <w:rPr>
        <w:rFonts w:ascii="Times New Roman" w:hAnsi="Times New Roman"/>
      </w:rPr>
      <w:fldChar w:fldCharType="separate"/>
    </w:r>
    <w:r w:rsidR="00E7001A">
      <w:rPr>
        <w:rFonts w:ascii="Times New Roman" w:hAnsi="Times New Roman"/>
        <w:noProof/>
      </w:rPr>
      <w:t>10</w:t>
    </w:r>
    <w:r w:rsidRPr="00BF6F09">
      <w:rPr>
        <w:rFonts w:ascii="Times New Roman" w:hAnsi="Times New Roman"/>
      </w:rPr>
      <w:fldChar w:fldCharType="end"/>
    </w:r>
  </w:p>
  <w:p w:rsidR="00EA0DCF">
    <w:pPr>
      <w:pStyle w:val="Footer"/>
      <w:bidi w:val="0"/>
      <w:ind w:right="360"/>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B31">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E7001A">
      <w:rPr>
        <w:rFonts w:ascii="Times New Roman" w:hAnsi="Times New Roman"/>
        <w:noProof/>
      </w:rPr>
      <w:t>14</w:t>
    </w:r>
    <w:r>
      <w:rPr>
        <w:rFonts w:ascii="Times New Roman" w:hAnsi="Times New Roman"/>
      </w:rPr>
      <w:fldChar w:fldCharType="end"/>
    </w:r>
  </w:p>
  <w:p w:rsidR="001E2B31" w:rsidRPr="001D6749">
    <w:pPr>
      <w:pStyle w:val="Footer"/>
      <w:bidi w:val="0"/>
      <w:jc w:val="right"/>
      <w:rPr>
        <w:rFonts w:ascii="Times New Roman" w:hAnsi="Times New Roman"/>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B31">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E7001A">
      <w:rPr>
        <w:rFonts w:ascii="Times New Roman" w:hAnsi="Times New Roman"/>
        <w:noProof/>
      </w:rPr>
      <w:t>11</w:t>
    </w:r>
    <w:r>
      <w:rPr>
        <w:rFonts w:ascii="Times New Roman" w:hAnsi="Times New Roman"/>
      </w:rPr>
      <w:fldChar w:fldCharType="end"/>
    </w:r>
  </w:p>
  <w:p w:rsidR="001E2B31" w:rsidRPr="00F6574A" w:rsidP="00F6574A">
    <w:pPr>
      <w:pStyle w:val="Footer"/>
      <w:bidi w:val="0"/>
      <w:rPr>
        <w:rFonts w:ascii="Times New Roman" w:hAnsi="Times New Roman"/>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B31">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E7001A">
      <w:rPr>
        <w:rFonts w:ascii="Times New Roman" w:hAnsi="Times New Roman"/>
        <w:noProof/>
      </w:rPr>
      <w:t>29</w:t>
    </w:r>
    <w:r>
      <w:rPr>
        <w:rFonts w:ascii="Times New Roman" w:hAnsi="Times New Roman"/>
      </w:rPr>
      <w:fldChar w:fldCharType="end"/>
    </w:r>
  </w:p>
  <w:p w:rsidR="001E2B31" w:rsidRPr="001D6749">
    <w:pPr>
      <w:pStyle w:val="Footer"/>
      <w:bidi w:val="0"/>
      <w:jc w:val="right"/>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DCF" w:rsidP="00EA0DCF">
    <w:pPr>
      <w:pStyle w:val="Header"/>
      <w:bidi w:val="0"/>
      <w:jc w:val="right"/>
      <w:rPr>
        <w:rFonts w:ascii="Times New Roman" w:hAnsi="Times New Roman"/>
      </w:rPr>
    </w:pPr>
    <w:r>
      <w:rPr>
        <w:rFonts w:ascii="Times New Roman" w:hAnsi="Times New Roman"/>
      </w:rPr>
      <w:t>Príloha č. 2</w:t>
    </w:r>
  </w:p>
  <w:p w:rsidR="00EA0DCF" w:rsidRPr="00EB59C8" w:rsidP="00EA0DCF">
    <w:pPr>
      <w:pStyle w:val="Header"/>
      <w:bidi w:val="0"/>
      <w:jc w:val="right"/>
      <w:rPr>
        <w:rFonts w:ascii="Times New Roman" w:hAnsi="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B31" w:rsidRPr="00CD4982" w:rsidP="00CD4982">
    <w:pPr>
      <w:tabs>
        <w:tab w:val="center" w:pos="4536"/>
        <w:tab w:val="right" w:pos="9072"/>
      </w:tabs>
      <w:bidi w:val="0"/>
      <w:jc w:val="right"/>
      <w:rPr>
        <w:rFonts w:ascii="Times New Roman" w:hAnsi="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B31" w:rsidRPr="00CD4982" w:rsidP="00CD4982">
    <w:pPr>
      <w:tabs>
        <w:tab w:val="center" w:pos="4536"/>
        <w:tab w:val="right" w:pos="9072"/>
      </w:tabs>
      <w:bidi w:val="0"/>
      <w:jc w:val="right"/>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06FD1"/>
    <w:multiLevelType w:val="hybridMultilevel"/>
    <w:tmpl w:val="DC400FBA"/>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7B06653"/>
    <w:multiLevelType w:val="hybridMultilevel"/>
    <w:tmpl w:val="3970C88C"/>
    <w:lvl w:ilvl="0">
      <w:start w:val="1"/>
      <w:numFmt w:val="decimal"/>
      <w:lvlText w:val="%1."/>
      <w:lvlJc w:val="left"/>
      <w:pPr>
        <w:ind w:left="644" w:hanging="360"/>
      </w:pPr>
      <w:rPr>
        <w:rFonts w:cs="Times New Roman"/>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2">
    <w:nsid w:val="277D0DE7"/>
    <w:multiLevelType w:val="hybridMultilevel"/>
    <w:tmpl w:val="35C6414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
    <w:nsid w:val="451F6C06"/>
    <w:multiLevelType w:val="hybridMultilevel"/>
    <w:tmpl w:val="26B4305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nsid w:val="537F7A17"/>
    <w:multiLevelType w:val="hybridMultilevel"/>
    <w:tmpl w:val="AAF058D0"/>
    <w:lvl w:ilvl="0">
      <w:start w:val="1"/>
      <w:numFmt w:val="decimal"/>
      <w:lvlText w:val="%1."/>
      <w:lvlJc w:val="left"/>
      <w:pPr>
        <w:ind w:left="1495" w:hanging="360"/>
      </w:pPr>
      <w:rPr>
        <w:rFonts w:cs="Times New Roman" w:hint="default"/>
        <w:rtl w:val="0"/>
        <w:cs w:val="0"/>
      </w:rPr>
    </w:lvl>
    <w:lvl w:ilvl="1">
      <w:start w:val="1"/>
      <w:numFmt w:val="lowerLetter"/>
      <w:lvlText w:val="%2."/>
      <w:lvlJc w:val="left"/>
      <w:pPr>
        <w:ind w:left="2215" w:hanging="360"/>
      </w:pPr>
      <w:rPr>
        <w:rFonts w:cs="Times New Roman"/>
        <w:rtl w:val="0"/>
        <w:cs w:val="0"/>
      </w:rPr>
    </w:lvl>
    <w:lvl w:ilvl="2">
      <w:start w:val="1"/>
      <w:numFmt w:val="lowerRoman"/>
      <w:lvlText w:val="%3."/>
      <w:lvlJc w:val="right"/>
      <w:pPr>
        <w:ind w:left="2935" w:hanging="180"/>
      </w:pPr>
      <w:rPr>
        <w:rFonts w:cs="Times New Roman"/>
        <w:rtl w:val="0"/>
        <w:cs w:val="0"/>
      </w:rPr>
    </w:lvl>
    <w:lvl w:ilvl="3">
      <w:start w:val="1"/>
      <w:numFmt w:val="decimal"/>
      <w:lvlText w:val="%4."/>
      <w:lvlJc w:val="left"/>
      <w:pPr>
        <w:ind w:left="3655" w:hanging="360"/>
      </w:pPr>
      <w:rPr>
        <w:rFonts w:cs="Times New Roman"/>
        <w:rtl w:val="0"/>
        <w:cs w:val="0"/>
      </w:rPr>
    </w:lvl>
    <w:lvl w:ilvl="4">
      <w:start w:val="1"/>
      <w:numFmt w:val="lowerLetter"/>
      <w:lvlText w:val="%5."/>
      <w:lvlJc w:val="left"/>
      <w:pPr>
        <w:ind w:left="4375" w:hanging="360"/>
      </w:pPr>
      <w:rPr>
        <w:rFonts w:cs="Times New Roman"/>
        <w:rtl w:val="0"/>
        <w:cs w:val="0"/>
      </w:rPr>
    </w:lvl>
    <w:lvl w:ilvl="5">
      <w:start w:val="1"/>
      <w:numFmt w:val="lowerRoman"/>
      <w:lvlText w:val="%6."/>
      <w:lvlJc w:val="right"/>
      <w:pPr>
        <w:ind w:left="5095" w:hanging="180"/>
      </w:pPr>
      <w:rPr>
        <w:rFonts w:cs="Times New Roman"/>
        <w:rtl w:val="0"/>
        <w:cs w:val="0"/>
      </w:rPr>
    </w:lvl>
    <w:lvl w:ilvl="6">
      <w:start w:val="1"/>
      <w:numFmt w:val="decimal"/>
      <w:lvlText w:val="%7."/>
      <w:lvlJc w:val="left"/>
      <w:pPr>
        <w:ind w:left="5815" w:hanging="360"/>
      </w:pPr>
      <w:rPr>
        <w:rFonts w:cs="Times New Roman"/>
        <w:rtl w:val="0"/>
        <w:cs w:val="0"/>
      </w:rPr>
    </w:lvl>
    <w:lvl w:ilvl="7">
      <w:start w:val="1"/>
      <w:numFmt w:val="lowerLetter"/>
      <w:lvlText w:val="%8."/>
      <w:lvlJc w:val="left"/>
      <w:pPr>
        <w:ind w:left="6535" w:hanging="360"/>
      </w:pPr>
      <w:rPr>
        <w:rFonts w:cs="Times New Roman"/>
        <w:rtl w:val="0"/>
        <w:cs w:val="0"/>
      </w:rPr>
    </w:lvl>
    <w:lvl w:ilvl="8">
      <w:start w:val="1"/>
      <w:numFmt w:val="lowerRoman"/>
      <w:lvlText w:val="%9."/>
      <w:lvlJc w:val="right"/>
      <w:pPr>
        <w:ind w:left="7255" w:hanging="180"/>
      </w:pPr>
      <w:rPr>
        <w:rFonts w:cs="Times New Roman"/>
        <w:rtl w:val="0"/>
        <w:cs w:val="0"/>
      </w:rPr>
    </w:lvl>
  </w:abstractNum>
  <w:abstractNum w:abstractNumId="5">
    <w:nsid w:val="7BDE54EF"/>
    <w:multiLevelType w:val="hybridMultilevel"/>
    <w:tmpl w:val="419C7968"/>
    <w:lvl w:ilvl="0">
      <w:start w:val="1"/>
      <w:numFmt w:val="decimal"/>
      <w:lvlText w:val="%1."/>
      <w:lvlJc w:val="left"/>
      <w:pPr>
        <w:ind w:left="862" w:hanging="360"/>
      </w:pPr>
      <w:rPr>
        <w:rFonts w:cs="Times New Roman"/>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num w:numId="1">
    <w:abstractNumId w:val="1"/>
  </w:num>
  <w:num w:numId="2">
    <w:abstractNumId w:val="4"/>
  </w:num>
  <w:num w:numId="3">
    <w:abstractNumId w:val="5"/>
  </w:num>
  <w:num w:numId="4">
    <w:abstractNumId w:val="3"/>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hyphenationZone w:val="425"/>
  <w:characterSpacingControl w:val="doNotCompress"/>
  <w:doNotValidateAgainstSchema/>
  <w:compat>
    <w:doNotUseIndentAsNumberingTabStop/>
    <w:allowSpaceOfSameStyleInTable/>
    <w:splitPgBreakAndParaMark/>
    <w:useAnsiKerningPairs/>
  </w:compat>
  <w:rsids>
    <w:rsidRoot w:val="00096D58"/>
    <w:rsid w:val="00050CC8"/>
    <w:rsid w:val="00065EF6"/>
    <w:rsid w:val="0007609C"/>
    <w:rsid w:val="0008414D"/>
    <w:rsid w:val="00096D58"/>
    <w:rsid w:val="0010141E"/>
    <w:rsid w:val="00140194"/>
    <w:rsid w:val="001C405C"/>
    <w:rsid w:val="001D6749"/>
    <w:rsid w:val="001E2B31"/>
    <w:rsid w:val="002E1A0C"/>
    <w:rsid w:val="002F20D1"/>
    <w:rsid w:val="00301C62"/>
    <w:rsid w:val="00330EDE"/>
    <w:rsid w:val="003544B5"/>
    <w:rsid w:val="003623A9"/>
    <w:rsid w:val="00395C93"/>
    <w:rsid w:val="003C1123"/>
    <w:rsid w:val="003D2AD5"/>
    <w:rsid w:val="0040544D"/>
    <w:rsid w:val="00410668"/>
    <w:rsid w:val="004214B9"/>
    <w:rsid w:val="00450678"/>
    <w:rsid w:val="00501557"/>
    <w:rsid w:val="00505A46"/>
    <w:rsid w:val="005E197C"/>
    <w:rsid w:val="00602D86"/>
    <w:rsid w:val="00695CF5"/>
    <w:rsid w:val="006A6974"/>
    <w:rsid w:val="006D2114"/>
    <w:rsid w:val="0073562E"/>
    <w:rsid w:val="007B1C5C"/>
    <w:rsid w:val="007B23B4"/>
    <w:rsid w:val="007D1964"/>
    <w:rsid w:val="007D22D5"/>
    <w:rsid w:val="00800F24"/>
    <w:rsid w:val="00877665"/>
    <w:rsid w:val="008A3A5F"/>
    <w:rsid w:val="008B25A6"/>
    <w:rsid w:val="00934313"/>
    <w:rsid w:val="00973063"/>
    <w:rsid w:val="00982326"/>
    <w:rsid w:val="009E3F6D"/>
    <w:rsid w:val="00A314E3"/>
    <w:rsid w:val="00A64D2D"/>
    <w:rsid w:val="00A95042"/>
    <w:rsid w:val="00AA5F18"/>
    <w:rsid w:val="00AD4F94"/>
    <w:rsid w:val="00AF4C73"/>
    <w:rsid w:val="00B07091"/>
    <w:rsid w:val="00B122FA"/>
    <w:rsid w:val="00B4363B"/>
    <w:rsid w:val="00BB0E52"/>
    <w:rsid w:val="00BD186F"/>
    <w:rsid w:val="00BF565E"/>
    <w:rsid w:val="00BF6F09"/>
    <w:rsid w:val="00C0489E"/>
    <w:rsid w:val="00C31D8F"/>
    <w:rsid w:val="00C428F5"/>
    <w:rsid w:val="00CD4982"/>
    <w:rsid w:val="00D010DF"/>
    <w:rsid w:val="00D50535"/>
    <w:rsid w:val="00D87402"/>
    <w:rsid w:val="00E2064B"/>
    <w:rsid w:val="00E25A90"/>
    <w:rsid w:val="00E7001A"/>
    <w:rsid w:val="00E81163"/>
    <w:rsid w:val="00E97468"/>
    <w:rsid w:val="00EA0DCF"/>
    <w:rsid w:val="00EB59C8"/>
    <w:rsid w:val="00EE24E9"/>
    <w:rsid w:val="00EF5117"/>
    <w:rsid w:val="00F36B7A"/>
    <w:rsid w:val="00F6574A"/>
    <w:rsid w:val="00F67E4F"/>
    <w:rsid w:val="00FC3813"/>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5A6"/>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8B25A6"/>
    <w:rPr>
      <w:rFonts w:ascii="Times New Roman" w:hAnsi="Times New Roman" w:cs="Times New Roman"/>
      <w:color w:val="808080"/>
      <w:rtl w:val="0"/>
      <w:cs w:val="0"/>
    </w:rPr>
  </w:style>
  <w:style w:type="paragraph" w:styleId="BalloonText">
    <w:name w:val="Balloon Text"/>
    <w:basedOn w:val="Normal"/>
    <w:link w:val="TextbublinyChar"/>
    <w:uiPriority w:val="99"/>
    <w:semiHidden/>
    <w:unhideWhenUsed/>
    <w:rsid w:val="008B25A6"/>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8B25A6"/>
    <w:rPr>
      <w:rFonts w:ascii="Tahoma" w:hAnsi="Tahoma" w:cs="Tahoma"/>
      <w:sz w:val="16"/>
      <w:szCs w:val="16"/>
      <w:rtl w:val="0"/>
      <w:cs w:val="0"/>
      <w:lang w:val="sk-SK" w:eastAsia="sk-SK"/>
    </w:rPr>
  </w:style>
  <w:style w:type="paragraph" w:styleId="BodyText">
    <w:name w:val="Body Text"/>
    <w:basedOn w:val="Normal"/>
    <w:link w:val="ZkladntextChar"/>
    <w:uiPriority w:val="99"/>
    <w:rsid w:val="00BF565E"/>
    <w:pPr>
      <w:widowControl/>
      <w:adjustRightInd/>
      <w:spacing w:before="240" w:line="360" w:lineRule="auto"/>
      <w:jc w:val="both"/>
    </w:pPr>
  </w:style>
  <w:style w:type="character" w:customStyle="1" w:styleId="ZkladntextChar">
    <w:name w:val="Základný text Char"/>
    <w:basedOn w:val="DefaultParagraphFont"/>
    <w:link w:val="BodyText"/>
    <w:uiPriority w:val="99"/>
    <w:locked/>
    <w:rsid w:val="00BF565E"/>
    <w:rPr>
      <w:rFonts w:ascii="Times New Roman" w:hAnsi="Times New Roman" w:cs="Times New Roman"/>
      <w:sz w:val="24"/>
      <w:szCs w:val="24"/>
      <w:rtl w:val="0"/>
      <w:cs w:val="0"/>
    </w:rPr>
  </w:style>
  <w:style w:type="table" w:styleId="TableGrid">
    <w:name w:val="Table Grid"/>
    <w:basedOn w:val="TableNormal"/>
    <w:uiPriority w:val="59"/>
    <w:locked/>
    <w:rsid w:val="00EA0DCF"/>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lavikaChar"/>
    <w:uiPriority w:val="99"/>
    <w:semiHidden/>
    <w:unhideWhenUsed/>
    <w:rsid w:val="00EA0DCF"/>
    <w:pPr>
      <w:tabs>
        <w:tab w:val="center" w:pos="4536"/>
        <w:tab w:val="right" w:pos="9072"/>
      </w:tabs>
      <w:jc w:val="left"/>
    </w:pPr>
  </w:style>
  <w:style w:type="character" w:customStyle="1" w:styleId="HlavikaChar">
    <w:name w:val="Hlavička Char"/>
    <w:basedOn w:val="DefaultParagraphFont"/>
    <w:link w:val="Header"/>
    <w:uiPriority w:val="99"/>
    <w:semiHidden/>
    <w:locked/>
    <w:rsid w:val="00EA0DCF"/>
    <w:rPr>
      <w:rFonts w:ascii="Times New Roman" w:hAnsi="Times New Roman" w:cs="Times New Roman"/>
      <w:sz w:val="24"/>
      <w:szCs w:val="24"/>
      <w:rtl w:val="0"/>
      <w:cs w:val="0"/>
    </w:rPr>
  </w:style>
  <w:style w:type="paragraph" w:styleId="Footer">
    <w:name w:val="footer"/>
    <w:basedOn w:val="Normal"/>
    <w:link w:val="PtaChar"/>
    <w:uiPriority w:val="99"/>
    <w:unhideWhenUsed/>
    <w:rsid w:val="00EA0DCF"/>
    <w:pPr>
      <w:tabs>
        <w:tab w:val="center" w:pos="4536"/>
        <w:tab w:val="right" w:pos="9072"/>
      </w:tabs>
      <w:jc w:val="left"/>
    </w:pPr>
  </w:style>
  <w:style w:type="character" w:customStyle="1" w:styleId="PtaChar">
    <w:name w:val="Päta Char"/>
    <w:basedOn w:val="DefaultParagraphFont"/>
    <w:link w:val="Footer"/>
    <w:uiPriority w:val="99"/>
    <w:locked/>
    <w:rsid w:val="00EA0DCF"/>
    <w:rPr>
      <w:rFonts w:ascii="Times New Roman" w:hAnsi="Times New Roman" w:cs="Times New Roman"/>
      <w:sz w:val="24"/>
      <w:szCs w:val="24"/>
      <w:rtl w:val="0"/>
      <w:cs w:val="0"/>
    </w:rPr>
  </w:style>
  <w:style w:type="character" w:styleId="PageNumber">
    <w:name w:val="page number"/>
    <w:basedOn w:val="DefaultParagraphFont"/>
    <w:uiPriority w:val="99"/>
    <w:rsid w:val="00EA0DCF"/>
    <w:rPr>
      <w:rFonts w:cs="Times New Roman"/>
      <w:rtl w:val="0"/>
      <w:cs w:val="0"/>
    </w:rPr>
  </w:style>
  <w:style w:type="table" w:customStyle="1" w:styleId="Mriekatabuky1">
    <w:name w:val="Mriežka tabuľky1"/>
    <w:basedOn w:val="TableNormal"/>
    <w:next w:val="TableGrid"/>
    <w:uiPriority w:val="59"/>
    <w:rsid w:val="00505A46"/>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locked/>
    <w:rsid w:val="001E2B31"/>
    <w:pPr>
      <w:widowControl/>
      <w:adjustRightInd/>
      <w:spacing w:after="200" w:line="276" w:lineRule="auto"/>
      <w:ind w:left="720"/>
      <w:contextualSpacing/>
      <w:jc w:val="left"/>
    </w:pPr>
    <w:rPr>
      <w:rFonts w:ascii="Calibri" w:hAnsi="Calibri"/>
      <w:sz w:val="22"/>
      <w:szCs w:val="22"/>
      <w:lang w:eastAsia="en-US"/>
    </w:rPr>
  </w:style>
  <w:style w:type="paragraph" w:styleId="BodyText3">
    <w:name w:val="Body Text 3"/>
    <w:basedOn w:val="Normal"/>
    <w:link w:val="Zkladntext3Char"/>
    <w:uiPriority w:val="99"/>
    <w:semiHidden/>
    <w:unhideWhenUsed/>
    <w:rsid w:val="00050CC8"/>
    <w:pPr>
      <w:spacing w:after="120"/>
      <w:jc w:val="left"/>
    </w:pPr>
    <w:rPr>
      <w:sz w:val="16"/>
      <w:szCs w:val="16"/>
    </w:rPr>
  </w:style>
  <w:style w:type="character" w:customStyle="1" w:styleId="Zkladntext3Char">
    <w:name w:val="Základný text 3 Char"/>
    <w:basedOn w:val="DefaultParagraphFont"/>
    <w:link w:val="BodyText3"/>
    <w:uiPriority w:val="99"/>
    <w:semiHidden/>
    <w:locked/>
    <w:rsid w:val="00050CC8"/>
    <w:rPr>
      <w:rFonts w:ascii="Times New Roman" w:hAnsi="Times New Roman" w:cs="Times New Roman"/>
      <w:sz w:val="16"/>
      <w:szCs w:val="16"/>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5.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eader" Target="header2.xml" /><Relationship Id="rId8" Type="http://schemas.openxmlformats.org/officeDocument/2006/relationships/footer" Target="footer3.xml" /><Relationship Id="rId9" Type="http://schemas.openxmlformats.org/officeDocument/2006/relationships/footer" Target="footer4.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6</TotalTime>
  <Pages>29</Pages>
  <Words>10673</Words>
  <Characters>60839</Characters>
  <Application>Microsoft Office Word</Application>
  <DocSecurity>0</DocSecurity>
  <Lines>0</Lines>
  <Paragraphs>0</Paragraphs>
  <ScaleCrop>false</ScaleCrop>
  <Company>Abyss</Company>
  <LinksUpToDate>false</LinksUpToDate>
  <CharactersWithSpaces>71370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Hlaváčová, Viera</cp:lastModifiedBy>
  <cp:revision>7</cp:revision>
  <dcterms:created xsi:type="dcterms:W3CDTF">2017-04-18T11:10:00Z</dcterms:created>
  <dcterms:modified xsi:type="dcterms:W3CDTF">2017-05-24T15:13:00Z</dcterms:modified>
</cp:coreProperties>
</file>