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1F4FBA" w:rsidP="00B878C3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P</w:t>
      </w:r>
      <w:r w:rsidRPr="001F4FBA" w:rsidR="008F3163">
        <w:rPr>
          <w:rFonts w:ascii="Times New Roman" w:hAnsi="Times New Roman" w:cs="Times New Roman"/>
          <w:sz w:val="24"/>
          <w:szCs w:val="24"/>
          <w:lang w:val="sk-SK"/>
        </w:rPr>
        <w:t>oslanec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Národnej rady Slovenskej republiky.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1F4FBA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 xml:space="preserve">Návrh zákona, ktorým sa mení zákon </w:t>
      </w:r>
      <w:r w:rsidR="00CF0E4D">
        <w:rPr>
          <w:rFonts w:ascii="TimesNewRomanPSMT" w:hAnsi="TimesNewRomanPSMT" w:cs="TimesNewRomanPSMT"/>
          <w:kern w:val="1"/>
          <w:sz w:val="24"/>
          <w:szCs w:val="24"/>
        </w:rPr>
        <w:t xml:space="preserve">                             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č. 309/2009 Z. z. o podpore obnoviteľných zdrojov energie a vysoko účinnej kombinovanej výroby a o zmene a doplnení niektorých zákonov v znení neskorších predpisov</w:t>
      </w:r>
    </w:p>
    <w:p w:rsidR="00B878C3" w:rsidRPr="001F4FBA" w:rsidP="00CD434B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B878C3" w:rsidRPr="001F4FBA" w:rsidP="00B878C3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B878C3" w:rsidRPr="001F4FBA" w:rsidP="00B878C3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B878C3" w:rsidRPr="001F4FBA" w:rsidP="00B878C3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1F4FBA" w:rsidP="00B878C3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1F4FBA" w:rsidP="00B878C3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CD434B">
      <w:pPr>
        <w:bidi w:val="0"/>
        <w:ind w:right="-108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8F316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1F4FBA" w:rsidP="00B878C3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1F4FBA"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B878C3" w:rsidRPr="001F4FBA" w:rsidP="00B878C3">
      <w:pPr>
        <w:bidi w:val="0"/>
        <w:spacing w:line="240" w:lineRule="auto"/>
        <w:rPr>
          <w:rFonts w:ascii="Times New Roman" w:hAnsi="Times New Roman" w:cs="Times New Roman"/>
          <w:b/>
          <w:bCs/>
          <w:lang w:val="sk-SK"/>
        </w:rPr>
      </w:pPr>
    </w:p>
    <w:p w:rsidR="00B878C3" w:rsidRPr="001F4FBA" w:rsidP="00B878C3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1F4FBA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1F4FBA" w:rsidR="00CD434B">
        <w:rPr>
          <w:rFonts w:ascii="TimesNewRomanPSMT" w:hAnsi="TimesNewRomanPSMT" w:cs="TimesNewRomanPSMT"/>
          <w:kern w:val="1"/>
          <w:sz w:val="24"/>
          <w:szCs w:val="24"/>
        </w:rPr>
        <w:t>Návrh zákona, ktorým sa mení zákon č. 309/2009 Z. z. o podpore obnoviteľných zdrojov energie a vysoko účinnej kombinovanej výroby a o zmene a doplnení niektorých zákonov v znení neskorších predpisov</w:t>
      </w: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B878C3" w:rsidRPr="001F4FBA" w:rsidP="00B878C3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1F4FBA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Pozitívne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1F4FBA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Žiadne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1F4FBA">
              <w:rPr>
                <w:rFonts w:ascii="Times New Roman" w:hAnsi="Times New Roman" w:cs="Times New Roman"/>
                <w:lang w:val="sk-SK"/>
              </w:rPr>
              <w:t>Negatívne</w:t>
            </w:r>
            <w:r w:rsidRPr="001F4FBA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E73F4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 w:rsidR="008F316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1F4FBA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878C3" w:rsidRPr="001F4FBA" w:rsidP="00B878C3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 w:rsidRPr="001F4FBA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 w:rsidR="003F1953">
        <w:rPr>
          <w:rFonts w:ascii="Times New Roman" w:hAnsi="Times New Roman" w:cs="Times New Roman"/>
          <w:b/>
          <w:bCs/>
        </w:rPr>
        <w:t>A.3. Analýza vplyvov</w:t>
      </w: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 3. 1. Vplyvy na rozpočet verejnej správy</w:t>
      </w:r>
    </w:p>
    <w:p w:rsidR="003438E4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 tabuľke vplyvov uvádzame žiadne vplyvy na rozpočet verejnej správy, nakoľko podľa metodiky ESA 2010 sú súčasťou verejných príjmov a výdavkov len eurofondy, ktoré využujú verejné subjekty. </w:t>
      </w:r>
    </w:p>
    <w:p w:rsidR="00E73F44" w:rsidRPr="00E73F44" w:rsidP="0066029C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3F44" w:rsidR="0066029C">
        <w:rPr>
          <w:rFonts w:ascii="Times New Roman" w:hAnsi="Times New Roman" w:cs="Times New Roman"/>
          <w:bCs/>
          <w:sz w:val="24"/>
          <w:szCs w:val="24"/>
        </w:rPr>
        <w:t xml:space="preserve">Očakávame úspory vyplývajúce z odstránenia dotácie </w:t>
      </w:r>
      <w:r w:rsidRPr="00E73F44">
        <w:rPr>
          <w:rFonts w:ascii="Times New Roman" w:hAnsi="Times New Roman" w:cs="Times New Roman"/>
          <w:bCs/>
          <w:sz w:val="24"/>
          <w:szCs w:val="24"/>
        </w:rPr>
        <w:t xml:space="preserve">z </w:t>
      </w:r>
      <w:r w:rsidRPr="00E73F44" w:rsidR="0066029C">
        <w:rPr>
          <w:rFonts w:ascii="Times New Roman" w:hAnsi="Times New Roman" w:cs="Times New Roman"/>
          <w:bCs/>
          <w:sz w:val="24"/>
          <w:szCs w:val="24"/>
        </w:rPr>
        <w:t xml:space="preserve">fondov EÚ. </w:t>
      </w:r>
      <w:r w:rsidRPr="00E73F44">
        <w:rPr>
          <w:rFonts w:ascii="Times New Roman" w:hAnsi="Times New Roman" w:cs="Times New Roman"/>
          <w:bCs/>
          <w:sz w:val="24"/>
          <w:szCs w:val="24"/>
        </w:rPr>
        <w:t>Očakávame tiež úspory u občanov – konečných odberateľov, keďže výroba elektriny z obnoviteľných zdrojov nie je dotovaná zo štátneho rozpočtu, ale formou doplatku v cene elektriny platenej konečnými odberateľmi na základe rozhodnutia Úradu pre reguláciu sieťových odvetví. (Viď stanovisko Ministerstva financií Slovenskej republiky zo dňa 27. 5. 2016 č. MF/014875/2016-411.)</w:t>
      </w:r>
    </w:p>
    <w:p w:rsidR="00B0245B" w:rsidP="003438E4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="00E73F44">
        <w:rPr>
          <w:rFonts w:ascii="Times New Roman" w:hAnsi="Times New Roman"/>
          <w:sz w:val="24"/>
          <w:szCs w:val="24"/>
        </w:rPr>
        <w:t xml:space="preserve">Dotácie </w:t>
      </w:r>
      <w:r w:rsidRPr="001F4FBA" w:rsidR="0066029C">
        <w:rPr>
          <w:rFonts w:ascii="Times New Roman" w:hAnsi="Times New Roman"/>
          <w:sz w:val="24"/>
          <w:szCs w:val="24"/>
        </w:rPr>
        <w:t>vytvárajú podmienky, ktoré vedú k deformáciám trhu s energiami a zároveň zvyšujú cenu elektrickej energie pre spotrebiteľov. Dotácie na podporu využívania dendr</w:t>
      </w:r>
      <w:r w:rsidR="00E73F44">
        <w:rPr>
          <w:rFonts w:ascii="Times New Roman" w:hAnsi="Times New Roman"/>
          <w:sz w:val="24"/>
          <w:szCs w:val="24"/>
        </w:rPr>
        <w:t xml:space="preserve">omasy na energetické účely </w:t>
      </w:r>
      <w:r w:rsidRPr="001F4FBA" w:rsidR="0066029C">
        <w:rPr>
          <w:rFonts w:ascii="Times New Roman" w:hAnsi="Times New Roman"/>
          <w:sz w:val="24"/>
          <w:szCs w:val="24"/>
        </w:rPr>
        <w:t>boli poskytované</w:t>
      </w:r>
      <w:r w:rsidR="00E73F44">
        <w:rPr>
          <w:rFonts w:ascii="Times New Roman" w:hAnsi="Times New Roman"/>
          <w:sz w:val="24"/>
          <w:szCs w:val="24"/>
        </w:rPr>
        <w:t xml:space="preserve"> </w:t>
      </w:r>
      <w:r w:rsidRPr="001F4FBA" w:rsidR="0066029C">
        <w:rPr>
          <w:rFonts w:ascii="Times New Roman" w:hAnsi="Times New Roman"/>
          <w:sz w:val="24"/>
          <w:szCs w:val="24"/>
        </w:rPr>
        <w:t xml:space="preserve">z EÚ fondov. Spolu bolo v rokoch 2004-2012 investovaných do podpory využívania dendromasy na energetické účely len v Prešovskom a Košickom kraji takmer </w:t>
      </w:r>
      <w:r w:rsidR="00E73F44">
        <w:rPr>
          <w:rFonts w:ascii="Times New Roman" w:hAnsi="Times New Roman"/>
          <w:sz w:val="24"/>
          <w:szCs w:val="24"/>
        </w:rPr>
        <w:t>56 mil. EUR od konečných odberateľov</w:t>
      </w:r>
      <w:r w:rsidR="003438E4">
        <w:rPr>
          <w:rFonts w:ascii="Times New Roman" w:hAnsi="Times New Roman"/>
          <w:sz w:val="24"/>
          <w:szCs w:val="24"/>
        </w:rPr>
        <w:t xml:space="preserve"> a fondov EÚ.</w:t>
      </w:r>
    </w:p>
    <w:p w:rsidR="003438E4" w:rsidRPr="001F4FBA" w:rsidP="003438E4">
      <w:pPr>
        <w:autoSpaceDE w:val="0"/>
        <w:autoSpaceDN w:val="0"/>
        <w:bidi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B0245B" w:rsidRPr="001F4FBA" w:rsidP="00B0245B">
      <w:pPr>
        <w:numPr>
          <w:numId w:val="1"/>
        </w:numPr>
        <w:autoSpaceDE w:val="0"/>
        <w:autoSpaceDN w:val="0"/>
        <w:bidi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F4FBA">
        <w:rPr>
          <w:rFonts w:ascii="Times New Roman" w:hAnsi="Times New Roman"/>
          <w:b/>
          <w:sz w:val="24"/>
          <w:szCs w:val="24"/>
        </w:rPr>
        <w:t xml:space="preserve">3. 2. Vplyvy na životné prostredie.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  <w:r w:rsidRPr="001F4FBA">
        <w:rPr>
          <w:rFonts w:ascii="Times New Roman" w:hAnsi="Times New Roman"/>
          <w:sz w:val="24"/>
          <w:szCs w:val="24"/>
        </w:rPr>
        <w:t xml:space="preserve">Na Slovensku podľa satelitného snímkovania Global Forest Watch ubudlo od roku 2000 760 km2 lesov a v súčasnej dobe sa ťaží takmer 4 milióny m3 dreva na energetické účely, pričom udržateľná ťažba všetkého dreva je na lesných a nelesných plochách 5,8 – 6 miliónov m3 dreva. Vzhľadom na skutočnosti uvedené v dôvodovej správe možno očakávať významné zníženie tlaku na ťažbu drevnej hmoty za účelom jej štiepkovania a spálenia v biomasových elektrárňach, a teda aj zastavenie prebiehajúceho odlesňovania krajiny. </w:t>
      </w:r>
    </w:p>
    <w:p w:rsidR="00B0245B" w:rsidRPr="001F4FBA" w:rsidP="00B0245B">
      <w:pPr>
        <w:autoSpaceDE w:val="0"/>
        <w:autoSpaceDN w:val="0"/>
        <w:bidi w:val="0"/>
        <w:spacing w:after="0" w:line="240" w:lineRule="auto"/>
        <w:ind w:left="1068" w:right="-1"/>
        <w:jc w:val="both"/>
        <w:rPr>
          <w:rFonts w:ascii="Times New Roman" w:hAnsi="Times New Roman"/>
          <w:sz w:val="24"/>
          <w:szCs w:val="24"/>
        </w:rPr>
      </w:pPr>
    </w:p>
    <w:p w:rsidR="0066029C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 w:rsidRPr="001F4FBA">
        <w:rPr>
          <w:rFonts w:ascii="Times New Roman" w:hAnsi="Times New Roman" w:cs="Times New Roman"/>
          <w:b/>
          <w:bCs/>
        </w:rPr>
        <w:t>A.4. Alternatívne riešenia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</w:rPr>
      </w:pPr>
      <w:r w:rsidRPr="001F4FBA">
        <w:rPr>
          <w:rFonts w:ascii="Times New Roman" w:hAnsi="Times New Roman" w:cs="Times New Roman"/>
        </w:rPr>
        <w:t xml:space="preserve">Nepredkladajú sa. </w:t>
      </w:r>
    </w:p>
    <w:p w:rsidR="00B878C3" w:rsidRPr="001F4FBA" w:rsidP="00B878C3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B878C3" w:rsidRPr="001F4FBA" w:rsidP="00B878C3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 w:rsidRPr="001F4FBA">
        <w:rPr>
          <w:rFonts w:ascii="Times New Roman" w:hAnsi="Times New Roman"/>
          <w:b/>
          <w:bCs/>
        </w:rPr>
        <w:t xml:space="preserve">A.5. Stanovisko gestorov </w:t>
      </w:r>
    </w:p>
    <w:p w:rsidR="00B878C3" w:rsidRPr="001F4FBA" w:rsidP="00B878C3">
      <w:pPr>
        <w:bidi w:val="0"/>
        <w:rPr>
          <w:rFonts w:ascii="Times New Roman" w:hAnsi="Times New Roman" w:cs="Times New Roman"/>
          <w:lang w:val="sk-SK"/>
        </w:rPr>
      </w:pPr>
      <w:r w:rsidRPr="001F4FBA">
        <w:rPr>
          <w:rFonts w:ascii="Times New Roman" w:hAnsi="Times New Roman" w:cs="Times New Roman"/>
          <w:lang w:val="sk-SK"/>
        </w:rPr>
        <w:t xml:space="preserve">Bezpredmetné </w:t>
      </w:r>
    </w:p>
    <w:p w:rsidR="00B878C3" w:rsidRPr="001F4FBA" w:rsidP="00B878C3">
      <w:pPr>
        <w:bidi w:val="0"/>
        <w:rPr>
          <w:rFonts w:ascii="Times New Roman" w:hAnsi="Times New Roman" w:cs="Times New Roman"/>
        </w:rPr>
      </w:pPr>
    </w:p>
    <w:p w:rsidR="00207304" w:rsidRPr="001F4FBA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17A0"/>
    <w:multiLevelType w:val="hybridMultilevel"/>
    <w:tmpl w:val="45568994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878C3"/>
    <w:rsid w:val="001F4FBA"/>
    <w:rsid w:val="00207304"/>
    <w:rsid w:val="002B5C9A"/>
    <w:rsid w:val="00342BC1"/>
    <w:rsid w:val="003438E4"/>
    <w:rsid w:val="003544FD"/>
    <w:rsid w:val="00382BFE"/>
    <w:rsid w:val="003F1953"/>
    <w:rsid w:val="00472747"/>
    <w:rsid w:val="004738D3"/>
    <w:rsid w:val="00510D8A"/>
    <w:rsid w:val="005527B4"/>
    <w:rsid w:val="005E2159"/>
    <w:rsid w:val="0066029C"/>
    <w:rsid w:val="006B3212"/>
    <w:rsid w:val="007D4002"/>
    <w:rsid w:val="008F3163"/>
    <w:rsid w:val="00926E94"/>
    <w:rsid w:val="00927BB2"/>
    <w:rsid w:val="00A43788"/>
    <w:rsid w:val="00AE1E02"/>
    <w:rsid w:val="00B0245B"/>
    <w:rsid w:val="00B878C3"/>
    <w:rsid w:val="00C47746"/>
    <w:rsid w:val="00CD434B"/>
    <w:rsid w:val="00CF0E4D"/>
    <w:rsid w:val="00D3744A"/>
    <w:rsid w:val="00D81923"/>
    <w:rsid w:val="00E73F44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8C3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rsid w:val="00B878C3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878C3"/>
    <w:rPr>
      <w:rFonts w:ascii="Calibri" w:hAnsi="Calibri" w:cs="Times New Roman"/>
      <w:sz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rsid w:val="00B878C3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B878C3"/>
    <w:rPr>
      <w:rFonts w:ascii="Calibri" w:hAnsi="Calibri" w:cs="Times New Roman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543</Words>
  <Characters>3097</Characters>
  <Application>Microsoft Office Word</Application>
  <DocSecurity>0</DocSecurity>
  <Lines>0</Lines>
  <Paragraphs>0</Paragraphs>
  <ScaleCrop>false</ScaleCrop>
  <Company>Kancelaria NR SR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Budaj, Ján (asistent)</cp:lastModifiedBy>
  <cp:revision>2</cp:revision>
  <cp:lastPrinted>2016-05-26T12:25:00Z</cp:lastPrinted>
  <dcterms:created xsi:type="dcterms:W3CDTF">2017-05-25T09:56:00Z</dcterms:created>
  <dcterms:modified xsi:type="dcterms:W3CDTF">2017-05-25T09:56:00Z</dcterms:modified>
</cp:coreProperties>
</file>