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4781" w:rsidRPr="004200CD" w:rsidP="004200CD">
      <w:pPr>
        <w:bidi w:val="0"/>
        <w:spacing w:after="60" w:line="240" w:lineRule="auto"/>
        <w:jc w:val="center"/>
        <w:rPr>
          <w:rFonts w:ascii="Times New Roman" w:hAnsi="Times New Roman"/>
          <w:b/>
          <w:caps/>
          <w:spacing w:val="30"/>
          <w:sz w:val="24"/>
          <w:szCs w:val="24"/>
        </w:rPr>
      </w:pPr>
      <w:r w:rsidRPr="004200CD">
        <w:rPr>
          <w:rFonts w:ascii="Times New Roman" w:hAnsi="Times New Roman"/>
          <w:b/>
          <w:caps/>
          <w:spacing w:val="30"/>
          <w:sz w:val="24"/>
          <w:szCs w:val="24"/>
        </w:rPr>
        <w:t>Dôvodová správa</w:t>
      </w:r>
    </w:p>
    <w:p w:rsidR="00914781" w:rsidRPr="004200CD" w:rsidP="004200CD">
      <w:pPr>
        <w:bidi w:val="0"/>
        <w:spacing w:after="60" w:line="240" w:lineRule="auto"/>
        <w:jc w:val="both"/>
        <w:rPr>
          <w:rFonts w:ascii="Times New Roman" w:hAnsi="Times New Roman"/>
          <w:sz w:val="24"/>
          <w:szCs w:val="24"/>
        </w:rPr>
      </w:pPr>
    </w:p>
    <w:p w:rsidR="00914781" w:rsidRPr="004200CD" w:rsidP="004200CD">
      <w:pPr>
        <w:pStyle w:val="Odsekzoznamu1"/>
        <w:numPr>
          <w:numId w:val="1"/>
        </w:numPr>
        <w:bidi w:val="0"/>
        <w:spacing w:after="60" w:line="240" w:lineRule="auto"/>
        <w:ind w:left="426" w:hanging="426"/>
        <w:jc w:val="both"/>
        <w:rPr>
          <w:rFonts w:ascii="Times New Roman" w:hAnsi="Times New Roman"/>
          <w:b/>
          <w:sz w:val="24"/>
          <w:szCs w:val="24"/>
        </w:rPr>
      </w:pPr>
      <w:r w:rsidRPr="004200CD">
        <w:rPr>
          <w:rFonts w:ascii="Times New Roman" w:hAnsi="Times New Roman"/>
          <w:b/>
          <w:sz w:val="24"/>
          <w:szCs w:val="24"/>
        </w:rPr>
        <w:t xml:space="preserve">Všeobecná časť </w:t>
      </w:r>
    </w:p>
    <w:p w:rsidR="00914781" w:rsidRPr="004200CD" w:rsidP="004200CD">
      <w:pPr>
        <w:bidi w:val="0"/>
        <w:spacing w:after="60" w:line="240" w:lineRule="auto"/>
        <w:jc w:val="both"/>
        <w:rPr>
          <w:rFonts w:ascii="Times New Roman" w:hAnsi="Times New Roman"/>
          <w:sz w:val="24"/>
          <w:szCs w:val="24"/>
        </w:rPr>
      </w:pPr>
    </w:p>
    <w:p w:rsidR="00782227" w:rsidRPr="004200CD" w:rsidP="004200CD">
      <w:pPr>
        <w:bidi w:val="0"/>
        <w:spacing w:after="60" w:line="240" w:lineRule="auto"/>
        <w:ind w:firstLine="708"/>
        <w:jc w:val="both"/>
        <w:rPr>
          <w:rFonts w:ascii="Times New Roman" w:hAnsi="Times New Roman"/>
          <w:sz w:val="24"/>
          <w:szCs w:val="24"/>
        </w:rPr>
      </w:pPr>
      <w:r w:rsidRPr="004200CD" w:rsidR="00F4724A">
        <w:rPr>
          <w:rFonts w:ascii="Times New Roman" w:hAnsi="Times New Roman"/>
          <w:sz w:val="24"/>
          <w:szCs w:val="24"/>
        </w:rPr>
        <w:t>N</w:t>
      </w:r>
      <w:r w:rsidRPr="004200CD" w:rsidR="00914781">
        <w:rPr>
          <w:rFonts w:ascii="Times New Roman" w:hAnsi="Times New Roman"/>
          <w:sz w:val="24"/>
          <w:szCs w:val="24"/>
        </w:rPr>
        <w:t>ávrh zákona</w:t>
      </w:r>
      <w:r w:rsidRPr="004200CD" w:rsidR="00774D85">
        <w:rPr>
          <w:rFonts w:ascii="Times New Roman" w:hAnsi="Times New Roman"/>
          <w:sz w:val="24"/>
          <w:szCs w:val="24"/>
        </w:rPr>
        <w:t>,</w:t>
      </w:r>
      <w:r w:rsidRPr="004200CD" w:rsidR="00914781">
        <w:rPr>
          <w:rFonts w:ascii="Times New Roman" w:hAnsi="Times New Roman"/>
          <w:sz w:val="24"/>
          <w:szCs w:val="24"/>
        </w:rPr>
        <w:t xml:space="preserve"> </w:t>
      </w:r>
      <w:r w:rsidRPr="004200CD" w:rsidR="00583922">
        <w:rPr>
          <w:rFonts w:ascii="Times New Roman" w:hAnsi="Times New Roman"/>
          <w:sz w:val="24"/>
          <w:szCs w:val="24"/>
        </w:rPr>
        <w:t>ktorým sa mení a dopĺňa zákon č. 305/2013 Z. z. o elektronickej podobe výkonu pôsobnosti orgánov verejnej moci a o zmene a doplnení niektorých zákonov (zákon o e-Governmente) v znení neskorších predpisov a ktorým sa menia a dopĺňajú niektoré  zákony</w:t>
      </w:r>
      <w:r w:rsidRPr="004200CD" w:rsidR="00F4724A">
        <w:rPr>
          <w:rFonts w:ascii="Times New Roman" w:hAnsi="Times New Roman"/>
          <w:sz w:val="24"/>
          <w:szCs w:val="24"/>
        </w:rPr>
        <w:t xml:space="preserve"> sa predkladá ako iniciatívny návrh</w:t>
      </w:r>
      <w:r w:rsidRPr="004200CD" w:rsidR="00914781">
        <w:rPr>
          <w:rFonts w:ascii="Times New Roman" w:hAnsi="Times New Roman"/>
          <w:sz w:val="24"/>
          <w:szCs w:val="24"/>
        </w:rPr>
        <w:t>.</w:t>
      </w:r>
    </w:p>
    <w:p w:rsidR="00782227" w:rsidRPr="004200CD" w:rsidP="004200CD">
      <w:pPr>
        <w:bidi w:val="0"/>
        <w:spacing w:after="60" w:line="240" w:lineRule="auto"/>
        <w:ind w:firstLine="708"/>
        <w:jc w:val="both"/>
        <w:rPr>
          <w:rFonts w:ascii="Times New Roman" w:hAnsi="Times New Roman"/>
          <w:sz w:val="24"/>
          <w:szCs w:val="24"/>
        </w:rPr>
      </w:pPr>
    </w:p>
    <w:p w:rsidR="00941D26" w:rsidRPr="004200CD" w:rsidP="004200CD">
      <w:pPr>
        <w:bidi w:val="0"/>
        <w:spacing w:after="60" w:line="240" w:lineRule="auto"/>
        <w:ind w:firstLine="708"/>
        <w:jc w:val="both"/>
        <w:rPr>
          <w:rFonts w:ascii="Times New Roman" w:hAnsi="Times New Roman"/>
          <w:sz w:val="24"/>
          <w:szCs w:val="24"/>
        </w:rPr>
      </w:pPr>
      <w:r w:rsidRPr="004200CD">
        <w:rPr>
          <w:rFonts w:ascii="Times New Roman" w:hAnsi="Times New Roman"/>
          <w:sz w:val="24"/>
          <w:szCs w:val="24"/>
        </w:rPr>
        <w:t>Cieľom predkladaného návrhu zákona je, v reakcii na prvé skúsenosti s povinným výkonom verejnej moci elektronicky od 1. novembra 2016, ako aj v nadväznosti na schválenú Národnú koncepciu informatizácie verejnej správy vykonať úpravy, ktorými sa majú najmä zjednotiť používané nástroje, zjednodušiť využívanie elektronických služieb a zaviesť mechanizmus kontroly dodržiavania povinností. Medzi hlavné oblasti úpravy patrí</w:t>
      </w:r>
    </w:p>
    <w:p w:rsidR="00941D26" w:rsidRPr="004200CD" w:rsidP="004200CD">
      <w:pPr>
        <w:pStyle w:val="ListParagraph"/>
        <w:widowControl w:val="0"/>
        <w:numPr>
          <w:numId w:val="14"/>
        </w:numPr>
        <w:bidi w:val="0"/>
        <w:adjustRightInd w:val="0"/>
        <w:spacing w:after="60" w:line="240" w:lineRule="auto"/>
        <w:contextualSpacing w:val="0"/>
        <w:jc w:val="both"/>
        <w:rPr>
          <w:rFonts w:ascii="Times New Roman" w:hAnsi="Times New Roman" w:hint="default"/>
          <w:sz w:val="24"/>
          <w:szCs w:val="24"/>
        </w:rPr>
      </w:pPr>
      <w:r w:rsidRPr="004200CD">
        <w:rPr>
          <w:rFonts w:ascii="Times New Roman" w:hAnsi="Times New Roman"/>
          <w:sz w:val="24"/>
          <w:szCs w:val="24"/>
        </w:rPr>
        <w:t>zjednot</w:t>
      </w:r>
      <w:r w:rsidRPr="004200CD">
        <w:rPr>
          <w:rFonts w:ascii="Times New Roman" w:hAnsi="Times New Roman" w:hint="default"/>
          <w:sz w:val="24"/>
          <w:szCs w:val="24"/>
        </w:rPr>
        <w:t>ené</w:t>
      </w:r>
      <w:r w:rsidRPr="004200CD">
        <w:rPr>
          <w:rFonts w:ascii="Times New Roman" w:hAnsi="Times New Roman" w:hint="default"/>
          <w:sz w:val="24"/>
          <w:szCs w:val="24"/>
        </w:rPr>
        <w:t xml:space="preserve"> doruč</w:t>
      </w:r>
      <w:r w:rsidRPr="004200CD">
        <w:rPr>
          <w:rFonts w:ascii="Times New Roman" w:hAnsi="Times New Roman" w:hint="default"/>
          <w:sz w:val="24"/>
          <w:szCs w:val="24"/>
        </w:rPr>
        <w:t>ovanie v </w:t>
      </w:r>
      <w:r w:rsidRPr="004200CD">
        <w:rPr>
          <w:rFonts w:ascii="Times New Roman" w:hAnsi="Times New Roman" w:hint="default"/>
          <w:sz w:val="24"/>
          <w:szCs w:val="24"/>
        </w:rPr>
        <w:t>prí</w:t>
      </w:r>
      <w:r w:rsidRPr="004200CD">
        <w:rPr>
          <w:rFonts w:ascii="Times New Roman" w:hAnsi="Times New Roman" w:hint="default"/>
          <w:sz w:val="24"/>
          <w:szCs w:val="24"/>
        </w:rPr>
        <w:t>padoch, kedy elektronická</w:t>
      </w:r>
      <w:r w:rsidRPr="004200CD">
        <w:rPr>
          <w:rFonts w:ascii="Times New Roman" w:hAnsi="Times New Roman" w:hint="default"/>
          <w:sz w:val="24"/>
          <w:szCs w:val="24"/>
        </w:rPr>
        <w:t xml:space="preserve"> schrá</w:t>
      </w:r>
      <w:r w:rsidRPr="004200CD">
        <w:rPr>
          <w:rFonts w:ascii="Times New Roman" w:hAnsi="Times New Roman" w:hint="default"/>
          <w:sz w:val="24"/>
          <w:szCs w:val="24"/>
        </w:rPr>
        <w:t>nka nie je aktivovaná,</w:t>
      </w:r>
    </w:p>
    <w:p w:rsidR="00941D26" w:rsidRPr="004200CD" w:rsidP="004200CD">
      <w:pPr>
        <w:pStyle w:val="ListParagraph"/>
        <w:widowControl w:val="0"/>
        <w:numPr>
          <w:numId w:val="14"/>
        </w:numPr>
        <w:bidi w:val="0"/>
        <w:adjustRightInd w:val="0"/>
        <w:spacing w:after="60" w:line="240" w:lineRule="auto"/>
        <w:contextualSpacing w:val="0"/>
        <w:jc w:val="both"/>
        <w:rPr>
          <w:rFonts w:ascii="Times New Roman" w:hAnsi="Times New Roman" w:hint="default"/>
          <w:sz w:val="24"/>
          <w:szCs w:val="24"/>
        </w:rPr>
      </w:pPr>
      <w:r w:rsidRPr="004200CD">
        <w:rPr>
          <w:rFonts w:ascii="Times New Roman" w:hAnsi="Times New Roman" w:hint="default"/>
          <w:sz w:val="24"/>
          <w:szCs w:val="24"/>
        </w:rPr>
        <w:t>zavedenie povinnosti použí</w:t>
      </w:r>
      <w:r w:rsidRPr="004200CD">
        <w:rPr>
          <w:rFonts w:ascii="Times New Roman" w:hAnsi="Times New Roman" w:hint="default"/>
          <w:sz w:val="24"/>
          <w:szCs w:val="24"/>
        </w:rPr>
        <w:t>vania centrá</w:t>
      </w:r>
      <w:r w:rsidRPr="004200CD">
        <w:rPr>
          <w:rFonts w:ascii="Times New Roman" w:hAnsi="Times New Roman" w:hint="default"/>
          <w:sz w:val="24"/>
          <w:szCs w:val="24"/>
        </w:rPr>
        <w:t>lnej elektronickej podateľ</w:t>
      </w:r>
      <w:r w:rsidRPr="004200CD">
        <w:rPr>
          <w:rFonts w:ascii="Times New Roman" w:hAnsi="Times New Roman" w:hint="default"/>
          <w:sz w:val="24"/>
          <w:szCs w:val="24"/>
        </w:rPr>
        <w:t>ne,</w:t>
      </w:r>
    </w:p>
    <w:p w:rsidR="00941D26" w:rsidRPr="004200CD" w:rsidP="004200CD">
      <w:pPr>
        <w:pStyle w:val="ListParagraph"/>
        <w:widowControl w:val="0"/>
        <w:numPr>
          <w:numId w:val="14"/>
        </w:numPr>
        <w:bidi w:val="0"/>
        <w:adjustRightInd w:val="0"/>
        <w:spacing w:after="60" w:line="240" w:lineRule="auto"/>
        <w:contextualSpacing w:val="0"/>
        <w:jc w:val="both"/>
        <w:rPr>
          <w:rFonts w:ascii="Times New Roman" w:hAnsi="Times New Roman" w:hint="default"/>
          <w:sz w:val="24"/>
          <w:szCs w:val="24"/>
        </w:rPr>
      </w:pPr>
      <w:r w:rsidRPr="004200CD">
        <w:rPr>
          <w:rFonts w:ascii="Times New Roman" w:hAnsi="Times New Roman" w:hint="default"/>
          <w:sz w:val="24"/>
          <w:szCs w:val="24"/>
        </w:rPr>
        <w:t>zjednoduš</w:t>
      </w:r>
      <w:r w:rsidRPr="004200CD">
        <w:rPr>
          <w:rFonts w:ascii="Times New Roman" w:hAnsi="Times New Roman" w:hint="default"/>
          <w:sz w:val="24"/>
          <w:szCs w:val="24"/>
        </w:rPr>
        <w:t>enie „</w:t>
      </w:r>
      <w:r w:rsidRPr="004200CD">
        <w:rPr>
          <w:rFonts w:ascii="Times New Roman" w:hAnsi="Times New Roman" w:hint="default"/>
          <w:sz w:val="24"/>
          <w:szCs w:val="24"/>
        </w:rPr>
        <w:t>podpisovania“</w:t>
      </w:r>
      <w:r w:rsidRPr="004200CD">
        <w:rPr>
          <w:rFonts w:ascii="Times New Roman" w:hAnsi="Times New Roman" w:hint="default"/>
          <w:sz w:val="24"/>
          <w:szCs w:val="24"/>
        </w:rPr>
        <w:t xml:space="preserve"> elektronický</w:t>
      </w:r>
      <w:r w:rsidRPr="004200CD">
        <w:rPr>
          <w:rFonts w:ascii="Times New Roman" w:hAnsi="Times New Roman" w:hint="default"/>
          <w:sz w:val="24"/>
          <w:szCs w:val="24"/>
        </w:rPr>
        <w:t>ch podaní,</w:t>
      </w:r>
    </w:p>
    <w:p w:rsidR="00941D26" w:rsidRPr="004200CD" w:rsidP="004200CD">
      <w:pPr>
        <w:pStyle w:val="ListParagraph"/>
        <w:widowControl w:val="0"/>
        <w:numPr>
          <w:numId w:val="14"/>
        </w:numPr>
        <w:bidi w:val="0"/>
        <w:adjustRightInd w:val="0"/>
        <w:spacing w:after="60" w:line="240" w:lineRule="auto"/>
        <w:contextualSpacing w:val="0"/>
        <w:jc w:val="both"/>
        <w:rPr>
          <w:rFonts w:ascii="Times New Roman" w:hAnsi="Times New Roman" w:hint="default"/>
          <w:sz w:val="24"/>
          <w:szCs w:val="24"/>
        </w:rPr>
      </w:pPr>
      <w:r w:rsidRPr="004200CD">
        <w:rPr>
          <w:rFonts w:ascii="Times New Roman" w:hAnsi="Times New Roman" w:hint="default"/>
          <w:sz w:val="24"/>
          <w:szCs w:val="24"/>
        </w:rPr>
        <w:t>zjednotenie spô</w:t>
      </w:r>
      <w:r w:rsidRPr="004200CD">
        <w:rPr>
          <w:rFonts w:ascii="Times New Roman" w:hAnsi="Times New Roman" w:hint="default"/>
          <w:sz w:val="24"/>
          <w:szCs w:val="24"/>
        </w:rPr>
        <w:t>sobu platby poplatkov a </w:t>
      </w:r>
      <w:r w:rsidRPr="004200CD">
        <w:rPr>
          <w:rFonts w:ascii="Times New Roman" w:hAnsi="Times New Roman" w:hint="default"/>
          <w:sz w:val="24"/>
          <w:szCs w:val="24"/>
        </w:rPr>
        <w:t>sprí</w:t>
      </w:r>
      <w:r w:rsidRPr="004200CD">
        <w:rPr>
          <w:rFonts w:ascii="Times New Roman" w:hAnsi="Times New Roman" w:hint="default"/>
          <w:sz w:val="24"/>
          <w:szCs w:val="24"/>
        </w:rPr>
        <w:t xml:space="preserve">stupnenie platieb </w:t>
      </w:r>
      <w:r w:rsidRPr="004200CD">
        <w:rPr>
          <w:rFonts w:ascii="Times New Roman" w:hAnsi="Times New Roman" w:hint="default"/>
          <w:sz w:val="24"/>
          <w:szCs w:val="24"/>
        </w:rPr>
        <w:t>kartou,</w:t>
      </w:r>
    </w:p>
    <w:p w:rsidR="00941D26" w:rsidRPr="004200CD" w:rsidP="004200CD">
      <w:pPr>
        <w:pStyle w:val="ListParagraph"/>
        <w:widowControl w:val="0"/>
        <w:numPr>
          <w:numId w:val="14"/>
        </w:numPr>
        <w:bidi w:val="0"/>
        <w:adjustRightInd w:val="0"/>
        <w:spacing w:after="60" w:line="240" w:lineRule="auto"/>
        <w:contextualSpacing w:val="0"/>
        <w:jc w:val="both"/>
        <w:rPr>
          <w:rFonts w:ascii="Times New Roman" w:hAnsi="Times New Roman" w:hint="default"/>
          <w:sz w:val="24"/>
          <w:szCs w:val="24"/>
        </w:rPr>
      </w:pPr>
      <w:r w:rsidRPr="004200CD">
        <w:rPr>
          <w:rFonts w:ascii="Times New Roman" w:hAnsi="Times New Roman" w:hint="default"/>
          <w:sz w:val="24"/>
          <w:szCs w:val="24"/>
        </w:rPr>
        <w:t>posilnenie budovania spoloč</w:t>
      </w:r>
      <w:r w:rsidRPr="004200CD">
        <w:rPr>
          <w:rFonts w:ascii="Times New Roman" w:hAnsi="Times New Roman" w:hint="default"/>
          <w:sz w:val="24"/>
          <w:szCs w:val="24"/>
        </w:rPr>
        <w:t>ný</w:t>
      </w:r>
      <w:r w:rsidRPr="004200CD">
        <w:rPr>
          <w:rFonts w:ascii="Times New Roman" w:hAnsi="Times New Roman" w:hint="default"/>
          <w:sz w:val="24"/>
          <w:szCs w:val="24"/>
        </w:rPr>
        <w:t>ch modulov a </w:t>
      </w:r>
      <w:r w:rsidRPr="004200CD">
        <w:rPr>
          <w:rFonts w:ascii="Times New Roman" w:hAnsi="Times New Roman" w:hint="default"/>
          <w:sz w:val="24"/>
          <w:szCs w:val="24"/>
        </w:rPr>
        <w:t>ich opakované</w:t>
      </w:r>
      <w:r w:rsidRPr="004200CD">
        <w:rPr>
          <w:rFonts w:ascii="Times New Roman" w:hAnsi="Times New Roman" w:hint="default"/>
          <w:sz w:val="24"/>
          <w:szCs w:val="24"/>
        </w:rPr>
        <w:t>ho využí</w:t>
      </w:r>
      <w:r w:rsidRPr="004200CD">
        <w:rPr>
          <w:rFonts w:ascii="Times New Roman" w:hAnsi="Times New Roman" w:hint="default"/>
          <w:sz w:val="24"/>
          <w:szCs w:val="24"/>
        </w:rPr>
        <w:t>vania orgá</w:t>
      </w:r>
      <w:r w:rsidRPr="004200CD">
        <w:rPr>
          <w:rFonts w:ascii="Times New Roman" w:hAnsi="Times New Roman" w:hint="default"/>
          <w:sz w:val="24"/>
          <w:szCs w:val="24"/>
        </w:rPr>
        <w:t>nmi verejnej moci,</w:t>
      </w:r>
    </w:p>
    <w:p w:rsidR="0055153D" w:rsidRPr="004200CD" w:rsidP="004200CD">
      <w:pPr>
        <w:pStyle w:val="ListParagraph"/>
        <w:widowControl w:val="0"/>
        <w:numPr>
          <w:numId w:val="14"/>
        </w:numPr>
        <w:bidi w:val="0"/>
        <w:adjustRightInd w:val="0"/>
        <w:spacing w:after="60" w:line="240" w:lineRule="auto"/>
        <w:contextualSpacing w:val="0"/>
        <w:jc w:val="both"/>
        <w:rPr>
          <w:rFonts w:ascii="Times New Roman" w:hAnsi="Times New Roman"/>
          <w:sz w:val="24"/>
          <w:szCs w:val="24"/>
        </w:rPr>
      </w:pPr>
      <w:r w:rsidRPr="004200CD">
        <w:rPr>
          <w:rFonts w:ascii="Times New Roman" w:hAnsi="Times New Roman" w:hint="default"/>
          <w:sz w:val="24"/>
          <w:szCs w:val="24"/>
        </w:rPr>
        <w:t>inš</w:t>
      </w:r>
      <w:r w:rsidRPr="004200CD">
        <w:rPr>
          <w:rFonts w:ascii="Times New Roman" w:hAnsi="Times New Roman" w:hint="default"/>
          <w:sz w:val="24"/>
          <w:szCs w:val="24"/>
        </w:rPr>
        <w:t>titucionalizá</w:t>
      </w:r>
      <w:r w:rsidRPr="004200CD">
        <w:rPr>
          <w:rFonts w:ascii="Times New Roman" w:hAnsi="Times New Roman" w:hint="default"/>
          <w:sz w:val="24"/>
          <w:szCs w:val="24"/>
        </w:rPr>
        <w:t>cia vlá</w:t>
      </w:r>
      <w:r w:rsidRPr="004200CD">
        <w:rPr>
          <w:rFonts w:ascii="Times New Roman" w:hAnsi="Times New Roman" w:hint="default"/>
          <w:sz w:val="24"/>
          <w:szCs w:val="24"/>
        </w:rPr>
        <w:t>dneho cloudu</w:t>
      </w:r>
      <w:r w:rsidRPr="004200CD" w:rsidR="00591E02">
        <w:rPr>
          <w:rFonts w:ascii="Times New Roman" w:hAnsi="Times New Roman"/>
          <w:sz w:val="24"/>
          <w:szCs w:val="24"/>
        </w:rPr>
        <w:t>,</w:t>
      </w:r>
    </w:p>
    <w:p w:rsidR="00941D26" w:rsidRPr="004200CD" w:rsidP="004200CD">
      <w:pPr>
        <w:pStyle w:val="ListParagraph"/>
        <w:widowControl w:val="0"/>
        <w:numPr>
          <w:numId w:val="14"/>
        </w:numPr>
        <w:bidi w:val="0"/>
        <w:adjustRightInd w:val="0"/>
        <w:spacing w:after="60" w:line="240" w:lineRule="auto"/>
        <w:contextualSpacing w:val="0"/>
        <w:jc w:val="both"/>
        <w:rPr>
          <w:rFonts w:ascii="Times New Roman" w:hAnsi="Times New Roman" w:hint="default"/>
          <w:sz w:val="24"/>
          <w:szCs w:val="24"/>
        </w:rPr>
      </w:pPr>
      <w:r w:rsidRPr="004200CD">
        <w:rPr>
          <w:rFonts w:ascii="Times New Roman" w:hAnsi="Times New Roman" w:hint="default"/>
          <w:sz w:val="24"/>
          <w:szCs w:val="24"/>
        </w:rPr>
        <w:t>ú</w:t>
      </w:r>
      <w:r w:rsidRPr="004200CD">
        <w:rPr>
          <w:rFonts w:ascii="Times New Roman" w:hAnsi="Times New Roman" w:hint="default"/>
          <w:sz w:val="24"/>
          <w:szCs w:val="24"/>
        </w:rPr>
        <w:t>pravy v </w:t>
      </w:r>
      <w:r w:rsidRPr="004200CD">
        <w:rPr>
          <w:rFonts w:ascii="Times New Roman" w:hAnsi="Times New Roman" w:hint="default"/>
          <w:sz w:val="24"/>
          <w:szCs w:val="24"/>
        </w:rPr>
        <w:t>oblasti zaruč</w:t>
      </w:r>
      <w:r w:rsidRPr="004200CD">
        <w:rPr>
          <w:rFonts w:ascii="Times New Roman" w:hAnsi="Times New Roman" w:hint="default"/>
          <w:sz w:val="24"/>
          <w:szCs w:val="24"/>
        </w:rPr>
        <w:t xml:space="preserve">enej konverzie a </w:t>
      </w:r>
    </w:p>
    <w:p w:rsidR="00941D26" w:rsidRPr="004200CD" w:rsidP="004200CD">
      <w:pPr>
        <w:pStyle w:val="ListParagraph"/>
        <w:widowControl w:val="0"/>
        <w:numPr>
          <w:numId w:val="14"/>
        </w:numPr>
        <w:bidi w:val="0"/>
        <w:adjustRightInd w:val="0"/>
        <w:spacing w:after="60" w:line="240" w:lineRule="auto"/>
        <w:contextualSpacing w:val="0"/>
        <w:jc w:val="both"/>
        <w:rPr>
          <w:rFonts w:ascii="Times New Roman" w:hAnsi="Times New Roman" w:hint="default"/>
          <w:sz w:val="24"/>
          <w:szCs w:val="24"/>
        </w:rPr>
      </w:pPr>
      <w:r w:rsidRPr="004200CD">
        <w:rPr>
          <w:rFonts w:ascii="Times New Roman" w:hAnsi="Times New Roman" w:hint="default"/>
          <w:sz w:val="24"/>
          <w:szCs w:val="24"/>
        </w:rPr>
        <w:t>zavedenie sankcií</w:t>
      </w:r>
      <w:r w:rsidRPr="004200CD">
        <w:rPr>
          <w:rFonts w:ascii="Times New Roman" w:hAnsi="Times New Roman" w:hint="default"/>
          <w:sz w:val="24"/>
          <w:szCs w:val="24"/>
        </w:rPr>
        <w:t xml:space="preserve"> za poruš</w:t>
      </w:r>
      <w:r w:rsidRPr="004200CD">
        <w:rPr>
          <w:rFonts w:ascii="Times New Roman" w:hAnsi="Times New Roman" w:hint="default"/>
          <w:sz w:val="24"/>
          <w:szCs w:val="24"/>
        </w:rPr>
        <w:t>enie zá</w:t>
      </w:r>
      <w:r w:rsidRPr="004200CD">
        <w:rPr>
          <w:rFonts w:ascii="Times New Roman" w:hAnsi="Times New Roman" w:hint="default"/>
          <w:sz w:val="24"/>
          <w:szCs w:val="24"/>
        </w:rPr>
        <w:t>kona.</w:t>
      </w:r>
    </w:p>
    <w:p w:rsidR="00941D26" w:rsidRPr="004200CD" w:rsidP="004200CD">
      <w:pPr>
        <w:bidi w:val="0"/>
        <w:spacing w:after="60" w:line="240" w:lineRule="auto"/>
        <w:ind w:firstLine="708"/>
        <w:jc w:val="both"/>
        <w:rPr>
          <w:rStyle w:val="PlaceholderText"/>
          <w:color w:val="000000"/>
          <w:sz w:val="24"/>
          <w:szCs w:val="24"/>
        </w:rPr>
      </w:pPr>
    </w:p>
    <w:p w:rsidR="00941D26" w:rsidRPr="004200CD" w:rsidP="004200CD">
      <w:pPr>
        <w:bidi w:val="0"/>
        <w:spacing w:after="60" w:line="240" w:lineRule="auto"/>
        <w:ind w:firstLine="708"/>
        <w:jc w:val="both"/>
        <w:rPr>
          <w:rStyle w:val="PlaceholderText"/>
          <w:color w:val="000000"/>
          <w:sz w:val="24"/>
          <w:szCs w:val="24"/>
        </w:rPr>
      </w:pPr>
      <w:r w:rsidRPr="004200CD">
        <w:rPr>
          <w:rStyle w:val="PlaceholderText"/>
          <w:color w:val="000000"/>
          <w:sz w:val="24"/>
          <w:szCs w:val="24"/>
        </w:rPr>
        <w:t xml:space="preserve">Okrem uvedených otázok návrh zákona rieši aj niektoré požiadavky aplikačnej praxe súvisiace so spresnením ustanovení a zjednotením ich výkladu. Návrh zákona ďalej ustanovuje úpravy vo veciach autentifikácie, používania elektronických formulárov, elektronického doručovania a v nadväznosti na prechod kompetencií z Ministerstva financií Slovenskej republiky na Úrad podpredsedu vlády Slovenskej republiky pre investície a informatizáciu aj úpravu pôsobnosti týchto orgánov. </w:t>
      </w:r>
    </w:p>
    <w:p w:rsidR="00941D26" w:rsidRPr="004200CD" w:rsidP="004200CD">
      <w:pPr>
        <w:bidi w:val="0"/>
        <w:spacing w:after="60" w:line="240" w:lineRule="auto"/>
        <w:ind w:firstLine="708"/>
        <w:jc w:val="both"/>
        <w:rPr>
          <w:rStyle w:val="PlaceholderText"/>
          <w:color w:val="000000"/>
          <w:sz w:val="24"/>
          <w:szCs w:val="24"/>
        </w:rPr>
      </w:pPr>
    </w:p>
    <w:p w:rsidR="00941D26" w:rsidRPr="004200CD" w:rsidP="004200CD">
      <w:pPr>
        <w:bidi w:val="0"/>
        <w:spacing w:after="60" w:line="240" w:lineRule="auto"/>
        <w:ind w:firstLine="708"/>
        <w:jc w:val="both"/>
        <w:rPr>
          <w:rStyle w:val="PlaceholderText"/>
          <w:color w:val="000000"/>
          <w:sz w:val="24"/>
          <w:szCs w:val="24"/>
        </w:rPr>
      </w:pPr>
      <w:r w:rsidRPr="004200CD">
        <w:rPr>
          <w:rStyle w:val="PlaceholderText"/>
          <w:color w:val="000000"/>
          <w:sz w:val="24"/>
          <w:szCs w:val="24"/>
        </w:rPr>
        <w:t>Na účely zjednotenia terminológie a výkladu sa navrhuje aj zmena v Správnom poriadku, na účely jednotného využívania elektronickej komunikácie so správnymi orgánmi.</w:t>
      </w:r>
    </w:p>
    <w:p w:rsidR="00941D26" w:rsidRPr="004200CD" w:rsidP="004200CD">
      <w:pPr>
        <w:bidi w:val="0"/>
        <w:spacing w:after="60" w:line="240" w:lineRule="auto"/>
        <w:ind w:firstLine="708"/>
        <w:jc w:val="both"/>
        <w:rPr>
          <w:rStyle w:val="PlaceholderText"/>
          <w:color w:val="000000"/>
          <w:sz w:val="24"/>
          <w:szCs w:val="24"/>
        </w:rPr>
      </w:pPr>
      <w:r w:rsidRPr="004200CD">
        <w:rPr>
          <w:rStyle w:val="PlaceholderText"/>
          <w:color w:val="000000"/>
          <w:sz w:val="24"/>
          <w:szCs w:val="24"/>
        </w:rPr>
        <w:t xml:space="preserve">V nadväznosti na aplikačnú prax v oblasti referenčných registrov sa navrhuje zmeniť aj zákon č. 275/2006 Z.z. v znení neskorších predpisov. </w:t>
      </w:r>
    </w:p>
    <w:p w:rsidR="00941D26" w:rsidRPr="004200CD" w:rsidP="004200CD">
      <w:pPr>
        <w:bidi w:val="0"/>
        <w:spacing w:after="60" w:line="240" w:lineRule="auto"/>
        <w:ind w:firstLine="708"/>
        <w:jc w:val="both"/>
        <w:rPr>
          <w:rStyle w:val="PlaceholderText"/>
          <w:color w:val="000000"/>
          <w:sz w:val="24"/>
          <w:szCs w:val="24"/>
        </w:rPr>
      </w:pPr>
    </w:p>
    <w:p w:rsidR="00941D26" w:rsidRPr="004200CD" w:rsidP="004200CD">
      <w:pPr>
        <w:bidi w:val="0"/>
        <w:spacing w:after="60" w:line="240" w:lineRule="auto"/>
        <w:ind w:firstLine="708"/>
        <w:jc w:val="both"/>
        <w:rPr>
          <w:rStyle w:val="PlaceholderText"/>
          <w:color w:val="000000"/>
          <w:sz w:val="24"/>
          <w:szCs w:val="24"/>
        </w:rPr>
      </w:pPr>
      <w:r w:rsidRPr="004200CD">
        <w:rPr>
          <w:rStyle w:val="PlaceholderText"/>
          <w:color w:val="000000"/>
          <w:sz w:val="24"/>
          <w:szCs w:val="24"/>
        </w:rPr>
        <w:t xml:space="preserve">Vzhľadom na predpokladanú dĺžku legislatívneho procesu a berúc do úvahy potrebnú legisvakanciu sa navrhuje, aby zákon nadobudol účinnosť 1. </w:t>
      </w:r>
      <w:r w:rsidRPr="004200CD" w:rsidR="00DE27D9">
        <w:rPr>
          <w:rStyle w:val="PlaceholderText"/>
          <w:color w:val="000000"/>
          <w:sz w:val="24"/>
          <w:szCs w:val="24"/>
        </w:rPr>
        <w:t>novembra 2017</w:t>
      </w:r>
      <w:r w:rsidRPr="004200CD">
        <w:rPr>
          <w:rStyle w:val="PlaceholderText"/>
          <w:color w:val="000000"/>
          <w:sz w:val="24"/>
          <w:szCs w:val="24"/>
        </w:rPr>
        <w:t>. Ustanovenia, ktoré zakladajú povinnosti, vyžadujúce si prípravu a implementáciu na strane orgánov verejnej moci sa navrhujú ustanoviť s odloženou účinnosťou.</w:t>
      </w:r>
    </w:p>
    <w:p w:rsidR="00941D26" w:rsidRPr="004200CD" w:rsidP="004200CD">
      <w:pPr>
        <w:bidi w:val="0"/>
        <w:spacing w:after="60" w:line="240" w:lineRule="auto"/>
        <w:ind w:firstLine="708"/>
        <w:jc w:val="both"/>
        <w:rPr>
          <w:rStyle w:val="PlaceholderText"/>
          <w:color w:val="000000"/>
          <w:sz w:val="24"/>
          <w:szCs w:val="24"/>
        </w:rPr>
      </w:pPr>
    </w:p>
    <w:p w:rsidR="00CE0854" w:rsidRPr="004200CD" w:rsidP="004200CD">
      <w:pPr>
        <w:bidi w:val="0"/>
        <w:spacing w:after="60" w:line="240" w:lineRule="auto"/>
        <w:ind w:firstLine="708"/>
        <w:jc w:val="both"/>
        <w:rPr>
          <w:rStyle w:val="PlaceholderText"/>
          <w:color w:val="000000"/>
          <w:sz w:val="24"/>
          <w:szCs w:val="24"/>
        </w:rPr>
      </w:pPr>
      <w:r w:rsidRPr="004200CD" w:rsidR="00941D26">
        <w:rPr>
          <w:rStyle w:val="PlaceholderText"/>
          <w:color w:val="000000"/>
          <w:sz w:val="24"/>
          <w:szCs w:val="24"/>
        </w:rPr>
        <w:t>Návrh zákona bol vypracovaný aj na základe podnetov a po konzultáciách s orgánmi verejnej moci, ktoré sa k navrhovaným zmenám a oblastiam úprav vyjadrili, ako aj na základe podnetov a diskusií so zástupcami odbornej verejnosti.</w:t>
      </w:r>
    </w:p>
    <w:p w:rsidR="00941D26" w:rsidRPr="004200CD" w:rsidP="004200CD">
      <w:pPr>
        <w:bidi w:val="0"/>
        <w:spacing w:after="60" w:line="240" w:lineRule="auto"/>
        <w:ind w:firstLine="708"/>
        <w:jc w:val="both"/>
        <w:rPr>
          <w:rFonts w:ascii="Times New Roman" w:hAnsi="Times New Roman"/>
          <w:sz w:val="24"/>
          <w:szCs w:val="24"/>
        </w:rPr>
      </w:pPr>
    </w:p>
    <w:p w:rsidR="00914781" w:rsidRPr="004200CD" w:rsidP="004200CD">
      <w:pPr>
        <w:bidi w:val="0"/>
        <w:spacing w:after="60" w:line="240" w:lineRule="auto"/>
        <w:ind w:firstLine="708"/>
        <w:jc w:val="both"/>
        <w:rPr>
          <w:rFonts w:ascii="Times New Roman" w:hAnsi="Times New Roman"/>
          <w:sz w:val="24"/>
          <w:szCs w:val="24"/>
        </w:rPr>
      </w:pPr>
      <w:r w:rsidRPr="004200CD">
        <w:rPr>
          <w:rFonts w:ascii="Times New Roman" w:hAnsi="Times New Roman"/>
          <w:sz w:val="24"/>
          <w:szCs w:val="24"/>
        </w:rPr>
        <w:t>Návrh zákona je v súlade s</w:t>
      </w:r>
      <w:r w:rsidRPr="004200CD" w:rsidR="0097439B">
        <w:rPr>
          <w:rFonts w:ascii="Times New Roman" w:hAnsi="Times New Roman"/>
          <w:sz w:val="24"/>
          <w:szCs w:val="24"/>
        </w:rPr>
        <w:t> </w:t>
      </w:r>
      <w:r w:rsidRPr="004200CD">
        <w:rPr>
          <w:rFonts w:ascii="Times New Roman" w:hAnsi="Times New Roman"/>
          <w:sz w:val="24"/>
          <w:szCs w:val="24"/>
        </w:rPr>
        <w:t>Ústavou</w:t>
      </w:r>
      <w:r w:rsidRPr="004200CD" w:rsidR="0097439B">
        <w:rPr>
          <w:rFonts w:ascii="Times New Roman" w:hAnsi="Times New Roman"/>
          <w:sz w:val="24"/>
          <w:szCs w:val="24"/>
        </w:rPr>
        <w:t xml:space="preserve"> Slovenskej republiky</w:t>
      </w:r>
      <w:r w:rsidRPr="004200CD">
        <w:rPr>
          <w:rFonts w:ascii="Times New Roman" w:hAnsi="Times New Roman"/>
          <w:sz w:val="24"/>
          <w:szCs w:val="24"/>
        </w:rPr>
        <w:t xml:space="preserve">, ústavnými zákonmi, </w:t>
      </w:r>
      <w:r w:rsidRPr="004200CD" w:rsidR="00794F66">
        <w:rPr>
          <w:rFonts w:ascii="Times New Roman" w:hAnsi="Times New Roman"/>
          <w:sz w:val="24"/>
          <w:szCs w:val="24"/>
        </w:rPr>
        <w:t xml:space="preserve">nálezmi Ústavného súdu Slovenskej republiky, </w:t>
      </w:r>
      <w:r w:rsidRPr="004200CD">
        <w:rPr>
          <w:rFonts w:ascii="Times New Roman" w:hAnsi="Times New Roman"/>
          <w:sz w:val="24"/>
          <w:szCs w:val="24"/>
        </w:rPr>
        <w:t>medzinárodnými zmluvami, ktorými je Slovenská republika viazaná a zákonmi a súčasne je v súlade s právom Európskej únie.</w:t>
      </w:r>
    </w:p>
    <w:p w:rsidR="00914781" w:rsidRPr="004200CD" w:rsidP="004200CD">
      <w:pPr>
        <w:bidi w:val="0"/>
        <w:spacing w:after="60" w:line="240" w:lineRule="auto"/>
        <w:ind w:firstLine="708"/>
        <w:jc w:val="both"/>
        <w:rPr>
          <w:rFonts w:ascii="Times New Roman" w:hAnsi="Times New Roman"/>
          <w:sz w:val="24"/>
          <w:szCs w:val="24"/>
        </w:rPr>
      </w:pPr>
    </w:p>
    <w:p w:rsidR="00390F7C" w:rsidRPr="00E54955" w:rsidP="00390F7C">
      <w:pPr>
        <w:pStyle w:val="Odsekzoznamu1"/>
        <w:bidi w:val="0"/>
        <w:spacing w:after="0"/>
        <w:ind w:left="0" w:firstLine="708"/>
        <w:jc w:val="both"/>
        <w:rPr>
          <w:rFonts w:ascii="Times New Roman" w:hAnsi="Times New Roman"/>
          <w:sz w:val="24"/>
          <w:szCs w:val="24"/>
        </w:rPr>
      </w:pPr>
      <w:r w:rsidRPr="00355E8A">
        <w:rPr>
          <w:rFonts w:ascii="Times New Roman" w:hAnsi="Times New Roman"/>
          <w:sz w:val="24"/>
          <w:szCs w:val="24"/>
        </w:rPr>
        <w:t xml:space="preserve">Prijatie navrhovaného zákona nemá sociálne vplyvy, ani vplyvy na životné prostredie, avšak má pozitívne aj negatívne vplyvy na podnikateľské prostredie, pozitívne aj negatívne vplyvy na rozpočet verejnej správy, pozitívne vplyvy na informatizáciu spoločnosti a pozitívne vplyvy na služby verejnej správy pre občana. </w:t>
      </w:r>
    </w:p>
    <w:p w:rsidR="009E06F1" w:rsidRPr="004200CD" w:rsidP="004200CD">
      <w:pPr>
        <w:bidi w:val="0"/>
        <w:spacing w:after="60" w:line="240" w:lineRule="auto"/>
        <w:jc w:val="both"/>
        <w:rPr>
          <w:rFonts w:ascii="Times New Roman" w:hAnsi="Times New Roman"/>
          <w:sz w:val="24"/>
          <w:szCs w:val="24"/>
        </w:rPr>
      </w:pPr>
    </w:p>
    <w:p w:rsidR="00C55CC2" w:rsidRPr="004200CD" w:rsidP="004200CD">
      <w:pPr>
        <w:bidi w:val="0"/>
        <w:spacing w:after="60" w:line="240" w:lineRule="auto"/>
        <w:jc w:val="both"/>
        <w:rPr>
          <w:rFonts w:ascii="Times New Roman" w:hAnsi="Times New Roman"/>
          <w:sz w:val="24"/>
          <w:szCs w:val="24"/>
        </w:rPr>
      </w:pPr>
    </w:p>
    <w:p w:rsidR="00C55CC2" w:rsidRPr="004200CD" w:rsidP="004200CD">
      <w:pPr>
        <w:bidi w:val="0"/>
        <w:spacing w:after="60" w:line="240" w:lineRule="auto"/>
        <w:jc w:val="both"/>
        <w:rPr>
          <w:rFonts w:ascii="Times New Roman" w:hAnsi="Times New Roman"/>
          <w:sz w:val="24"/>
          <w:szCs w:val="24"/>
        </w:rPr>
        <w:sectPr w:rsidSect="007B0A46">
          <w:footerReference w:type="default" r:id="rId8"/>
          <w:pgSz w:w="11906" w:h="16838" w:code="9"/>
          <w:pgMar w:top="1418" w:right="1418" w:bottom="1418" w:left="1418" w:header="709" w:footer="709" w:gutter="0"/>
          <w:lnNumType w:distance="0"/>
          <w:cols w:space="708"/>
          <w:noEndnote w:val="0"/>
          <w:titlePg/>
          <w:bidi w:val="0"/>
          <w:docGrid w:linePitch="360"/>
        </w:sectPr>
      </w:pPr>
    </w:p>
    <w:p w:rsidR="00C55CC2" w:rsidRPr="004200CD" w:rsidP="004200CD">
      <w:pPr>
        <w:keepNext/>
        <w:bidi w:val="0"/>
        <w:spacing w:after="60" w:line="240" w:lineRule="auto"/>
        <w:jc w:val="center"/>
        <w:outlineLvl w:val="3"/>
        <w:rPr>
          <w:rFonts w:ascii="Times New Roman" w:hAnsi="Times New Roman"/>
          <w:b/>
          <w:bCs/>
          <w:sz w:val="24"/>
          <w:szCs w:val="24"/>
        </w:rPr>
      </w:pPr>
      <w:r w:rsidRPr="004200CD">
        <w:rPr>
          <w:rFonts w:ascii="Times New Roman" w:hAnsi="Times New Roman"/>
          <w:b/>
          <w:sz w:val="24"/>
          <w:szCs w:val="24"/>
        </w:rPr>
        <w:t>DOLOŽKA  ZLUČITEĽNOSTI</w:t>
      </w:r>
    </w:p>
    <w:p w:rsidR="00C55CC2" w:rsidRPr="004200CD" w:rsidP="004200CD">
      <w:pPr>
        <w:bidi w:val="0"/>
        <w:spacing w:after="60" w:line="240" w:lineRule="auto"/>
        <w:jc w:val="center"/>
        <w:rPr>
          <w:rFonts w:ascii="Times New Roman" w:hAnsi="Times New Roman"/>
          <w:b/>
          <w:sz w:val="24"/>
          <w:szCs w:val="24"/>
        </w:rPr>
      </w:pPr>
      <w:r w:rsidRPr="004200CD">
        <w:rPr>
          <w:rFonts w:ascii="Times New Roman" w:hAnsi="Times New Roman"/>
          <w:b/>
          <w:sz w:val="24"/>
          <w:szCs w:val="24"/>
        </w:rPr>
        <w:t>právneho predpisu s právom Európskej únie</w:t>
      </w:r>
    </w:p>
    <w:p w:rsidR="00C55CC2" w:rsidRPr="004200CD" w:rsidP="004200CD">
      <w:pPr>
        <w:bidi w:val="0"/>
        <w:spacing w:after="60" w:line="240" w:lineRule="auto"/>
        <w:jc w:val="center"/>
        <w:rPr>
          <w:rFonts w:ascii="Times New Roman" w:hAnsi="Times New Roman"/>
          <w:sz w:val="24"/>
          <w:szCs w:val="24"/>
        </w:rPr>
      </w:pPr>
    </w:p>
    <w:p w:rsidR="00C55CC2" w:rsidRPr="004200CD" w:rsidP="004200CD">
      <w:pPr>
        <w:numPr>
          <w:numId w:val="17"/>
        </w:numPr>
        <w:bidi w:val="0"/>
        <w:spacing w:after="60" w:line="240" w:lineRule="auto"/>
        <w:jc w:val="both"/>
        <w:rPr>
          <w:rFonts w:ascii="Times New Roman" w:hAnsi="Times New Roman"/>
          <w:b/>
          <w:sz w:val="24"/>
          <w:szCs w:val="24"/>
        </w:rPr>
      </w:pPr>
      <w:r w:rsidRPr="004200CD">
        <w:rPr>
          <w:rFonts w:ascii="Times New Roman" w:hAnsi="Times New Roman"/>
          <w:b/>
          <w:sz w:val="24"/>
          <w:szCs w:val="24"/>
        </w:rPr>
        <w:t>Prekladateľ právneho predpisu:</w:t>
      </w:r>
      <w:r w:rsidRPr="004200CD">
        <w:rPr>
          <w:rFonts w:ascii="Times New Roman" w:hAnsi="Times New Roman"/>
          <w:sz w:val="24"/>
          <w:szCs w:val="24"/>
        </w:rPr>
        <w:t xml:space="preserve"> vláda Slovenskej republiky</w:t>
      </w:r>
    </w:p>
    <w:p w:rsidR="00C55CC2" w:rsidRPr="004200CD" w:rsidP="004200CD">
      <w:pPr>
        <w:pStyle w:val="ListParagraph"/>
        <w:widowControl w:val="0"/>
        <w:numPr>
          <w:numId w:val="17"/>
        </w:numPr>
        <w:tabs>
          <w:tab w:val="left" w:pos="5370"/>
        </w:tabs>
        <w:bidi w:val="0"/>
        <w:spacing w:after="60" w:line="240" w:lineRule="auto"/>
        <w:jc w:val="both"/>
        <w:rPr>
          <w:rFonts w:ascii="Times New Roman" w:hAnsi="Times New Roman"/>
          <w:sz w:val="24"/>
          <w:szCs w:val="24"/>
        </w:rPr>
      </w:pPr>
      <w:r w:rsidRPr="004200CD">
        <w:rPr>
          <w:rFonts w:ascii="Times New Roman" w:hAnsi="Times New Roman" w:hint="default"/>
          <w:b/>
          <w:sz w:val="24"/>
          <w:szCs w:val="24"/>
        </w:rPr>
        <w:t>Ná</w:t>
      </w:r>
      <w:r w:rsidRPr="004200CD">
        <w:rPr>
          <w:rFonts w:ascii="Times New Roman" w:hAnsi="Times New Roman" w:hint="default"/>
          <w:b/>
          <w:sz w:val="24"/>
          <w:szCs w:val="24"/>
        </w:rPr>
        <w:t>zov ná</w:t>
      </w:r>
      <w:r w:rsidRPr="004200CD">
        <w:rPr>
          <w:rFonts w:ascii="Times New Roman" w:hAnsi="Times New Roman" w:hint="default"/>
          <w:b/>
          <w:sz w:val="24"/>
          <w:szCs w:val="24"/>
        </w:rPr>
        <w:t>vrhu prá</w:t>
      </w:r>
      <w:r w:rsidRPr="004200CD">
        <w:rPr>
          <w:rFonts w:ascii="Times New Roman" w:hAnsi="Times New Roman" w:hint="default"/>
          <w:b/>
          <w:sz w:val="24"/>
          <w:szCs w:val="24"/>
        </w:rPr>
        <w:t>vneho predpisu:</w:t>
      </w:r>
      <w:r w:rsidRPr="004200CD">
        <w:rPr>
          <w:rFonts w:ascii="Times New Roman" w:hAnsi="Times New Roman" w:hint="default"/>
          <w:sz w:val="24"/>
          <w:szCs w:val="24"/>
        </w:rPr>
        <w:t xml:space="preserve"> Ná</w:t>
      </w:r>
      <w:r w:rsidRPr="004200CD">
        <w:rPr>
          <w:rFonts w:ascii="Times New Roman" w:hAnsi="Times New Roman" w:hint="default"/>
          <w:sz w:val="24"/>
          <w:szCs w:val="24"/>
        </w:rPr>
        <w:t>vrh zá</w:t>
      </w:r>
      <w:r w:rsidRPr="004200CD">
        <w:rPr>
          <w:rFonts w:ascii="Times New Roman" w:hAnsi="Times New Roman" w:hint="default"/>
          <w:sz w:val="24"/>
          <w:szCs w:val="24"/>
        </w:rPr>
        <w:t>kona, ktorý</w:t>
      </w:r>
      <w:r w:rsidRPr="004200CD">
        <w:rPr>
          <w:rFonts w:ascii="Times New Roman" w:hAnsi="Times New Roman" w:hint="default"/>
          <w:sz w:val="24"/>
          <w:szCs w:val="24"/>
        </w:rPr>
        <w:t>m sa mení</w:t>
      </w:r>
      <w:r w:rsidRPr="004200CD">
        <w:rPr>
          <w:rFonts w:ascii="Times New Roman" w:hAnsi="Times New Roman" w:hint="default"/>
          <w:sz w:val="24"/>
          <w:szCs w:val="24"/>
        </w:rPr>
        <w:t xml:space="preserve"> a </w:t>
      </w:r>
      <w:r w:rsidRPr="004200CD">
        <w:rPr>
          <w:rFonts w:ascii="Times New Roman" w:hAnsi="Times New Roman" w:hint="default"/>
          <w:sz w:val="24"/>
          <w:szCs w:val="24"/>
        </w:rPr>
        <w:t>dopĺň</w:t>
      </w:r>
      <w:r w:rsidRPr="004200CD">
        <w:rPr>
          <w:rFonts w:ascii="Times New Roman" w:hAnsi="Times New Roman" w:hint="default"/>
          <w:sz w:val="24"/>
          <w:szCs w:val="24"/>
        </w:rPr>
        <w:t>a zá</w:t>
      </w:r>
      <w:r w:rsidRPr="004200CD">
        <w:rPr>
          <w:rFonts w:ascii="Times New Roman" w:hAnsi="Times New Roman" w:hint="default"/>
          <w:sz w:val="24"/>
          <w:szCs w:val="24"/>
        </w:rPr>
        <w:t>kon č</w:t>
      </w:r>
      <w:r w:rsidRPr="004200CD">
        <w:rPr>
          <w:rFonts w:ascii="Times New Roman" w:hAnsi="Times New Roman" w:hint="default"/>
          <w:sz w:val="24"/>
          <w:szCs w:val="24"/>
        </w:rPr>
        <w:t>. 305/2013 Z. z. o </w:t>
      </w:r>
      <w:r w:rsidRPr="004200CD">
        <w:rPr>
          <w:rFonts w:ascii="Times New Roman" w:hAnsi="Times New Roman" w:hint="default"/>
          <w:sz w:val="24"/>
          <w:szCs w:val="24"/>
        </w:rPr>
        <w:t>elektronickej podobe vý</w:t>
      </w:r>
      <w:r w:rsidRPr="004200CD">
        <w:rPr>
          <w:rFonts w:ascii="Times New Roman" w:hAnsi="Times New Roman" w:hint="default"/>
          <w:sz w:val="24"/>
          <w:szCs w:val="24"/>
        </w:rPr>
        <w:t>konu pô</w:t>
      </w:r>
      <w:r w:rsidRPr="004200CD">
        <w:rPr>
          <w:rFonts w:ascii="Times New Roman" w:hAnsi="Times New Roman" w:hint="default"/>
          <w:sz w:val="24"/>
          <w:szCs w:val="24"/>
        </w:rPr>
        <w:t>sobnosti orgá</w:t>
      </w:r>
      <w:r w:rsidRPr="004200CD">
        <w:rPr>
          <w:rFonts w:ascii="Times New Roman" w:hAnsi="Times New Roman" w:hint="default"/>
          <w:sz w:val="24"/>
          <w:szCs w:val="24"/>
        </w:rPr>
        <w:t>nov verejnej moci a o zmene a dopl</w:t>
      </w:r>
      <w:r w:rsidRPr="004200CD">
        <w:rPr>
          <w:rFonts w:ascii="Times New Roman" w:hAnsi="Times New Roman" w:hint="default"/>
          <w:sz w:val="24"/>
          <w:szCs w:val="24"/>
        </w:rPr>
        <w:t>není</w:t>
      </w:r>
      <w:r w:rsidRPr="004200CD">
        <w:rPr>
          <w:rFonts w:ascii="Times New Roman" w:hAnsi="Times New Roman" w:hint="default"/>
          <w:sz w:val="24"/>
          <w:szCs w:val="24"/>
        </w:rPr>
        <w:t xml:space="preserve"> niektorý</w:t>
      </w:r>
      <w:r w:rsidRPr="004200CD">
        <w:rPr>
          <w:rFonts w:ascii="Times New Roman" w:hAnsi="Times New Roman" w:hint="default"/>
          <w:sz w:val="24"/>
          <w:szCs w:val="24"/>
        </w:rPr>
        <w:t>ch zá</w:t>
      </w:r>
      <w:r w:rsidRPr="004200CD">
        <w:rPr>
          <w:rFonts w:ascii="Times New Roman" w:hAnsi="Times New Roman" w:hint="default"/>
          <w:sz w:val="24"/>
          <w:szCs w:val="24"/>
        </w:rPr>
        <w:t>konov (zá</w:t>
      </w:r>
      <w:r w:rsidRPr="004200CD">
        <w:rPr>
          <w:rFonts w:ascii="Times New Roman" w:hAnsi="Times New Roman" w:hint="default"/>
          <w:sz w:val="24"/>
          <w:szCs w:val="24"/>
        </w:rPr>
        <w:t>kon o e-Governmente) v </w:t>
      </w:r>
      <w:r w:rsidRPr="004200CD">
        <w:rPr>
          <w:rFonts w:ascii="Times New Roman" w:hAnsi="Times New Roman" w:hint="default"/>
          <w:sz w:val="24"/>
          <w:szCs w:val="24"/>
        </w:rPr>
        <w:t>znení</w:t>
      </w:r>
      <w:r w:rsidRPr="004200CD">
        <w:rPr>
          <w:rFonts w:ascii="Times New Roman" w:hAnsi="Times New Roman" w:hint="default"/>
          <w:sz w:val="24"/>
          <w:szCs w:val="24"/>
        </w:rPr>
        <w:t xml:space="preserve"> neskorší</w:t>
      </w:r>
      <w:r w:rsidRPr="004200CD">
        <w:rPr>
          <w:rFonts w:ascii="Times New Roman" w:hAnsi="Times New Roman" w:hint="default"/>
          <w:sz w:val="24"/>
          <w:szCs w:val="24"/>
        </w:rPr>
        <w:t>ch predpisov a </w:t>
      </w:r>
      <w:r w:rsidRPr="004200CD">
        <w:rPr>
          <w:rFonts w:ascii="Times New Roman" w:hAnsi="Times New Roman" w:hint="default"/>
          <w:sz w:val="24"/>
          <w:szCs w:val="24"/>
        </w:rPr>
        <w:t>ktorý</w:t>
      </w:r>
      <w:r w:rsidRPr="004200CD">
        <w:rPr>
          <w:rFonts w:ascii="Times New Roman" w:hAnsi="Times New Roman" w:hint="default"/>
          <w:sz w:val="24"/>
          <w:szCs w:val="24"/>
        </w:rPr>
        <w:t>m sa menia a </w:t>
      </w:r>
      <w:r w:rsidRPr="004200CD">
        <w:rPr>
          <w:rFonts w:ascii="Times New Roman" w:hAnsi="Times New Roman" w:hint="default"/>
          <w:sz w:val="24"/>
          <w:szCs w:val="24"/>
        </w:rPr>
        <w:t>dopĺň</w:t>
      </w:r>
      <w:r w:rsidRPr="004200CD">
        <w:rPr>
          <w:rFonts w:ascii="Times New Roman" w:hAnsi="Times New Roman" w:hint="default"/>
          <w:sz w:val="24"/>
          <w:szCs w:val="24"/>
        </w:rPr>
        <w:t>ajú</w:t>
      </w:r>
      <w:r w:rsidRPr="004200CD">
        <w:rPr>
          <w:rFonts w:ascii="Times New Roman" w:hAnsi="Times New Roman" w:hint="default"/>
          <w:sz w:val="24"/>
          <w:szCs w:val="24"/>
        </w:rPr>
        <w:t xml:space="preserve"> niektoré</w:t>
      </w:r>
      <w:r w:rsidRPr="004200CD">
        <w:rPr>
          <w:rFonts w:ascii="Times New Roman" w:hAnsi="Times New Roman" w:hint="default"/>
          <w:sz w:val="24"/>
          <w:szCs w:val="24"/>
        </w:rPr>
        <w:t xml:space="preserve">  zá</w:t>
      </w:r>
      <w:r w:rsidRPr="004200CD">
        <w:rPr>
          <w:rFonts w:ascii="Times New Roman" w:hAnsi="Times New Roman" w:hint="default"/>
          <w:sz w:val="24"/>
          <w:szCs w:val="24"/>
        </w:rPr>
        <w:t>kony </w:t>
      </w:r>
      <w:r w:rsidRPr="004200CD">
        <w:rPr>
          <w:rFonts w:ascii="Times New Roman" w:hAnsi="Times New Roman"/>
          <w:sz w:val="24"/>
          <w:szCs w:val="24"/>
        </w:rPr>
        <w:t xml:space="preserve"> </w:t>
      </w:r>
    </w:p>
    <w:p w:rsidR="00C55CC2" w:rsidRPr="004200CD" w:rsidP="004200CD">
      <w:pPr>
        <w:widowControl w:val="0"/>
        <w:numPr>
          <w:numId w:val="17"/>
        </w:numPr>
        <w:bidi w:val="0"/>
        <w:spacing w:after="60" w:line="240" w:lineRule="auto"/>
        <w:jc w:val="both"/>
        <w:rPr>
          <w:rFonts w:ascii="Times New Roman" w:hAnsi="Times New Roman"/>
          <w:b/>
          <w:bCs/>
          <w:sz w:val="24"/>
          <w:szCs w:val="24"/>
        </w:rPr>
      </w:pPr>
      <w:r w:rsidRPr="004200CD">
        <w:rPr>
          <w:rFonts w:ascii="Times New Roman" w:hAnsi="Times New Roman"/>
          <w:b/>
          <w:sz w:val="24"/>
          <w:szCs w:val="24"/>
        </w:rPr>
        <w:t>Problematika návrhu právneho predpisu:</w:t>
      </w:r>
    </w:p>
    <w:p w:rsidR="00C55CC2" w:rsidRPr="004200CD" w:rsidP="004200CD">
      <w:pPr>
        <w:widowControl w:val="0"/>
        <w:autoSpaceDE w:val="0"/>
        <w:autoSpaceDN w:val="0"/>
        <w:bidi w:val="0"/>
        <w:adjustRightInd w:val="0"/>
        <w:spacing w:after="60" w:line="240" w:lineRule="auto"/>
        <w:ind w:left="709" w:hanging="349"/>
        <w:jc w:val="both"/>
        <w:rPr>
          <w:rFonts w:ascii="Times New Roman" w:hAnsi="Times New Roman"/>
          <w:sz w:val="24"/>
          <w:szCs w:val="24"/>
        </w:rPr>
      </w:pPr>
      <w:r w:rsidRPr="004200CD">
        <w:rPr>
          <w:rFonts w:ascii="Times New Roman" w:hAnsi="Times New Roman"/>
          <w:sz w:val="24"/>
          <w:szCs w:val="24"/>
        </w:rPr>
        <w:t>a)</w:t>
        <w:tab/>
        <w:t>nie je upravená v práve Európskej únie</w:t>
      </w:r>
    </w:p>
    <w:p w:rsidR="00C55CC2" w:rsidRPr="004200CD" w:rsidP="004200CD">
      <w:pPr>
        <w:widowControl w:val="0"/>
        <w:autoSpaceDE w:val="0"/>
        <w:autoSpaceDN w:val="0"/>
        <w:bidi w:val="0"/>
        <w:adjustRightInd w:val="0"/>
        <w:spacing w:after="60" w:line="240" w:lineRule="auto"/>
        <w:ind w:left="360"/>
        <w:jc w:val="both"/>
        <w:rPr>
          <w:rFonts w:ascii="Times New Roman" w:hAnsi="Times New Roman"/>
          <w:sz w:val="24"/>
          <w:szCs w:val="24"/>
        </w:rPr>
      </w:pPr>
    </w:p>
    <w:p w:rsidR="00C55CC2" w:rsidRPr="004200CD" w:rsidP="004200CD">
      <w:pPr>
        <w:widowControl w:val="0"/>
        <w:tabs>
          <w:tab w:val="left" w:pos="1068"/>
        </w:tabs>
        <w:autoSpaceDE w:val="0"/>
        <w:autoSpaceDN w:val="0"/>
        <w:bidi w:val="0"/>
        <w:adjustRightInd w:val="0"/>
        <w:spacing w:after="60" w:line="240" w:lineRule="auto"/>
        <w:ind w:left="879" w:hanging="171"/>
        <w:jc w:val="both"/>
        <w:rPr>
          <w:rFonts w:ascii="Times New Roman" w:hAnsi="Times New Roman"/>
          <w:i/>
          <w:sz w:val="24"/>
          <w:szCs w:val="24"/>
        </w:rPr>
      </w:pPr>
      <w:r w:rsidRPr="004200CD">
        <w:rPr>
          <w:rFonts w:ascii="Times New Roman" w:hAnsi="Times New Roman"/>
          <w:sz w:val="24"/>
          <w:szCs w:val="24"/>
        </w:rPr>
        <w:t>-</w:t>
        <w:tab/>
      </w:r>
      <w:r w:rsidRPr="004200CD">
        <w:rPr>
          <w:rFonts w:ascii="Times New Roman" w:hAnsi="Times New Roman"/>
          <w:i/>
          <w:sz w:val="24"/>
          <w:szCs w:val="24"/>
        </w:rPr>
        <w:t>primárnom</w:t>
      </w:r>
    </w:p>
    <w:p w:rsidR="00C55CC2" w:rsidRPr="004200CD" w:rsidP="004200CD">
      <w:pPr>
        <w:widowControl w:val="0"/>
        <w:autoSpaceDE w:val="0"/>
        <w:autoSpaceDN w:val="0"/>
        <w:bidi w:val="0"/>
        <w:adjustRightInd w:val="0"/>
        <w:spacing w:after="60" w:line="240" w:lineRule="auto"/>
        <w:ind w:firstLine="360"/>
        <w:jc w:val="both"/>
        <w:rPr>
          <w:rFonts w:ascii="Times New Roman" w:hAnsi="Times New Roman"/>
          <w:sz w:val="24"/>
          <w:szCs w:val="24"/>
        </w:rPr>
      </w:pPr>
      <w:r w:rsidRPr="004200CD">
        <w:rPr>
          <w:rFonts w:ascii="Times New Roman" w:hAnsi="Times New Roman"/>
          <w:sz w:val="24"/>
          <w:szCs w:val="24"/>
        </w:rPr>
        <w:tab/>
        <w:t xml:space="preserve">   článok 114 zmluvy o fungovaní Európskej únie</w:t>
      </w:r>
    </w:p>
    <w:p w:rsidR="00C55CC2" w:rsidRPr="004200CD" w:rsidP="004200CD">
      <w:pPr>
        <w:widowControl w:val="0"/>
        <w:autoSpaceDE w:val="0"/>
        <w:autoSpaceDN w:val="0"/>
        <w:bidi w:val="0"/>
        <w:adjustRightInd w:val="0"/>
        <w:spacing w:after="60" w:line="240" w:lineRule="auto"/>
        <w:ind w:firstLine="360"/>
        <w:jc w:val="both"/>
        <w:rPr>
          <w:rFonts w:ascii="Times New Roman" w:hAnsi="Times New Roman"/>
          <w:sz w:val="24"/>
          <w:szCs w:val="24"/>
        </w:rPr>
      </w:pPr>
    </w:p>
    <w:p w:rsidR="00C55CC2" w:rsidRPr="004200CD" w:rsidP="004200CD">
      <w:pPr>
        <w:widowControl w:val="0"/>
        <w:tabs>
          <w:tab w:val="left" w:pos="1068"/>
        </w:tabs>
        <w:autoSpaceDE w:val="0"/>
        <w:autoSpaceDN w:val="0"/>
        <w:bidi w:val="0"/>
        <w:adjustRightInd w:val="0"/>
        <w:spacing w:after="60" w:line="240" w:lineRule="auto"/>
        <w:ind w:left="879" w:hanging="171"/>
        <w:jc w:val="both"/>
        <w:rPr>
          <w:rFonts w:ascii="Times New Roman" w:hAnsi="Times New Roman"/>
          <w:i/>
          <w:sz w:val="24"/>
          <w:szCs w:val="24"/>
        </w:rPr>
      </w:pPr>
      <w:r w:rsidRPr="004200CD">
        <w:rPr>
          <w:rFonts w:ascii="Times New Roman" w:hAnsi="Times New Roman"/>
          <w:sz w:val="24"/>
          <w:szCs w:val="24"/>
        </w:rPr>
        <w:t>-</w:t>
        <w:tab/>
      </w:r>
      <w:r w:rsidRPr="004200CD">
        <w:rPr>
          <w:rFonts w:ascii="Times New Roman" w:hAnsi="Times New Roman"/>
          <w:i/>
          <w:sz w:val="24"/>
          <w:szCs w:val="24"/>
        </w:rPr>
        <w:t xml:space="preserve">sekundárnom </w:t>
      </w:r>
    </w:p>
    <w:p w:rsidR="00C55CC2" w:rsidRPr="004200CD" w:rsidP="004200CD">
      <w:pPr>
        <w:widowControl w:val="0"/>
        <w:tabs>
          <w:tab w:val="left" w:pos="1068"/>
        </w:tabs>
        <w:autoSpaceDE w:val="0"/>
        <w:autoSpaceDN w:val="0"/>
        <w:bidi w:val="0"/>
        <w:adjustRightInd w:val="0"/>
        <w:spacing w:after="60" w:line="240" w:lineRule="auto"/>
        <w:ind w:left="879" w:hanging="28"/>
        <w:jc w:val="both"/>
        <w:rPr>
          <w:rFonts w:ascii="Times New Roman" w:hAnsi="Times New Roman"/>
          <w:i/>
          <w:sz w:val="24"/>
          <w:szCs w:val="24"/>
        </w:rPr>
      </w:pPr>
      <w:r w:rsidRPr="004200CD">
        <w:rPr>
          <w:rFonts w:ascii="Times New Roman" w:hAnsi="Times New Roman"/>
          <w:i/>
          <w:sz w:val="24"/>
          <w:szCs w:val="24"/>
        </w:rPr>
        <w:t>(prijatom po nadobudnutí platnosti Lisabonskej zmluvy, ktorou sa mení a dopĺňa Zmluva o Európskom spoločenstve a Zmluva o Európskej únii – po 30. novembri 2009)</w:t>
      </w:r>
    </w:p>
    <w:p w:rsidR="00C55CC2" w:rsidRPr="004200CD" w:rsidP="004200CD">
      <w:pPr>
        <w:widowControl w:val="0"/>
        <w:tabs>
          <w:tab w:val="left" w:pos="1068"/>
        </w:tabs>
        <w:autoSpaceDE w:val="0"/>
        <w:autoSpaceDN w:val="0"/>
        <w:bidi w:val="0"/>
        <w:adjustRightInd w:val="0"/>
        <w:spacing w:after="60" w:line="240" w:lineRule="auto"/>
        <w:ind w:left="879" w:hanging="171"/>
        <w:jc w:val="both"/>
        <w:rPr>
          <w:rFonts w:ascii="Times New Roman" w:hAnsi="Times New Roman"/>
          <w:i/>
          <w:sz w:val="24"/>
          <w:szCs w:val="24"/>
        </w:rPr>
      </w:pPr>
    </w:p>
    <w:p w:rsidR="00C55CC2" w:rsidRPr="004200CD" w:rsidP="004200CD">
      <w:pPr>
        <w:widowControl w:val="0"/>
        <w:autoSpaceDE w:val="0"/>
        <w:autoSpaceDN w:val="0"/>
        <w:bidi w:val="0"/>
        <w:adjustRightInd w:val="0"/>
        <w:spacing w:after="60" w:line="240" w:lineRule="auto"/>
        <w:ind w:left="1239" w:hanging="360"/>
        <w:jc w:val="both"/>
        <w:rPr>
          <w:rFonts w:ascii="Times New Roman" w:hAnsi="Times New Roman"/>
          <w:i/>
          <w:sz w:val="24"/>
          <w:szCs w:val="24"/>
        </w:rPr>
      </w:pPr>
      <w:r w:rsidRPr="004200CD">
        <w:rPr>
          <w:rFonts w:ascii="Times New Roman" w:hAnsi="Times New Roman"/>
          <w:sz w:val="24"/>
          <w:szCs w:val="24"/>
        </w:rPr>
        <w:t>1.</w:t>
        <w:tab/>
        <w:t xml:space="preserve">legislatívne akty </w:t>
      </w:r>
    </w:p>
    <w:p w:rsidR="00C55CC2" w:rsidRPr="004200CD" w:rsidP="004200CD">
      <w:pPr>
        <w:widowControl w:val="0"/>
        <w:autoSpaceDE w:val="0"/>
        <w:autoSpaceDN w:val="0"/>
        <w:bidi w:val="0"/>
        <w:adjustRightInd w:val="0"/>
        <w:spacing w:after="60" w:line="240" w:lineRule="auto"/>
        <w:ind w:left="851"/>
        <w:jc w:val="both"/>
        <w:rPr>
          <w:rFonts w:ascii="Times New Roman" w:hAnsi="Times New Roman"/>
          <w:sz w:val="24"/>
          <w:szCs w:val="24"/>
        </w:rPr>
      </w:pPr>
      <w:r w:rsidRPr="004200CD">
        <w:rPr>
          <w:rFonts w:ascii="Times New Roman" w:hAnsi="Times New Roman"/>
          <w:sz w:val="24"/>
          <w:szCs w:val="24"/>
        </w:rPr>
        <w:t xml:space="preserve">- nariadenie Európskeho parlamentu a Rady (EÚ) č. 910/2014 z 23. júla 2014 o elektronickej identifikácii a dôveryhodných službách pre elektronické transakcie na vnútornom trhu a o zrušení smernice 1999/93/ES (Ú. v. EÚ L 257, 28.8.2014) v platnom znení </w:t>
      </w:r>
    </w:p>
    <w:p w:rsidR="00C55CC2" w:rsidRPr="004200CD" w:rsidP="004200CD">
      <w:pPr>
        <w:widowControl w:val="0"/>
        <w:autoSpaceDE w:val="0"/>
        <w:autoSpaceDN w:val="0"/>
        <w:bidi w:val="0"/>
        <w:adjustRightInd w:val="0"/>
        <w:spacing w:after="60" w:line="240" w:lineRule="auto"/>
        <w:ind w:left="851"/>
        <w:jc w:val="both"/>
        <w:rPr>
          <w:rFonts w:ascii="Times New Roman" w:hAnsi="Times New Roman"/>
          <w:sz w:val="24"/>
          <w:szCs w:val="24"/>
        </w:rPr>
      </w:pPr>
      <w:r w:rsidRPr="004200CD">
        <w:rPr>
          <w:rFonts w:ascii="Times New Roman" w:hAnsi="Times New Roman"/>
          <w:sz w:val="24"/>
          <w:szCs w:val="24"/>
        </w:rPr>
        <w:t>- Smernica Európskeho parlamentu a Rady (EÚ) 2016/2102 z 26. októbra 2016 o prístupnosti webových sídel a mobilných aplikácií subjektov verejného sektora (Ú. v. EÚ L 327, 2.12.2016)</w:t>
      </w:r>
    </w:p>
    <w:p w:rsidR="00C55CC2" w:rsidRPr="004200CD" w:rsidP="004200CD">
      <w:pPr>
        <w:widowControl w:val="0"/>
        <w:autoSpaceDE w:val="0"/>
        <w:autoSpaceDN w:val="0"/>
        <w:bidi w:val="0"/>
        <w:adjustRightInd w:val="0"/>
        <w:spacing w:after="60" w:line="240" w:lineRule="auto"/>
        <w:ind w:left="851"/>
        <w:jc w:val="both"/>
        <w:rPr>
          <w:rFonts w:ascii="Times New Roman" w:hAnsi="Times New Roman"/>
          <w:sz w:val="24"/>
          <w:szCs w:val="24"/>
        </w:rPr>
      </w:pPr>
    </w:p>
    <w:p w:rsidR="00C55CC2" w:rsidRPr="004200CD" w:rsidP="004200CD">
      <w:pPr>
        <w:widowControl w:val="0"/>
        <w:autoSpaceDE w:val="0"/>
        <w:autoSpaceDN w:val="0"/>
        <w:bidi w:val="0"/>
        <w:adjustRightInd w:val="0"/>
        <w:spacing w:after="60" w:line="240" w:lineRule="auto"/>
        <w:ind w:left="1239" w:hanging="360"/>
        <w:jc w:val="both"/>
        <w:rPr>
          <w:rFonts w:ascii="Times New Roman" w:hAnsi="Times New Roman"/>
          <w:i/>
          <w:sz w:val="24"/>
          <w:szCs w:val="24"/>
        </w:rPr>
      </w:pPr>
      <w:r w:rsidRPr="004200CD">
        <w:rPr>
          <w:rFonts w:ascii="Times New Roman" w:hAnsi="Times New Roman"/>
          <w:sz w:val="24"/>
          <w:szCs w:val="24"/>
        </w:rPr>
        <w:t>2.</w:t>
        <w:tab/>
        <w:t>nelegislatívne akty</w:t>
      </w:r>
    </w:p>
    <w:p w:rsidR="00C55CC2" w:rsidRPr="004200CD" w:rsidP="004200CD">
      <w:pPr>
        <w:widowControl w:val="0"/>
        <w:autoSpaceDE w:val="0"/>
        <w:autoSpaceDN w:val="0"/>
        <w:bidi w:val="0"/>
        <w:adjustRightInd w:val="0"/>
        <w:spacing w:after="60" w:line="240" w:lineRule="auto"/>
        <w:jc w:val="both"/>
        <w:rPr>
          <w:rFonts w:ascii="Times New Roman" w:hAnsi="Times New Roman"/>
          <w:sz w:val="24"/>
          <w:szCs w:val="24"/>
        </w:rPr>
      </w:pPr>
    </w:p>
    <w:p w:rsidR="00C55CC2" w:rsidRPr="004200CD" w:rsidP="004200CD">
      <w:pPr>
        <w:widowControl w:val="0"/>
        <w:autoSpaceDE w:val="0"/>
        <w:autoSpaceDN w:val="0"/>
        <w:bidi w:val="0"/>
        <w:adjustRightInd w:val="0"/>
        <w:spacing w:after="60" w:line="240" w:lineRule="auto"/>
        <w:ind w:left="709" w:hanging="349"/>
        <w:jc w:val="both"/>
        <w:rPr>
          <w:rFonts w:ascii="Times New Roman" w:hAnsi="Times New Roman"/>
          <w:sz w:val="24"/>
          <w:szCs w:val="24"/>
        </w:rPr>
      </w:pPr>
      <w:r w:rsidRPr="004200CD">
        <w:rPr>
          <w:rFonts w:ascii="Times New Roman" w:hAnsi="Times New Roman"/>
          <w:sz w:val="24"/>
          <w:szCs w:val="24"/>
        </w:rPr>
        <w:t>b)</w:t>
        <w:tab/>
        <w:t>nie je obsiahnutá v judikatúre Súdneho dvora Európskej únie.</w:t>
      </w:r>
    </w:p>
    <w:p w:rsidR="00C55CC2" w:rsidRPr="004200CD" w:rsidP="004200CD">
      <w:pPr>
        <w:widowControl w:val="0"/>
        <w:autoSpaceDE w:val="0"/>
        <w:autoSpaceDN w:val="0"/>
        <w:bidi w:val="0"/>
        <w:adjustRightInd w:val="0"/>
        <w:spacing w:after="60" w:line="240" w:lineRule="auto"/>
        <w:jc w:val="both"/>
        <w:rPr>
          <w:rFonts w:ascii="Times New Roman" w:hAnsi="Times New Roman"/>
          <w:sz w:val="24"/>
          <w:szCs w:val="24"/>
        </w:rPr>
      </w:pPr>
    </w:p>
    <w:p w:rsidR="00C55CC2" w:rsidRPr="004200CD" w:rsidP="004200CD">
      <w:pPr>
        <w:widowControl w:val="0"/>
        <w:autoSpaceDE w:val="0"/>
        <w:autoSpaceDN w:val="0"/>
        <w:bidi w:val="0"/>
        <w:adjustRightInd w:val="0"/>
        <w:spacing w:after="60" w:line="240" w:lineRule="auto"/>
        <w:ind w:left="360" w:hanging="360"/>
        <w:jc w:val="both"/>
        <w:rPr>
          <w:rFonts w:ascii="Times New Roman" w:hAnsi="Times New Roman"/>
          <w:b/>
          <w:sz w:val="24"/>
          <w:szCs w:val="24"/>
        </w:rPr>
      </w:pPr>
      <w:r w:rsidRPr="004200CD">
        <w:rPr>
          <w:rFonts w:ascii="Times New Roman" w:hAnsi="Times New Roman"/>
          <w:b/>
          <w:sz w:val="24"/>
          <w:szCs w:val="24"/>
        </w:rPr>
        <w:t>4.</w:t>
        <w:tab/>
        <w:t xml:space="preserve">Záväzky Slovenskej republiky vo vzťahu k Európskej únii: </w:t>
      </w:r>
    </w:p>
    <w:p w:rsidR="00C55CC2" w:rsidRPr="004200CD" w:rsidP="004200CD">
      <w:pPr>
        <w:widowControl w:val="0"/>
        <w:autoSpaceDE w:val="0"/>
        <w:autoSpaceDN w:val="0"/>
        <w:bidi w:val="0"/>
        <w:adjustRightInd w:val="0"/>
        <w:spacing w:after="60" w:line="240" w:lineRule="auto"/>
        <w:ind w:left="709" w:hanging="349"/>
        <w:jc w:val="both"/>
        <w:rPr>
          <w:rFonts w:ascii="Times New Roman" w:hAnsi="Times New Roman"/>
          <w:sz w:val="24"/>
          <w:szCs w:val="24"/>
        </w:rPr>
      </w:pPr>
      <w:r w:rsidRPr="004200CD">
        <w:rPr>
          <w:rFonts w:ascii="Times New Roman" w:hAnsi="Times New Roman"/>
          <w:sz w:val="24"/>
          <w:szCs w:val="24"/>
        </w:rPr>
        <w:t>a)</w:t>
        <w:tab/>
        <w:t>lehota na prebratie smernice alebo lehota na implementáciu nariadenia alebo rozhodnutia</w:t>
      </w:r>
    </w:p>
    <w:p w:rsidR="00C55CC2" w:rsidRPr="004200CD" w:rsidP="004200CD">
      <w:pPr>
        <w:pStyle w:val="NormalWeb"/>
        <w:bidi w:val="0"/>
        <w:spacing w:before="0" w:after="60"/>
        <w:ind w:left="708"/>
        <w:rPr>
          <w:rFonts w:ascii="Times New Roman" w:hAnsi="Times New Roman"/>
          <w:color w:val="000000"/>
        </w:rPr>
      </w:pPr>
      <w:r w:rsidRPr="004200CD">
        <w:rPr>
          <w:rFonts w:ascii="Times New Roman" w:hAnsi="Times New Roman"/>
          <w:color w:val="000000"/>
        </w:rPr>
        <w:t>smernica 2016/2102 - 23. septembra 2018, smernica bude transponovaná do zákona, ktorým sa mení a dopĺňa zákon č. 275/2016 Z. z. o informačných systémoch verejnej správy a o zmene a doplnení niektorých zákonov v znení neskorších predpisov</w:t>
      </w:r>
    </w:p>
    <w:p w:rsidR="00C55CC2" w:rsidRPr="004200CD" w:rsidP="004200CD">
      <w:pPr>
        <w:widowControl w:val="0"/>
        <w:autoSpaceDE w:val="0"/>
        <w:autoSpaceDN w:val="0"/>
        <w:bidi w:val="0"/>
        <w:adjustRightInd w:val="0"/>
        <w:spacing w:after="60" w:line="240" w:lineRule="auto"/>
        <w:ind w:left="709" w:hanging="349"/>
        <w:jc w:val="both"/>
        <w:rPr>
          <w:rFonts w:ascii="Times New Roman" w:hAnsi="Times New Roman"/>
          <w:color w:val="000000"/>
          <w:sz w:val="24"/>
          <w:szCs w:val="24"/>
        </w:rPr>
      </w:pPr>
      <w:r w:rsidRPr="004200CD">
        <w:rPr>
          <w:rFonts w:ascii="Times New Roman" w:hAnsi="Times New Roman"/>
          <w:sz w:val="24"/>
          <w:szCs w:val="24"/>
        </w:rPr>
        <w:t>b)</w:t>
        <w:tab/>
      </w:r>
      <w:r w:rsidRPr="004200CD">
        <w:rPr>
          <w:rFonts w:ascii="Times New Roman" w:hAnsi="Times New Roman"/>
          <w:color w:val="000000"/>
          <w:sz w:val="24"/>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C55CC2" w:rsidRPr="004200CD" w:rsidP="004200CD">
      <w:pPr>
        <w:widowControl w:val="0"/>
        <w:autoSpaceDE w:val="0"/>
        <w:autoSpaceDN w:val="0"/>
        <w:bidi w:val="0"/>
        <w:adjustRightInd w:val="0"/>
        <w:spacing w:after="60" w:line="240" w:lineRule="auto"/>
        <w:ind w:left="709" w:hanging="349"/>
        <w:jc w:val="both"/>
        <w:rPr>
          <w:rFonts w:ascii="Times New Roman" w:hAnsi="Times New Roman"/>
          <w:color w:val="000000"/>
          <w:sz w:val="24"/>
          <w:szCs w:val="24"/>
        </w:rPr>
      </w:pPr>
      <w:r w:rsidRPr="004200CD">
        <w:rPr>
          <w:rFonts w:ascii="Times New Roman" w:hAnsi="Times New Roman"/>
          <w:color w:val="000000"/>
          <w:sz w:val="24"/>
          <w:szCs w:val="24"/>
        </w:rPr>
        <w:tab/>
        <w:t>smernica 2016/2102 – do 28. februára 2018</w:t>
      </w:r>
    </w:p>
    <w:p w:rsidR="00C55CC2" w:rsidRPr="004200CD" w:rsidP="004200CD">
      <w:pPr>
        <w:widowControl w:val="0"/>
        <w:autoSpaceDE w:val="0"/>
        <w:autoSpaceDN w:val="0"/>
        <w:bidi w:val="0"/>
        <w:adjustRightInd w:val="0"/>
        <w:spacing w:after="60" w:line="240" w:lineRule="auto"/>
        <w:ind w:left="709" w:hanging="349"/>
        <w:jc w:val="both"/>
        <w:rPr>
          <w:rFonts w:ascii="Times New Roman" w:hAnsi="Times New Roman"/>
          <w:sz w:val="24"/>
          <w:szCs w:val="24"/>
        </w:rPr>
      </w:pPr>
      <w:r w:rsidRPr="004200CD">
        <w:rPr>
          <w:rFonts w:ascii="Times New Roman" w:hAnsi="Times New Roman"/>
          <w:sz w:val="24"/>
          <w:szCs w:val="24"/>
        </w:rPr>
        <w:t>c)</w:t>
        <w:tab/>
        <w:t>informácia o konaní začatom proti Slovenskej republike o porušení podľa čl. 258 až 260 Zmluvy o fungovaní Európskej únie</w:t>
      </w:r>
    </w:p>
    <w:p w:rsidR="00C55CC2" w:rsidRPr="004200CD" w:rsidP="004200CD">
      <w:pPr>
        <w:widowControl w:val="0"/>
        <w:autoSpaceDE w:val="0"/>
        <w:autoSpaceDN w:val="0"/>
        <w:bidi w:val="0"/>
        <w:adjustRightInd w:val="0"/>
        <w:spacing w:after="60" w:line="240" w:lineRule="auto"/>
        <w:ind w:left="709"/>
        <w:jc w:val="both"/>
        <w:rPr>
          <w:rFonts w:ascii="Times New Roman" w:hAnsi="Times New Roman"/>
          <w:sz w:val="24"/>
          <w:szCs w:val="24"/>
        </w:rPr>
      </w:pPr>
      <w:r w:rsidRPr="004200CD">
        <w:rPr>
          <w:rFonts w:ascii="Times New Roman" w:hAnsi="Times New Roman"/>
          <w:sz w:val="24"/>
          <w:szCs w:val="24"/>
        </w:rPr>
        <w:t>Proti Slovenskej republike nebolo začaté konanie podľa čl. 258 až 260 Zmluvy           o fungovaní Európskej únie. </w:t>
      </w:r>
    </w:p>
    <w:p w:rsidR="00C55CC2" w:rsidRPr="004200CD" w:rsidP="004200CD">
      <w:pPr>
        <w:widowControl w:val="0"/>
        <w:autoSpaceDE w:val="0"/>
        <w:autoSpaceDN w:val="0"/>
        <w:bidi w:val="0"/>
        <w:adjustRightInd w:val="0"/>
        <w:spacing w:after="60" w:line="240" w:lineRule="auto"/>
        <w:ind w:left="709" w:hanging="349"/>
        <w:jc w:val="both"/>
        <w:rPr>
          <w:rFonts w:ascii="Times New Roman" w:hAnsi="Times New Roman"/>
          <w:sz w:val="24"/>
          <w:szCs w:val="24"/>
        </w:rPr>
      </w:pPr>
      <w:r w:rsidRPr="004200CD">
        <w:rPr>
          <w:rFonts w:ascii="Times New Roman" w:hAnsi="Times New Roman"/>
          <w:sz w:val="24"/>
          <w:szCs w:val="24"/>
        </w:rPr>
        <w:t>d)</w:t>
        <w:tab/>
        <w:t>informácia o právnych predpisoch, v ktorých sú preberané smernice už prebraté spolu s uvedením rozsahu tohto prebratia</w:t>
      </w:r>
    </w:p>
    <w:p w:rsidR="00C55CC2" w:rsidRPr="004200CD" w:rsidP="004200CD">
      <w:pPr>
        <w:widowControl w:val="0"/>
        <w:autoSpaceDE w:val="0"/>
        <w:autoSpaceDN w:val="0"/>
        <w:bidi w:val="0"/>
        <w:adjustRightInd w:val="0"/>
        <w:spacing w:after="60" w:line="240" w:lineRule="auto"/>
        <w:ind w:left="709"/>
        <w:jc w:val="both"/>
        <w:rPr>
          <w:rFonts w:ascii="Times New Roman" w:hAnsi="Times New Roman"/>
          <w:sz w:val="24"/>
          <w:szCs w:val="24"/>
        </w:rPr>
      </w:pPr>
      <w:r w:rsidRPr="004200CD">
        <w:rPr>
          <w:rFonts w:ascii="Times New Roman" w:hAnsi="Times New Roman"/>
          <w:sz w:val="24"/>
          <w:szCs w:val="24"/>
        </w:rPr>
        <w:t>bezpredmetné </w:t>
      </w:r>
    </w:p>
    <w:p w:rsidR="00C55CC2" w:rsidRPr="004200CD" w:rsidP="004200CD">
      <w:pPr>
        <w:widowControl w:val="0"/>
        <w:autoSpaceDE w:val="0"/>
        <w:autoSpaceDN w:val="0"/>
        <w:bidi w:val="0"/>
        <w:adjustRightInd w:val="0"/>
        <w:spacing w:after="60" w:line="240" w:lineRule="auto"/>
        <w:ind w:firstLine="708"/>
        <w:jc w:val="both"/>
        <w:rPr>
          <w:rFonts w:ascii="Times New Roman" w:hAnsi="Times New Roman"/>
          <w:sz w:val="24"/>
          <w:szCs w:val="24"/>
        </w:rPr>
      </w:pPr>
    </w:p>
    <w:p w:rsidR="00C55CC2" w:rsidRPr="004200CD" w:rsidP="004200CD">
      <w:pPr>
        <w:widowControl w:val="0"/>
        <w:autoSpaceDE w:val="0"/>
        <w:autoSpaceDN w:val="0"/>
        <w:bidi w:val="0"/>
        <w:adjustRightInd w:val="0"/>
        <w:spacing w:after="60" w:line="240" w:lineRule="auto"/>
        <w:ind w:left="360" w:hanging="360"/>
        <w:jc w:val="both"/>
        <w:rPr>
          <w:rFonts w:ascii="Times New Roman" w:hAnsi="Times New Roman"/>
          <w:b/>
          <w:sz w:val="24"/>
          <w:szCs w:val="24"/>
        </w:rPr>
      </w:pPr>
      <w:r w:rsidRPr="004200CD">
        <w:rPr>
          <w:rFonts w:ascii="Times New Roman" w:hAnsi="Times New Roman"/>
          <w:b/>
          <w:sz w:val="24"/>
          <w:szCs w:val="24"/>
        </w:rPr>
        <w:t>5.</w:t>
        <w:tab/>
        <w:t>Stupeň zlučiteľnosti návrhu právneho predpisu s právom Európskej únie:</w:t>
      </w:r>
    </w:p>
    <w:p w:rsidR="00C55CC2" w:rsidRPr="004200CD" w:rsidP="004200CD">
      <w:pPr>
        <w:widowControl w:val="0"/>
        <w:autoSpaceDE w:val="0"/>
        <w:autoSpaceDN w:val="0"/>
        <w:bidi w:val="0"/>
        <w:adjustRightInd w:val="0"/>
        <w:spacing w:after="60" w:line="240" w:lineRule="auto"/>
        <w:ind w:firstLine="360"/>
        <w:jc w:val="both"/>
        <w:rPr>
          <w:rFonts w:ascii="Times New Roman" w:hAnsi="Times New Roman"/>
          <w:sz w:val="24"/>
          <w:szCs w:val="24"/>
        </w:rPr>
      </w:pPr>
      <w:r w:rsidRPr="004200CD">
        <w:rPr>
          <w:rFonts w:ascii="Times New Roman" w:hAnsi="Times New Roman"/>
          <w:sz w:val="24"/>
          <w:szCs w:val="24"/>
        </w:rPr>
        <w:t>úplná zhoda</w:t>
      </w:r>
    </w:p>
    <w:p w:rsidR="00C55CC2" w:rsidRPr="004200CD" w:rsidP="004200CD">
      <w:pPr>
        <w:widowControl w:val="0"/>
        <w:autoSpaceDE w:val="0"/>
        <w:autoSpaceDN w:val="0"/>
        <w:bidi w:val="0"/>
        <w:adjustRightInd w:val="0"/>
        <w:spacing w:after="60" w:line="240" w:lineRule="auto"/>
        <w:jc w:val="both"/>
        <w:rPr>
          <w:rFonts w:ascii="Times New Roman" w:hAnsi="Times New Roman"/>
          <w:sz w:val="24"/>
          <w:szCs w:val="24"/>
        </w:rPr>
      </w:pPr>
    </w:p>
    <w:p w:rsidR="00C55CC2" w:rsidRPr="004200CD" w:rsidP="004200CD">
      <w:pPr>
        <w:widowControl w:val="0"/>
        <w:autoSpaceDE w:val="0"/>
        <w:autoSpaceDN w:val="0"/>
        <w:bidi w:val="0"/>
        <w:adjustRightInd w:val="0"/>
        <w:spacing w:after="60" w:line="240" w:lineRule="auto"/>
        <w:ind w:left="360" w:hanging="360"/>
        <w:jc w:val="both"/>
        <w:rPr>
          <w:rFonts w:ascii="Times New Roman" w:hAnsi="Times New Roman"/>
          <w:b/>
          <w:sz w:val="24"/>
          <w:szCs w:val="24"/>
        </w:rPr>
      </w:pPr>
      <w:r w:rsidRPr="004200CD">
        <w:rPr>
          <w:rFonts w:ascii="Times New Roman" w:hAnsi="Times New Roman"/>
          <w:b/>
          <w:sz w:val="24"/>
          <w:szCs w:val="24"/>
        </w:rPr>
        <w:t>6.</w:t>
        <w:tab/>
        <w:t xml:space="preserve">Gestor a spolupracujúce rezorty: </w:t>
      </w:r>
    </w:p>
    <w:p w:rsidR="00C55CC2" w:rsidRPr="004200CD" w:rsidP="004200CD">
      <w:pPr>
        <w:widowControl w:val="0"/>
        <w:tabs>
          <w:tab w:val="left" w:pos="360"/>
        </w:tabs>
        <w:autoSpaceDE w:val="0"/>
        <w:autoSpaceDN w:val="0"/>
        <w:bidi w:val="0"/>
        <w:adjustRightInd w:val="0"/>
        <w:spacing w:after="60" w:line="240" w:lineRule="auto"/>
        <w:ind w:left="360"/>
        <w:rPr>
          <w:rFonts w:ascii="Times New Roman" w:hAnsi="Times New Roman"/>
          <w:sz w:val="24"/>
          <w:szCs w:val="24"/>
        </w:rPr>
      </w:pPr>
      <w:r w:rsidRPr="004200CD">
        <w:rPr>
          <w:rFonts w:ascii="Times New Roman" w:hAnsi="Times New Roman"/>
          <w:sz w:val="24"/>
          <w:szCs w:val="24"/>
        </w:rPr>
        <w:t>Úrad podpredsedu vlády Slovenskej republiky pre investície a informatizáciu</w:t>
      </w:r>
    </w:p>
    <w:p w:rsidR="00C55CC2" w:rsidRPr="004200CD" w:rsidP="004200CD">
      <w:pPr>
        <w:bidi w:val="0"/>
        <w:spacing w:after="60" w:line="240" w:lineRule="auto"/>
        <w:jc w:val="both"/>
        <w:rPr>
          <w:rFonts w:ascii="Times New Roman" w:hAnsi="Times New Roman"/>
          <w:sz w:val="24"/>
          <w:szCs w:val="24"/>
        </w:rPr>
        <w:sectPr w:rsidSect="007B0A46">
          <w:pgSz w:w="11906" w:h="16838" w:code="9"/>
          <w:pgMar w:top="1418" w:right="1418" w:bottom="1418" w:left="1418" w:header="709" w:footer="709" w:gutter="0"/>
          <w:lnNumType w:distance="0"/>
          <w:cols w:space="708"/>
          <w:noEndnote w:val="0"/>
          <w:titlePg/>
          <w:bidi w:val="0"/>
          <w:docGrid w:linePitch="360"/>
        </w:sectPr>
      </w:pPr>
    </w:p>
    <w:p w:rsidR="00390F7C" w:rsidRPr="00DC0F2E" w:rsidP="00390F7C">
      <w:pPr>
        <w:bidi w:val="0"/>
        <w:spacing w:after="0" w:line="240" w:lineRule="auto"/>
        <w:jc w:val="center"/>
        <w:rPr>
          <w:rFonts w:ascii="Times New Roman" w:hAnsi="Times New Roman"/>
          <w:b/>
          <w:bCs/>
          <w:sz w:val="24"/>
          <w:szCs w:val="28"/>
        </w:rPr>
      </w:pPr>
      <w:r w:rsidRPr="00DC0F2E">
        <w:rPr>
          <w:rFonts w:ascii="Times New Roman" w:hAnsi="Times New Roman"/>
          <w:b/>
          <w:bCs/>
          <w:sz w:val="24"/>
          <w:szCs w:val="28"/>
        </w:rPr>
        <w:t>Doložka vybraných vplyvov</w:t>
      </w:r>
    </w:p>
    <w:p w:rsidR="00390F7C" w:rsidRPr="00DC0F2E" w:rsidP="00390F7C">
      <w:pPr>
        <w:pStyle w:val="Odsekzoznamu1"/>
        <w:bidi w:val="0"/>
        <w:spacing w:after="0" w:line="240" w:lineRule="auto"/>
        <w:ind w:left="426"/>
        <w:rPr>
          <w:rFonts w:ascii="Times New Roman" w:hAnsi="Times New Roman"/>
          <w:b/>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12"/>
        <w:gridCol w:w="400"/>
        <w:gridCol w:w="141"/>
        <w:gridCol w:w="564"/>
        <w:gridCol w:w="717"/>
        <w:gridCol w:w="569"/>
        <w:gridCol w:w="1133"/>
        <w:gridCol w:w="284"/>
        <w:gridCol w:w="263"/>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90F7C" w:rsidRPr="00DC0F2E" w:rsidP="00390F7C">
            <w:pPr>
              <w:pStyle w:val="Odsekzoznamu1"/>
              <w:numPr>
                <w:numId w:val="9"/>
              </w:numPr>
              <w:bidi w:val="0"/>
              <w:spacing w:after="0" w:line="240" w:lineRule="auto"/>
              <w:ind w:left="426"/>
              <w:rPr>
                <w:rFonts w:ascii="Times New Roman" w:hAnsi="Times New Roman"/>
                <w:b/>
              </w:rPr>
            </w:pPr>
            <w:r w:rsidRPr="00DC0F2E">
              <w:rPr>
                <w:rFonts w:ascii="Times New Roman" w:hAnsi="Times New Roman"/>
                <w:b/>
              </w:rPr>
              <w:t>Základné údaje</w:t>
            </w: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90F7C" w:rsidRPr="00DC0F2E" w:rsidP="00A472A0">
            <w:pPr>
              <w:pStyle w:val="Odsekzoznamu1"/>
              <w:bidi w:val="0"/>
              <w:spacing w:after="0" w:line="240" w:lineRule="auto"/>
              <w:ind w:left="142"/>
              <w:rPr>
                <w:rFonts w:ascii="Times New Roman" w:hAnsi="Times New Roman"/>
                <w:b/>
              </w:rPr>
            </w:pPr>
            <w:r w:rsidRPr="00DC0F2E">
              <w:rPr>
                <w:rFonts w:ascii="Times New Roman" w:hAnsi="Times New Roman"/>
                <w:b/>
              </w:rPr>
              <w:t>Názov materiálu</w:t>
            </w:r>
          </w:p>
        </w:tc>
      </w:tr>
      <w:tr>
        <w:tblPrEx>
          <w:tblW w:w="9180" w:type="dxa"/>
          <w:tblLayout w:type="fixed"/>
          <w:tblLook w:val="00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390F7C" w:rsidRPr="00DC0F2E" w:rsidP="00A472A0">
            <w:pPr>
              <w:bidi w:val="0"/>
              <w:spacing w:after="0" w:line="240" w:lineRule="auto"/>
              <w:jc w:val="both"/>
              <w:rPr>
                <w:rFonts w:ascii="Times New Roman" w:hAnsi="Times New Roman"/>
              </w:rPr>
            </w:pPr>
            <w:r w:rsidRPr="00DC0F2E">
              <w:rPr>
                <w:rFonts w:ascii="Times New Roman" w:hAnsi="Times New Roman"/>
              </w:rPr>
              <w:t xml:space="preserve">Návrh </w:t>
            </w:r>
            <w:r w:rsidRPr="00377A91">
              <w:rPr>
                <w:rFonts w:ascii="Times New Roman" w:hAnsi="Times New Roman"/>
              </w:rPr>
              <w:t>zákona č. 305/2013 Z. z. o elektronickej podobe výkonu pôsobnosti orgánov verejnej moci a o zmene a doplnení niektorých zákonov (zákon o e-Governmente) v znení neskorších predpisov</w:t>
            </w:r>
            <w:r>
              <w:rPr>
                <w:rFonts w:ascii="Times New Roman" w:hAnsi="Times New Roman"/>
              </w:rPr>
              <w:t xml:space="preserve"> a o zmene a doplnení niektorých zákonov</w:t>
            </w: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90F7C" w:rsidRPr="00DC0F2E" w:rsidP="00A472A0">
            <w:pPr>
              <w:pStyle w:val="Odsekzoznamu1"/>
              <w:bidi w:val="0"/>
              <w:spacing w:after="0" w:line="240" w:lineRule="auto"/>
              <w:ind w:left="142"/>
              <w:rPr>
                <w:rFonts w:ascii="Times New Roman" w:hAnsi="Times New Roman"/>
                <w:b/>
              </w:rPr>
            </w:pPr>
            <w:r w:rsidRPr="00DC0F2E">
              <w:rPr>
                <w:rFonts w:ascii="Times New Roman" w:hAnsi="Times New Roman"/>
                <w:b/>
              </w:rPr>
              <w:t>Predkladateľ (a spolupredkladateľ)</w:t>
            </w:r>
          </w:p>
        </w:tc>
      </w:tr>
      <w:tr>
        <w:tblPrEx>
          <w:tblW w:w="9180" w:type="dxa"/>
          <w:tblLayout w:type="fixed"/>
          <w:tblLook w:val="00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90F7C" w:rsidRPr="00DC0F2E" w:rsidP="00A472A0">
            <w:pPr>
              <w:bidi w:val="0"/>
              <w:spacing w:after="0" w:line="240" w:lineRule="auto"/>
              <w:rPr>
                <w:rFonts w:ascii="Times New Roman" w:hAnsi="Times New Roman"/>
              </w:rPr>
            </w:pPr>
            <w:r>
              <w:rPr>
                <w:rFonts w:ascii="Times New Roman" w:hAnsi="Times New Roman"/>
              </w:rPr>
              <w:t>Podp</w:t>
            </w:r>
            <w:r w:rsidRPr="00DC0F2E">
              <w:rPr>
                <w:rFonts w:ascii="Times New Roman" w:hAnsi="Times New Roman"/>
              </w:rPr>
              <w:t>redseda vlády S</w:t>
            </w:r>
            <w:r>
              <w:rPr>
                <w:rFonts w:ascii="Times New Roman" w:hAnsi="Times New Roman"/>
              </w:rPr>
              <w:t>lovenskej republiky pre investície a informatizáciu</w:t>
            </w:r>
          </w:p>
        </w:tc>
      </w:tr>
      <w:tr>
        <w:tblPrEx>
          <w:tblW w:w="9180" w:type="dxa"/>
          <w:tblLayout w:type="fixed"/>
          <w:tblLook w:val="00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90F7C" w:rsidRPr="00DC0F2E" w:rsidP="00A472A0">
            <w:pPr>
              <w:pStyle w:val="Odsekzoznamu1"/>
              <w:bidi w:val="0"/>
              <w:spacing w:after="0" w:line="240" w:lineRule="auto"/>
              <w:ind w:left="142"/>
              <w:rPr>
                <w:rFonts w:ascii="Times New Roman" w:hAnsi="Times New Roman"/>
                <w:b/>
              </w:rPr>
            </w:pPr>
            <w:r w:rsidRPr="00DC0F2E">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90F7C" w:rsidRPr="00DC0F2E" w:rsidP="00A472A0">
            <w:pPr>
              <w:bidi w:val="0"/>
              <w:spacing w:after="0" w:line="240" w:lineRule="auto"/>
              <w:jc w:val="center"/>
              <w:rPr>
                <w:rFonts w:ascii="Times New Roman" w:hAnsi="Times New Roman"/>
              </w:rPr>
            </w:pPr>
            <w:r w:rsidRPr="00DC0F2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90F7C" w:rsidRPr="00DC0F2E" w:rsidP="00A472A0">
            <w:pPr>
              <w:bidi w:val="0"/>
              <w:spacing w:after="0" w:line="240" w:lineRule="auto"/>
              <w:rPr>
                <w:rFonts w:ascii="Times New Roman" w:hAnsi="Times New Roman"/>
              </w:rPr>
            </w:pPr>
            <w:r w:rsidRPr="00DC0F2E">
              <w:rPr>
                <w:rFonts w:ascii="Times New Roman" w:hAnsi="Times New Roman"/>
              </w:rPr>
              <w:t>Materiál nelegislatívnej povahy</w:t>
            </w:r>
          </w:p>
        </w:tc>
      </w:tr>
      <w:tr>
        <w:tblPrEx>
          <w:tblW w:w="9180" w:type="dxa"/>
          <w:tblLayout w:type="fixed"/>
          <w:tblLook w:val="00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90F7C" w:rsidRPr="00DC0F2E" w:rsidP="00A472A0">
            <w:pPr>
              <w:bidi w:val="0"/>
              <w:spacing w:after="0" w:line="240" w:lineRule="auto"/>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90F7C" w:rsidRPr="00DC0F2E" w:rsidP="00A472A0">
            <w:pPr>
              <w:bidi w:val="0"/>
              <w:spacing w:after="0" w:line="240" w:lineRule="auto"/>
              <w:jc w:val="center"/>
              <w:rPr>
                <w:rFonts w:ascii="Times New Roman" w:hAnsi="Times New Roman"/>
              </w:rPr>
            </w:pPr>
            <w:r w:rsidRPr="00DC0F2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90F7C" w:rsidRPr="00DC0F2E" w:rsidP="00A472A0">
            <w:pPr>
              <w:bidi w:val="0"/>
              <w:spacing w:after="0" w:line="240" w:lineRule="auto"/>
              <w:ind w:left="175" w:hanging="175"/>
              <w:rPr>
                <w:rFonts w:ascii="Times New Roman" w:hAnsi="Times New Roman"/>
              </w:rPr>
            </w:pPr>
            <w:r w:rsidRPr="00DC0F2E">
              <w:rPr>
                <w:rFonts w:ascii="Times New Roman" w:hAnsi="Times New Roman"/>
              </w:rPr>
              <w:t>Materiál legislatívnej povahy</w:t>
            </w:r>
          </w:p>
        </w:tc>
      </w:tr>
      <w:tr>
        <w:tblPrEx>
          <w:tblW w:w="9180" w:type="dxa"/>
          <w:tblLayout w:type="fixed"/>
          <w:tblLook w:val="00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90F7C" w:rsidRPr="00DC0F2E" w:rsidP="00A472A0">
            <w:pPr>
              <w:bidi w:val="0"/>
              <w:spacing w:after="0" w:line="240" w:lineRule="auto"/>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90F7C" w:rsidRPr="00DC0F2E" w:rsidP="00A472A0">
            <w:pPr>
              <w:bidi w:val="0"/>
              <w:spacing w:after="0" w:line="240" w:lineRule="auto"/>
              <w:jc w:val="center"/>
              <w:rPr>
                <w:rFonts w:ascii="Times New Roman" w:hAnsi="Times New Roman"/>
              </w:rPr>
            </w:pPr>
            <w:r w:rsidRPr="00DC0F2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90F7C" w:rsidRPr="00DC0F2E" w:rsidP="00A472A0">
            <w:pPr>
              <w:bidi w:val="0"/>
              <w:spacing w:after="0" w:line="240" w:lineRule="auto"/>
              <w:rPr>
                <w:rFonts w:ascii="Times New Roman" w:hAnsi="Times New Roman"/>
              </w:rPr>
            </w:pPr>
            <w:r w:rsidRPr="00DC0F2E">
              <w:rPr>
                <w:rFonts w:ascii="Times New Roman" w:hAnsi="Times New Roman"/>
              </w:rPr>
              <w:t>Transpozícia práva EÚ</w:t>
            </w: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90F7C" w:rsidRPr="00DC0F2E" w:rsidP="00A472A0">
            <w:pPr>
              <w:bidi w:val="0"/>
              <w:spacing w:after="0" w:line="240" w:lineRule="auto"/>
              <w:rPr>
                <w:rFonts w:ascii="Times New Roman" w:hAnsi="Times New Roman"/>
                <w:i/>
              </w:rPr>
            </w:pPr>
            <w:r w:rsidRPr="00DC0F2E">
              <w:rPr>
                <w:rFonts w:ascii="Times New Roman" w:hAnsi="Times New Roman"/>
                <w:i/>
              </w:rPr>
              <w:t>V prípade transpozície uveďte zoznam transponovaných predpisov:-</w:t>
            </w:r>
          </w:p>
          <w:p w:rsidR="00390F7C" w:rsidRPr="00DC0F2E" w:rsidP="00A472A0">
            <w:pPr>
              <w:bidi w:val="0"/>
              <w:spacing w:after="0" w:line="240" w:lineRule="auto"/>
              <w:rPr>
                <w:rFonts w:ascii="Times New Roman" w:hAnsi="Times New Roman"/>
              </w:rPr>
            </w:pPr>
          </w:p>
          <w:p w:rsidR="00390F7C" w:rsidRPr="00DC0F2E" w:rsidP="00A472A0">
            <w:pPr>
              <w:bidi w:val="0"/>
              <w:spacing w:after="0" w:line="240" w:lineRule="auto"/>
              <w:rPr>
                <w:rFonts w:ascii="Times New Roman" w:hAnsi="Times New Roman"/>
              </w:rPr>
            </w:pPr>
          </w:p>
        </w:tc>
      </w:tr>
      <w:tr>
        <w:tblPrEx>
          <w:tblW w:w="9180" w:type="dxa"/>
          <w:tblLayout w:type="fixed"/>
          <w:tblLook w:val="00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90F7C" w:rsidRPr="00DC0F2E" w:rsidP="00A472A0">
            <w:pPr>
              <w:pStyle w:val="Odsekzoznamu1"/>
              <w:bidi w:val="0"/>
              <w:spacing w:after="0" w:line="240" w:lineRule="auto"/>
              <w:ind w:left="142"/>
              <w:rPr>
                <w:rFonts w:ascii="Times New Roman" w:hAnsi="Times New Roman"/>
                <w:b/>
              </w:rPr>
            </w:pPr>
            <w:r w:rsidRPr="00DC0F2E">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390F7C" w:rsidRPr="004772E6" w:rsidP="00A472A0">
            <w:pPr>
              <w:bidi w:val="0"/>
              <w:spacing w:after="0" w:line="240" w:lineRule="auto"/>
              <w:rPr>
                <w:rFonts w:ascii="Times New Roman" w:hAnsi="Times New Roman"/>
              </w:rPr>
            </w:pPr>
            <w:r>
              <w:rPr>
                <w:rFonts w:ascii="Times New Roman" w:hAnsi="Times New Roman"/>
              </w:rPr>
              <w:t>4. – 10. 4. 2017</w:t>
            </w:r>
          </w:p>
        </w:tc>
      </w:tr>
      <w:tr>
        <w:tblPrEx>
          <w:tblW w:w="9180" w:type="dxa"/>
          <w:tblLayout w:type="fixed"/>
          <w:tblLook w:val="00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90F7C" w:rsidRPr="00DC0F2E" w:rsidP="00A472A0">
            <w:pPr>
              <w:pStyle w:val="Odsekzoznamu1"/>
              <w:bidi w:val="0"/>
              <w:spacing w:after="0" w:line="240" w:lineRule="auto"/>
              <w:ind w:left="142"/>
              <w:rPr>
                <w:rFonts w:ascii="Times New Roman" w:hAnsi="Times New Roman"/>
                <w:b/>
              </w:rPr>
            </w:pPr>
            <w:r>
              <w:rPr>
                <w:rFonts w:ascii="Times New Roman" w:hAnsi="Times New Roman"/>
                <w:b/>
              </w:rPr>
              <w:t>T</w:t>
            </w:r>
            <w:r w:rsidRPr="00DC0F2E">
              <w:rPr>
                <w:rFonts w:ascii="Times New Roman" w:hAnsi="Times New Roman"/>
                <w:b/>
              </w:rPr>
              <w: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90F7C" w:rsidRPr="004772E6" w:rsidP="00A472A0">
            <w:pPr>
              <w:bidi w:val="0"/>
              <w:spacing w:after="0" w:line="240" w:lineRule="auto"/>
              <w:rPr>
                <w:rFonts w:ascii="Times New Roman" w:hAnsi="Times New Roman"/>
              </w:rPr>
            </w:pPr>
            <w:r>
              <w:rPr>
                <w:rFonts w:ascii="Times New Roman" w:hAnsi="Times New Roman"/>
              </w:rPr>
              <w:t>11.4. – 4.5. 2017</w:t>
            </w:r>
          </w:p>
        </w:tc>
      </w:tr>
      <w:tr>
        <w:tblPrEx>
          <w:tblW w:w="9180" w:type="dxa"/>
          <w:tblLayout w:type="fixed"/>
          <w:tblLook w:val="00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90F7C" w:rsidRPr="00DC0F2E" w:rsidP="00A472A0">
            <w:pPr>
              <w:pStyle w:val="Odsekzoznamu1"/>
              <w:bidi w:val="0"/>
              <w:spacing w:after="0" w:line="240" w:lineRule="auto"/>
              <w:ind w:left="142"/>
              <w:rPr>
                <w:rFonts w:ascii="Times New Roman" w:hAnsi="Times New Roman"/>
                <w:b/>
              </w:rPr>
            </w:pPr>
            <w:r w:rsidRPr="00DC0F2E">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90F7C" w:rsidRPr="004772E6" w:rsidP="00A472A0">
            <w:pPr>
              <w:bidi w:val="0"/>
              <w:spacing w:after="0" w:line="240" w:lineRule="auto"/>
              <w:rPr>
                <w:rFonts w:ascii="Times New Roman" w:hAnsi="Times New Roman"/>
              </w:rPr>
            </w:pPr>
            <w:r>
              <w:rPr>
                <w:rFonts w:ascii="Times New Roman" w:hAnsi="Times New Roman"/>
              </w:rPr>
              <w:t>24.5.2017</w:t>
            </w:r>
          </w:p>
        </w:tc>
      </w:tr>
      <w:tr>
        <w:tblPrEx>
          <w:tblW w:w="9180" w:type="dxa"/>
          <w:tblLayout w:type="fixed"/>
          <w:tblLook w:val="00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390F7C" w:rsidRPr="00DC0F2E" w:rsidP="00A472A0">
            <w:pPr>
              <w:bidi w:val="0"/>
              <w:spacing w:after="0" w:line="240" w:lineRule="auto"/>
              <w:rPr>
                <w:rFonts w:ascii="Times New Roman" w:hAnsi="Times New Roman"/>
              </w:rPr>
            </w:pP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90F7C" w:rsidRPr="00DC0F2E" w:rsidP="00390F7C">
            <w:pPr>
              <w:pStyle w:val="Odsekzoznamu1"/>
              <w:numPr>
                <w:numId w:val="9"/>
              </w:numPr>
              <w:bidi w:val="0"/>
              <w:spacing w:after="0" w:line="240" w:lineRule="auto"/>
              <w:ind w:left="426"/>
              <w:rPr>
                <w:rFonts w:ascii="Times New Roman" w:hAnsi="Times New Roman"/>
                <w:b/>
              </w:rPr>
            </w:pPr>
            <w:r w:rsidRPr="00DC0F2E">
              <w:rPr>
                <w:rFonts w:ascii="Times New Roman" w:hAnsi="Times New Roman"/>
                <w:b/>
              </w:rPr>
              <w:t>Definícia problému</w:t>
            </w:r>
          </w:p>
        </w:tc>
      </w:tr>
      <w:tr>
        <w:tblPrEx>
          <w:tblW w:w="9180" w:type="dxa"/>
          <w:tblLayout w:type="fixed"/>
          <w:tblLook w:val="00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90F7C" w:rsidRPr="000A44E5" w:rsidP="00A472A0">
            <w:pPr>
              <w:bidi w:val="0"/>
              <w:spacing w:after="0" w:line="240" w:lineRule="auto"/>
              <w:jc w:val="both"/>
              <w:rPr>
                <w:rFonts w:ascii="Times New Roman" w:hAnsi="Times New Roman"/>
              </w:rPr>
            </w:pPr>
            <w:r>
              <w:rPr>
                <w:rFonts w:ascii="Times New Roman" w:hAnsi="Times New Roman"/>
              </w:rPr>
              <w:t xml:space="preserve">Potreba </w:t>
            </w:r>
            <w:r w:rsidRPr="001A75A3">
              <w:rPr>
                <w:rFonts w:ascii="Times New Roman" w:hAnsi="Times New Roman"/>
              </w:rPr>
              <w:t>zjednotiť používané nástroje e-Governmentu, zjednodušiť využívanie elektronických služieb a zaviesť mechanizmus kontroly dodržiavania povinností</w:t>
            </w:r>
            <w:r>
              <w:rPr>
                <w:rFonts w:ascii="Times New Roman" w:hAnsi="Times New Roman"/>
              </w:rPr>
              <w:t>, ako aj zjednotiť aplikáciu a výklad zákona.</w:t>
            </w:r>
            <w:r w:rsidRPr="00377A91">
              <w:rPr>
                <w:rFonts w:ascii="Times New Roman" w:hAnsi="Times New Roman"/>
              </w:rPr>
              <w:t xml:space="preserve"> </w:t>
            </w:r>
          </w:p>
        </w:tc>
      </w:tr>
      <w:tr>
        <w:tblPrEx>
          <w:tblW w:w="9180" w:type="dxa"/>
          <w:tblLayout w:type="fixed"/>
          <w:tblLook w:val="00A0"/>
        </w:tblPrEx>
        <w:trPr>
          <w:trHeight w:val="292"/>
        </w:trPr>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90F7C" w:rsidRPr="00DC0F2E" w:rsidP="00390F7C">
            <w:pPr>
              <w:pStyle w:val="Odsekzoznamu1"/>
              <w:numPr>
                <w:numId w:val="9"/>
              </w:numPr>
              <w:bidi w:val="0"/>
              <w:spacing w:after="0" w:line="240" w:lineRule="auto"/>
              <w:ind w:left="426"/>
              <w:rPr>
                <w:rFonts w:ascii="Times New Roman" w:hAnsi="Times New Roman"/>
                <w:b/>
              </w:rPr>
            </w:pPr>
            <w:r w:rsidRPr="00DC0F2E">
              <w:rPr>
                <w:rFonts w:ascii="Times New Roman" w:hAnsi="Times New Roman"/>
                <w:b/>
              </w:rPr>
              <w:t>Ciele a výsledný stav</w:t>
            </w:r>
          </w:p>
        </w:tc>
      </w:tr>
      <w:tr>
        <w:tblPrEx>
          <w:tblW w:w="9180" w:type="dxa"/>
          <w:tblLayout w:type="fixed"/>
          <w:tblLook w:val="00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90F7C" w:rsidRPr="001A75A3" w:rsidP="00A472A0">
            <w:pPr>
              <w:bidi w:val="0"/>
              <w:spacing w:after="0" w:line="240" w:lineRule="auto"/>
              <w:jc w:val="both"/>
              <w:rPr>
                <w:rFonts w:ascii="Times New Roman" w:hAnsi="Times New Roman"/>
              </w:rPr>
            </w:pPr>
            <w:r w:rsidRPr="001A75A3">
              <w:rPr>
                <w:rFonts w:ascii="Times New Roman" w:hAnsi="Times New Roman"/>
              </w:rPr>
              <w:t>Cieľom predkladaného návrhu zákona je upraviť hlavné oblasti, medzi ktoré patrí</w:t>
            </w:r>
          </w:p>
          <w:p w:rsidR="00390F7C" w:rsidRPr="0062479A" w:rsidP="00390F7C">
            <w:pPr>
              <w:pStyle w:val="ListParagraph"/>
              <w:widowControl w:val="0"/>
              <w:numPr>
                <w:numId w:val="14"/>
              </w:numPr>
              <w:bidi w:val="0"/>
              <w:adjustRightInd w:val="0"/>
              <w:spacing w:after="0" w:line="240" w:lineRule="auto"/>
              <w:ind w:left="360"/>
              <w:contextualSpacing w:val="0"/>
              <w:jc w:val="both"/>
              <w:rPr>
                <w:rFonts w:hint="default"/>
                <w:color w:val="000000" w:themeColor="tx1" w:themeShade="FF"/>
              </w:rPr>
            </w:pPr>
            <w:r w:rsidRPr="0062479A">
              <w:rPr>
                <w:rFonts w:hint="default"/>
                <w:color w:val="000000" w:themeColor="tx1" w:themeShade="FF"/>
              </w:rPr>
              <w:t>zjednotené</w:t>
            </w:r>
            <w:r w:rsidRPr="0062479A">
              <w:rPr>
                <w:rFonts w:hint="default"/>
                <w:color w:val="000000" w:themeColor="tx1" w:themeShade="FF"/>
              </w:rPr>
              <w:t xml:space="preserve"> doruč</w:t>
            </w:r>
            <w:r w:rsidRPr="0062479A">
              <w:rPr>
                <w:rFonts w:hint="default"/>
                <w:color w:val="000000" w:themeColor="tx1" w:themeShade="FF"/>
              </w:rPr>
              <w:t>ovanie v </w:t>
            </w:r>
            <w:r w:rsidRPr="0062479A">
              <w:rPr>
                <w:rFonts w:hint="default"/>
                <w:color w:val="000000" w:themeColor="tx1" w:themeShade="FF"/>
              </w:rPr>
              <w:t>prí</w:t>
            </w:r>
            <w:r w:rsidRPr="0062479A">
              <w:rPr>
                <w:rFonts w:hint="default"/>
                <w:color w:val="000000" w:themeColor="tx1" w:themeShade="FF"/>
              </w:rPr>
              <w:t>padoch, kedy elektronická</w:t>
            </w:r>
            <w:r w:rsidRPr="0062479A">
              <w:rPr>
                <w:rFonts w:hint="default"/>
                <w:color w:val="000000" w:themeColor="tx1" w:themeShade="FF"/>
              </w:rPr>
              <w:t xml:space="preserve"> schrá</w:t>
            </w:r>
            <w:r w:rsidRPr="0062479A">
              <w:rPr>
                <w:rFonts w:hint="default"/>
                <w:color w:val="000000" w:themeColor="tx1" w:themeShade="FF"/>
              </w:rPr>
              <w:t>nka nie je aktivovaná,</w:t>
            </w:r>
          </w:p>
          <w:p w:rsidR="00390F7C" w:rsidRPr="0062479A" w:rsidP="00390F7C">
            <w:pPr>
              <w:pStyle w:val="ListParagraph"/>
              <w:widowControl w:val="0"/>
              <w:numPr>
                <w:numId w:val="14"/>
              </w:numPr>
              <w:bidi w:val="0"/>
              <w:adjustRightInd w:val="0"/>
              <w:spacing w:after="0" w:line="240" w:lineRule="auto"/>
              <w:ind w:left="360"/>
              <w:contextualSpacing w:val="0"/>
              <w:jc w:val="both"/>
              <w:rPr>
                <w:color w:val="000000" w:themeColor="tx1" w:themeShade="FF"/>
              </w:rPr>
            </w:pPr>
            <w:r w:rsidRPr="0062479A">
              <w:rPr>
                <w:rFonts w:hint="default"/>
                <w:color w:val="000000" w:themeColor="tx1" w:themeShade="FF"/>
              </w:rPr>
              <w:t>zavedenie povinnosti použí</w:t>
            </w:r>
            <w:r w:rsidRPr="0062479A">
              <w:rPr>
                <w:rFonts w:hint="default"/>
                <w:color w:val="000000" w:themeColor="tx1" w:themeShade="FF"/>
              </w:rPr>
              <w:t>vania ce</w:t>
            </w:r>
            <w:r>
              <w:rPr>
                <w:rFonts w:hint="default"/>
                <w:color w:val="000000" w:themeColor="tx1" w:themeShade="FF"/>
              </w:rPr>
              <w:t>ntrá</w:t>
            </w:r>
            <w:r>
              <w:rPr>
                <w:rFonts w:hint="default"/>
                <w:color w:val="000000" w:themeColor="tx1" w:themeShade="FF"/>
              </w:rPr>
              <w:t>lnej elektronickej podateľ</w:t>
            </w:r>
            <w:r>
              <w:rPr>
                <w:rFonts w:hint="default"/>
                <w:color w:val="000000" w:themeColor="tx1" w:themeShade="FF"/>
              </w:rPr>
              <w:t>ne</w:t>
            </w:r>
            <w:r w:rsidRPr="0062479A">
              <w:rPr>
                <w:color w:val="000000" w:themeColor="tx1" w:themeShade="FF"/>
              </w:rPr>
              <w:t>,</w:t>
            </w:r>
          </w:p>
          <w:p w:rsidR="00390F7C" w:rsidRPr="0062479A" w:rsidP="00390F7C">
            <w:pPr>
              <w:pStyle w:val="ListParagraph"/>
              <w:widowControl w:val="0"/>
              <w:numPr>
                <w:numId w:val="14"/>
              </w:numPr>
              <w:bidi w:val="0"/>
              <w:adjustRightInd w:val="0"/>
              <w:spacing w:after="0" w:line="240" w:lineRule="auto"/>
              <w:ind w:left="360"/>
              <w:contextualSpacing w:val="0"/>
              <w:jc w:val="both"/>
              <w:rPr>
                <w:rFonts w:hint="default"/>
                <w:color w:val="000000" w:themeColor="tx1" w:themeShade="FF"/>
              </w:rPr>
            </w:pPr>
            <w:r w:rsidRPr="0062479A">
              <w:rPr>
                <w:rFonts w:hint="default"/>
                <w:color w:val="000000" w:themeColor="tx1" w:themeShade="FF"/>
              </w:rPr>
              <w:t>zjednoduš</w:t>
            </w:r>
            <w:r w:rsidRPr="0062479A">
              <w:rPr>
                <w:rFonts w:hint="default"/>
                <w:color w:val="000000" w:themeColor="tx1" w:themeShade="FF"/>
              </w:rPr>
              <w:t>enie „</w:t>
            </w:r>
            <w:r w:rsidRPr="0062479A">
              <w:rPr>
                <w:rFonts w:hint="default"/>
                <w:color w:val="000000" w:themeColor="tx1" w:themeShade="FF"/>
              </w:rPr>
              <w:t>podpisovania“</w:t>
            </w:r>
            <w:r w:rsidRPr="0062479A">
              <w:rPr>
                <w:rFonts w:hint="default"/>
                <w:color w:val="000000" w:themeColor="tx1" w:themeShade="FF"/>
              </w:rPr>
              <w:t xml:space="preserve"> elektronický</w:t>
            </w:r>
            <w:r w:rsidRPr="0062479A">
              <w:rPr>
                <w:rFonts w:hint="default"/>
                <w:color w:val="000000" w:themeColor="tx1" w:themeShade="FF"/>
              </w:rPr>
              <w:t>ch podaní,</w:t>
            </w:r>
          </w:p>
          <w:p w:rsidR="00390F7C" w:rsidRPr="0062479A" w:rsidP="00390F7C">
            <w:pPr>
              <w:pStyle w:val="ListParagraph"/>
              <w:widowControl w:val="0"/>
              <w:numPr>
                <w:numId w:val="14"/>
              </w:numPr>
              <w:bidi w:val="0"/>
              <w:adjustRightInd w:val="0"/>
              <w:spacing w:after="0" w:line="240" w:lineRule="auto"/>
              <w:ind w:left="360"/>
              <w:contextualSpacing w:val="0"/>
              <w:jc w:val="both"/>
              <w:rPr>
                <w:rFonts w:hint="default"/>
                <w:color w:val="000000" w:themeColor="tx1" w:themeShade="FF"/>
              </w:rPr>
            </w:pPr>
            <w:r w:rsidRPr="0062479A">
              <w:rPr>
                <w:rFonts w:hint="default"/>
                <w:color w:val="000000" w:themeColor="tx1" w:themeShade="FF"/>
              </w:rPr>
              <w:t>zavedenie pravidiel použí</w:t>
            </w:r>
            <w:r w:rsidRPr="0062479A">
              <w:rPr>
                <w:rFonts w:hint="default"/>
                <w:color w:val="000000" w:themeColor="tx1" w:themeShade="FF"/>
              </w:rPr>
              <w:t>vania vlá</w:t>
            </w:r>
            <w:r w:rsidRPr="0062479A">
              <w:rPr>
                <w:rFonts w:hint="default"/>
                <w:color w:val="000000" w:themeColor="tx1" w:themeShade="FF"/>
              </w:rPr>
              <w:t>dneho cloudu,</w:t>
            </w:r>
          </w:p>
          <w:p w:rsidR="00390F7C" w:rsidRPr="0062479A" w:rsidP="00390F7C">
            <w:pPr>
              <w:pStyle w:val="ListParagraph"/>
              <w:widowControl w:val="0"/>
              <w:numPr>
                <w:numId w:val="14"/>
              </w:numPr>
              <w:bidi w:val="0"/>
              <w:adjustRightInd w:val="0"/>
              <w:spacing w:after="0" w:line="240" w:lineRule="auto"/>
              <w:ind w:left="360"/>
              <w:contextualSpacing w:val="0"/>
              <w:jc w:val="both"/>
              <w:rPr>
                <w:rFonts w:hint="default"/>
                <w:color w:val="000000" w:themeColor="tx1" w:themeShade="FF"/>
              </w:rPr>
            </w:pPr>
            <w:r w:rsidRPr="0062479A">
              <w:rPr>
                <w:rFonts w:hint="default"/>
                <w:color w:val="000000" w:themeColor="tx1" w:themeShade="FF"/>
              </w:rPr>
              <w:t>zjednotenie spô</w:t>
            </w:r>
            <w:r w:rsidRPr="0062479A">
              <w:rPr>
                <w:rFonts w:hint="default"/>
                <w:color w:val="000000" w:themeColor="tx1" w:themeShade="FF"/>
              </w:rPr>
              <w:t>sobu platby poplatkov a </w:t>
            </w:r>
            <w:r w:rsidRPr="0062479A">
              <w:rPr>
                <w:rFonts w:hint="default"/>
                <w:color w:val="000000" w:themeColor="tx1" w:themeShade="FF"/>
              </w:rPr>
              <w:t>sprí</w:t>
            </w:r>
            <w:r w:rsidRPr="0062479A">
              <w:rPr>
                <w:rFonts w:hint="default"/>
                <w:color w:val="000000" w:themeColor="tx1" w:themeShade="FF"/>
              </w:rPr>
              <w:t>stupnenie platieb kartou,</w:t>
            </w:r>
          </w:p>
          <w:p w:rsidR="00390F7C" w:rsidRPr="0062479A" w:rsidP="00390F7C">
            <w:pPr>
              <w:pStyle w:val="ListParagraph"/>
              <w:widowControl w:val="0"/>
              <w:numPr>
                <w:numId w:val="14"/>
              </w:numPr>
              <w:bidi w:val="0"/>
              <w:adjustRightInd w:val="0"/>
              <w:spacing w:after="0" w:line="240" w:lineRule="auto"/>
              <w:ind w:left="360"/>
              <w:contextualSpacing w:val="0"/>
              <w:jc w:val="both"/>
              <w:rPr>
                <w:rFonts w:hint="default"/>
                <w:color w:val="000000" w:themeColor="tx1" w:themeShade="FF"/>
              </w:rPr>
            </w:pPr>
            <w:r w:rsidRPr="0062479A">
              <w:rPr>
                <w:rFonts w:hint="default"/>
                <w:color w:val="000000" w:themeColor="tx1" w:themeShade="FF"/>
              </w:rPr>
              <w:t>zjednotenie spô</w:t>
            </w:r>
            <w:r w:rsidRPr="0062479A">
              <w:rPr>
                <w:rFonts w:hint="default"/>
                <w:color w:val="000000" w:themeColor="tx1" w:themeShade="FF"/>
              </w:rPr>
              <w:t>sobu poskytovania elektronický</w:t>
            </w:r>
            <w:r w:rsidRPr="0062479A">
              <w:rPr>
                <w:rFonts w:hint="default"/>
                <w:color w:val="000000" w:themeColor="tx1" w:themeShade="FF"/>
              </w:rPr>
              <w:t>ch služ</w:t>
            </w:r>
            <w:r w:rsidRPr="0062479A">
              <w:rPr>
                <w:rFonts w:hint="default"/>
                <w:color w:val="000000" w:themeColor="tx1" w:themeShade="FF"/>
              </w:rPr>
              <w:t>ieb na rezortný</w:t>
            </w:r>
            <w:r w:rsidRPr="0062479A">
              <w:rPr>
                <w:rFonts w:hint="default"/>
                <w:color w:val="000000" w:themeColor="tx1" w:themeShade="FF"/>
              </w:rPr>
              <w:t>ch portá</w:t>
            </w:r>
            <w:r w:rsidRPr="0062479A">
              <w:rPr>
                <w:rFonts w:hint="default"/>
                <w:color w:val="000000" w:themeColor="tx1" w:themeShade="FF"/>
              </w:rPr>
              <w:t>loch a </w:t>
            </w:r>
            <w:r w:rsidRPr="0062479A">
              <w:rPr>
                <w:rFonts w:hint="default"/>
                <w:color w:val="000000" w:themeColor="tx1" w:themeShade="FF"/>
              </w:rPr>
              <w:t>ú</w:t>
            </w:r>
            <w:r w:rsidRPr="0062479A">
              <w:rPr>
                <w:rFonts w:hint="default"/>
                <w:color w:val="000000" w:themeColor="tx1" w:themeShade="FF"/>
              </w:rPr>
              <w:t>stre</w:t>
            </w:r>
            <w:r w:rsidRPr="0062479A">
              <w:rPr>
                <w:rFonts w:hint="default"/>
                <w:color w:val="000000" w:themeColor="tx1" w:themeShade="FF"/>
              </w:rPr>
              <w:t>dnom portá</w:t>
            </w:r>
            <w:r w:rsidRPr="0062479A">
              <w:rPr>
                <w:rFonts w:hint="default"/>
                <w:color w:val="000000" w:themeColor="tx1" w:themeShade="FF"/>
              </w:rPr>
              <w:t>li verejnej sprá</w:t>
            </w:r>
            <w:r w:rsidRPr="0062479A">
              <w:rPr>
                <w:rFonts w:hint="default"/>
                <w:color w:val="000000" w:themeColor="tx1" w:themeShade="FF"/>
              </w:rPr>
              <w:t>vy,</w:t>
            </w:r>
          </w:p>
          <w:p w:rsidR="00390F7C" w:rsidRPr="001A75A3" w:rsidP="00390F7C">
            <w:pPr>
              <w:pStyle w:val="ListParagraph"/>
              <w:widowControl w:val="0"/>
              <w:numPr>
                <w:numId w:val="14"/>
              </w:numPr>
              <w:bidi w:val="0"/>
              <w:adjustRightInd w:val="0"/>
              <w:spacing w:after="0" w:line="240" w:lineRule="auto"/>
              <w:ind w:left="360"/>
              <w:contextualSpacing w:val="0"/>
              <w:jc w:val="both"/>
              <w:rPr>
                <w:rFonts w:hint="default"/>
              </w:rPr>
            </w:pPr>
            <w:r w:rsidRPr="0062479A">
              <w:rPr>
                <w:rFonts w:hint="default"/>
                <w:color w:val="000000" w:themeColor="tx1" w:themeShade="FF"/>
              </w:rPr>
              <w:t>posilnenie budovania spoloč</w:t>
            </w:r>
            <w:r w:rsidRPr="0062479A">
              <w:rPr>
                <w:rFonts w:hint="default"/>
                <w:color w:val="000000" w:themeColor="tx1" w:themeShade="FF"/>
              </w:rPr>
              <w:t>ný</w:t>
            </w:r>
            <w:r w:rsidRPr="0062479A">
              <w:rPr>
                <w:rFonts w:hint="default"/>
                <w:color w:val="000000" w:themeColor="tx1" w:themeShade="FF"/>
              </w:rPr>
              <w:t xml:space="preserve">ch </w:t>
            </w:r>
            <w:r w:rsidRPr="001A75A3">
              <w:t>modulov a </w:t>
            </w:r>
            <w:r w:rsidRPr="001A75A3">
              <w:rPr>
                <w:rFonts w:hint="default"/>
              </w:rPr>
              <w:t>ich opakované</w:t>
            </w:r>
            <w:r w:rsidRPr="001A75A3">
              <w:rPr>
                <w:rFonts w:hint="default"/>
              </w:rPr>
              <w:t>ho využí</w:t>
            </w:r>
            <w:r w:rsidRPr="001A75A3">
              <w:rPr>
                <w:rFonts w:hint="default"/>
              </w:rPr>
              <w:t>vania orgá</w:t>
            </w:r>
            <w:r w:rsidRPr="001A75A3">
              <w:rPr>
                <w:rFonts w:hint="default"/>
              </w:rPr>
              <w:t>nmi verejnej moci,</w:t>
            </w:r>
          </w:p>
          <w:p w:rsidR="00390F7C" w:rsidRPr="001A75A3" w:rsidP="00390F7C">
            <w:pPr>
              <w:pStyle w:val="ListParagraph"/>
              <w:widowControl w:val="0"/>
              <w:numPr>
                <w:numId w:val="14"/>
              </w:numPr>
              <w:bidi w:val="0"/>
              <w:adjustRightInd w:val="0"/>
              <w:spacing w:after="0" w:line="240" w:lineRule="auto"/>
              <w:ind w:left="360"/>
              <w:contextualSpacing w:val="0"/>
              <w:jc w:val="both"/>
              <w:rPr>
                <w:rFonts w:hint="default"/>
              </w:rPr>
            </w:pPr>
            <w:r w:rsidRPr="001A75A3">
              <w:rPr>
                <w:rFonts w:hint="default"/>
              </w:rPr>
              <w:t>ú</w:t>
            </w:r>
            <w:r w:rsidRPr="001A75A3">
              <w:rPr>
                <w:rFonts w:hint="default"/>
              </w:rPr>
              <w:t>pravy v </w:t>
            </w:r>
            <w:r w:rsidRPr="001A75A3">
              <w:rPr>
                <w:rFonts w:hint="default"/>
              </w:rPr>
              <w:t>oblasti zaruč</w:t>
            </w:r>
            <w:r w:rsidRPr="001A75A3">
              <w:rPr>
                <w:rFonts w:hint="default"/>
              </w:rPr>
              <w:t xml:space="preserve">enej konverzie a </w:t>
            </w:r>
          </w:p>
          <w:p w:rsidR="00390F7C" w:rsidRPr="009B286D" w:rsidP="00390F7C">
            <w:pPr>
              <w:pStyle w:val="ListParagraph"/>
              <w:widowControl w:val="0"/>
              <w:numPr>
                <w:numId w:val="14"/>
              </w:numPr>
              <w:bidi w:val="0"/>
              <w:adjustRightInd w:val="0"/>
              <w:spacing w:after="0" w:line="240" w:lineRule="auto"/>
              <w:ind w:left="360"/>
              <w:contextualSpacing w:val="0"/>
              <w:jc w:val="both"/>
            </w:pPr>
            <w:r w:rsidRPr="001A75A3">
              <w:rPr>
                <w:rFonts w:hint="default"/>
              </w:rPr>
              <w:t>zavedenie sankcií</w:t>
            </w:r>
            <w:r w:rsidRPr="001A75A3">
              <w:rPr>
                <w:rFonts w:hint="default"/>
              </w:rPr>
              <w:t xml:space="preserve"> za poruš</w:t>
            </w:r>
            <w:r w:rsidRPr="001A75A3">
              <w:rPr>
                <w:rFonts w:hint="default"/>
              </w:rPr>
              <w:t>enie zá</w:t>
            </w:r>
            <w:r w:rsidRPr="001A75A3">
              <w:rPr>
                <w:rFonts w:hint="default"/>
              </w:rPr>
              <w:t>kona</w:t>
            </w:r>
            <w:r>
              <w:t xml:space="preserve"> a </w:t>
            </w:r>
            <w:r>
              <w:rPr>
                <w:rFonts w:hint="default"/>
              </w:rPr>
              <w:t>fakultatí</w:t>
            </w:r>
            <w:r>
              <w:rPr>
                <w:rFonts w:hint="default"/>
              </w:rPr>
              <w:t>vnej mož</w:t>
            </w:r>
            <w:r>
              <w:rPr>
                <w:rFonts w:hint="default"/>
              </w:rPr>
              <w:t>nosti upustenia od udelenia sankcií</w:t>
            </w:r>
            <w:r w:rsidRPr="001A75A3">
              <w:t>.</w:t>
            </w:r>
          </w:p>
        </w:tc>
      </w:tr>
      <w:tr>
        <w:tblPrEx>
          <w:tblW w:w="9180" w:type="dxa"/>
          <w:tblLayout w:type="fixed"/>
          <w:tblLook w:val="00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90F7C" w:rsidRPr="00DC0F2E" w:rsidP="00390F7C">
            <w:pPr>
              <w:pStyle w:val="Odsekzoznamu1"/>
              <w:numPr>
                <w:numId w:val="9"/>
              </w:numPr>
              <w:bidi w:val="0"/>
              <w:spacing w:after="0" w:line="240" w:lineRule="auto"/>
              <w:ind w:left="426"/>
              <w:rPr>
                <w:rFonts w:ascii="Times New Roman" w:hAnsi="Times New Roman"/>
                <w:b/>
              </w:rPr>
            </w:pPr>
            <w:r w:rsidRPr="00DC0F2E">
              <w:rPr>
                <w:rFonts w:ascii="Times New Roman" w:hAnsi="Times New Roman"/>
                <w:b/>
              </w:rPr>
              <w:t>Dotknuté subjekty</w:t>
            </w:r>
          </w:p>
        </w:tc>
      </w:tr>
      <w:tr>
        <w:tblPrEx>
          <w:tblW w:w="9180" w:type="dxa"/>
          <w:tblLayout w:type="fixed"/>
          <w:tblLook w:val="00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90F7C" w:rsidRPr="00DC0F2E" w:rsidP="00A472A0">
            <w:pPr>
              <w:bidi w:val="0"/>
              <w:spacing w:after="0" w:line="240" w:lineRule="auto"/>
              <w:rPr>
                <w:rFonts w:ascii="Times New Roman" w:hAnsi="Times New Roman"/>
              </w:rPr>
            </w:pPr>
            <w:r>
              <w:rPr>
                <w:rFonts w:ascii="Times New Roman" w:hAnsi="Times New Roman"/>
              </w:rPr>
              <w:t>Orgány verejnej moci, právnické osoby, podnikatelia, fyzické osoby.</w:t>
            </w:r>
          </w:p>
          <w:p w:rsidR="00390F7C" w:rsidRPr="00DC0F2E" w:rsidP="00A472A0">
            <w:pPr>
              <w:bidi w:val="0"/>
              <w:spacing w:after="0" w:line="240" w:lineRule="auto"/>
              <w:rPr>
                <w:rFonts w:ascii="Times New Roman" w:hAnsi="Times New Roman"/>
                <w:i/>
              </w:rPr>
            </w:pPr>
          </w:p>
        </w:tc>
      </w:tr>
      <w:tr>
        <w:tblPrEx>
          <w:tblW w:w="9180" w:type="dxa"/>
          <w:tblLayout w:type="fixed"/>
          <w:tblLook w:val="00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90F7C" w:rsidRPr="00DC0F2E" w:rsidP="00390F7C">
            <w:pPr>
              <w:pStyle w:val="Odsekzoznamu1"/>
              <w:numPr>
                <w:numId w:val="9"/>
              </w:numPr>
              <w:bidi w:val="0"/>
              <w:spacing w:after="0" w:line="240" w:lineRule="auto"/>
              <w:ind w:left="426"/>
              <w:rPr>
                <w:rFonts w:ascii="Times New Roman" w:hAnsi="Times New Roman"/>
                <w:b/>
              </w:rPr>
            </w:pPr>
            <w:r w:rsidRPr="00DC0F2E">
              <w:rPr>
                <w:rFonts w:ascii="Times New Roman" w:hAnsi="Times New Roman"/>
                <w:b/>
              </w:rPr>
              <w:t>Alternatívne riešenia</w:t>
            </w:r>
          </w:p>
        </w:tc>
      </w:tr>
      <w:tr>
        <w:tblPrEx>
          <w:tblW w:w="9180" w:type="dxa"/>
          <w:tblLayout w:type="fixed"/>
          <w:tblLook w:val="00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90F7C" w:rsidRPr="00DC0F2E" w:rsidP="00A472A0">
            <w:pPr>
              <w:bidi w:val="0"/>
              <w:spacing w:after="0" w:line="240" w:lineRule="auto"/>
              <w:rPr>
                <w:rFonts w:ascii="Times New Roman" w:hAnsi="Times New Roman"/>
              </w:rPr>
            </w:pPr>
            <w:r w:rsidRPr="00366A56">
              <w:rPr>
                <w:rFonts w:ascii="Times New Roman" w:hAnsi="Times New Roman"/>
              </w:rPr>
              <w:t>Alternatívne riešenia neboli posudzované.</w:t>
            </w: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90F7C" w:rsidRPr="00DC0F2E" w:rsidP="00390F7C">
            <w:pPr>
              <w:pStyle w:val="Odsekzoznamu1"/>
              <w:numPr>
                <w:numId w:val="9"/>
              </w:numPr>
              <w:bidi w:val="0"/>
              <w:spacing w:after="0" w:line="240" w:lineRule="auto"/>
              <w:ind w:left="426"/>
              <w:rPr>
                <w:rFonts w:ascii="Times New Roman" w:hAnsi="Times New Roman"/>
                <w:b/>
              </w:rPr>
            </w:pPr>
            <w:r w:rsidRPr="00DC0F2E">
              <w:rPr>
                <w:rFonts w:ascii="Times New Roman" w:hAnsi="Times New Roman"/>
                <w:b/>
              </w:rPr>
              <w:t>Vykonávacie predpisy</w:t>
            </w:r>
          </w:p>
        </w:tc>
      </w:tr>
      <w:tr>
        <w:tblPrEx>
          <w:tblW w:w="9180" w:type="dxa"/>
          <w:tblLayout w:type="fixed"/>
          <w:tblLook w:val="00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390F7C" w:rsidRPr="00DC0F2E" w:rsidP="00A472A0">
            <w:pPr>
              <w:bidi w:val="0"/>
              <w:spacing w:after="0" w:line="240" w:lineRule="auto"/>
              <w:rPr>
                <w:rFonts w:ascii="Times New Roman" w:hAnsi="Times New Roman"/>
                <w:i/>
              </w:rPr>
            </w:pPr>
          </w:p>
        </w:tc>
        <w:tc>
          <w:tcPr>
            <w:tcW w:w="1417" w:type="dxa"/>
            <w:gridSpan w:val="2"/>
            <w:tcBorders>
              <w:top w:val="single" w:sz="4" w:space="0" w:color="FFFFFF"/>
              <w:left w:val="nil"/>
              <w:bottom w:val="nil"/>
              <w:right w:val="nil"/>
            </w:tcBorders>
            <w:shd w:val="clear" w:color="auto" w:fill="FFFFFF"/>
            <w:textDirection w:val="lrTb"/>
            <w:vAlign w:val="top"/>
          </w:tcPr>
          <w:p w:rsidR="00390F7C" w:rsidRPr="00DC0F2E" w:rsidP="00A472A0">
            <w:pPr>
              <w:bidi w:val="0"/>
              <w:spacing w:after="0" w:line="240" w:lineRule="auto"/>
              <w:jc w:val="center"/>
              <w:rPr>
                <w:rFonts w:ascii="Times New Roman" w:hAnsi="Times New Roman"/>
              </w:rPr>
            </w:pPr>
            <w:r w:rsidRPr="00DC0F2E">
              <w:rPr>
                <w:rFonts w:ascii="MS Mincho" w:eastAsia="MS Mincho" w:hAnsi="MS Mincho" w:cs="MS Mincho" w:hint="eastAsia"/>
              </w:rPr>
              <w:t>☒</w:t>
            </w:r>
            <w:r w:rsidRPr="00DC0F2E">
              <w:rPr>
                <w:rFonts w:ascii="Times New Roman" w:hAnsi="Times New Roman"/>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390F7C" w:rsidRPr="00DC0F2E" w:rsidP="00A472A0">
            <w:pPr>
              <w:bidi w:val="0"/>
              <w:spacing w:after="0" w:line="240" w:lineRule="auto"/>
              <w:jc w:val="center"/>
              <w:rPr>
                <w:rFonts w:ascii="Times New Roman" w:hAnsi="Times New Roman"/>
              </w:rPr>
            </w:pPr>
            <w:r w:rsidRPr="00DC0F2E">
              <w:rPr>
                <w:rFonts w:ascii="MS Mincho" w:eastAsia="MS Mincho" w:hAnsi="MS Mincho" w:cs="MS Mincho" w:hint="eastAsia"/>
              </w:rPr>
              <w:t>☐</w:t>
            </w:r>
            <w:r w:rsidRPr="00DC0F2E">
              <w:rPr>
                <w:rFonts w:ascii="Times New Roman" w:hAnsi="Times New Roman"/>
              </w:rPr>
              <w:t xml:space="preserve">  Nie</w:t>
            </w:r>
          </w:p>
        </w:tc>
      </w:tr>
      <w:tr>
        <w:tblPrEx>
          <w:tblW w:w="9180" w:type="dxa"/>
          <w:tblLayout w:type="fixed"/>
          <w:tblLook w:val="00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90F7C" w:rsidRPr="00DC0F2E" w:rsidP="00A472A0">
            <w:pPr>
              <w:bidi w:val="0"/>
              <w:spacing w:after="0" w:line="240" w:lineRule="auto"/>
              <w:rPr>
                <w:rFonts w:ascii="Times New Roman" w:hAnsi="Times New Roman"/>
              </w:rPr>
            </w:pP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90F7C" w:rsidRPr="00DC0F2E" w:rsidP="00390F7C">
            <w:pPr>
              <w:pStyle w:val="Odsekzoznamu1"/>
              <w:numPr>
                <w:numId w:val="9"/>
              </w:numPr>
              <w:bidi w:val="0"/>
              <w:spacing w:after="0" w:line="240" w:lineRule="auto"/>
              <w:ind w:left="426"/>
              <w:rPr>
                <w:rFonts w:ascii="Times New Roman" w:hAnsi="Times New Roman"/>
                <w:b/>
              </w:rPr>
            </w:pPr>
            <w:r w:rsidRPr="00DC0F2E">
              <w:rPr>
                <w:rFonts w:ascii="Times New Roman" w:hAnsi="Times New Roman"/>
                <w:b/>
              </w:rPr>
              <w:t xml:space="preserve">Transpozícia práva EÚ </w:t>
            </w:r>
          </w:p>
        </w:tc>
      </w:tr>
      <w:tr>
        <w:tblPrEx>
          <w:tblW w:w="9180" w:type="dxa"/>
          <w:tblLayout w:type="fixed"/>
          <w:tblLook w:val="00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390F7C" w:rsidRPr="00DC0F2E" w:rsidP="00A472A0">
            <w:pPr>
              <w:bidi w:val="0"/>
              <w:spacing w:after="0" w:line="240" w:lineRule="auto"/>
              <w:rPr>
                <w:rFonts w:ascii="Times New Roman" w:hAnsi="Times New Roman"/>
              </w:rPr>
            </w:pPr>
            <w:r w:rsidRPr="00DC0F2E">
              <w:rPr>
                <w:rFonts w:ascii="Times New Roman" w:hAnsi="Times New Roman"/>
              </w:rPr>
              <w:t>Národná právna úprava nejde nad rámec minimálnych požiadaviek EÚ.</w:t>
            </w:r>
          </w:p>
        </w:tc>
      </w:tr>
      <w:tr>
        <w:tblPrEx>
          <w:tblW w:w="9180" w:type="dxa"/>
          <w:tblLayout w:type="fixed"/>
          <w:tblLook w:val="00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390F7C" w:rsidRPr="00DC0F2E" w:rsidP="00A472A0">
            <w:pPr>
              <w:bidi w:val="0"/>
              <w:spacing w:after="0" w:line="240" w:lineRule="auto"/>
              <w:jc w:val="center"/>
              <w:rPr>
                <w:rFonts w:ascii="Times New Roman" w:hAnsi="Times New Roman"/>
              </w:rPr>
            </w:pP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90F7C" w:rsidRPr="00DC0F2E" w:rsidP="00390F7C">
            <w:pPr>
              <w:pStyle w:val="Odsekzoznamu1"/>
              <w:numPr>
                <w:numId w:val="9"/>
              </w:numPr>
              <w:bidi w:val="0"/>
              <w:spacing w:after="0" w:line="240" w:lineRule="auto"/>
              <w:ind w:left="426"/>
              <w:rPr>
                <w:rFonts w:ascii="Times New Roman" w:hAnsi="Times New Roman"/>
                <w:b/>
              </w:rPr>
            </w:pPr>
            <w:r w:rsidRPr="00DC0F2E">
              <w:rPr>
                <w:rFonts w:ascii="Times New Roman" w:hAnsi="Times New Roman"/>
                <w:b/>
              </w:rPr>
              <w:t>Preskúmanie účelnosti**</w:t>
            </w:r>
          </w:p>
        </w:tc>
      </w:tr>
      <w:tr>
        <w:tblPrEx>
          <w:tblW w:w="9180" w:type="dxa"/>
          <w:tblLayout w:type="fixed"/>
          <w:tblLook w:val="00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90F7C" w:rsidRPr="00DC0F2E" w:rsidP="00A472A0">
            <w:pPr>
              <w:bidi w:val="0"/>
              <w:spacing w:after="0" w:line="240" w:lineRule="auto"/>
              <w:jc w:val="both"/>
              <w:rPr>
                <w:rFonts w:ascii="Times New Roman" w:hAnsi="Times New Roman"/>
              </w:rPr>
            </w:pPr>
            <w:r w:rsidRPr="00DC0F2E">
              <w:rPr>
                <w:rFonts w:ascii="Times New Roman" w:hAnsi="Times New Roman"/>
              </w:rPr>
              <w:t>Preskúmanie účinnosti a účelnosti navrhovaného predpisu bude vykonávané priebežne po nadobudnutí účinnosti.</w:t>
            </w:r>
          </w:p>
          <w:p w:rsidR="00390F7C" w:rsidP="00A472A0">
            <w:pPr>
              <w:bidi w:val="0"/>
              <w:spacing w:after="0" w:line="240" w:lineRule="auto"/>
              <w:jc w:val="both"/>
              <w:rPr>
                <w:rFonts w:ascii="Times New Roman" w:hAnsi="Times New Roman"/>
                <w:i/>
              </w:rPr>
            </w:pPr>
          </w:p>
          <w:p w:rsidR="00390F7C" w:rsidRPr="00DC0F2E" w:rsidP="00A472A0">
            <w:pPr>
              <w:bidi w:val="0"/>
              <w:spacing w:after="0" w:line="240" w:lineRule="auto"/>
              <w:jc w:val="both"/>
              <w:rPr>
                <w:rFonts w:ascii="Times New Roman" w:hAnsi="Times New Roman"/>
                <w:i/>
              </w:rPr>
            </w:pPr>
          </w:p>
        </w:tc>
      </w:tr>
      <w:tr>
        <w:tblPrEx>
          <w:tblW w:w="9180" w:type="dxa"/>
          <w:tblLayout w:type="fixed"/>
          <w:tblLook w:val="00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90F7C" w:rsidRPr="00DC0F2E" w:rsidP="00390F7C">
            <w:pPr>
              <w:pStyle w:val="Odsekzoznamu1"/>
              <w:numPr>
                <w:numId w:val="9"/>
              </w:numPr>
              <w:bidi w:val="0"/>
              <w:spacing w:after="0" w:line="240" w:lineRule="auto"/>
              <w:ind w:left="426"/>
              <w:rPr>
                <w:rFonts w:ascii="Times New Roman" w:hAnsi="Times New Roman"/>
                <w:b/>
              </w:rPr>
            </w:pPr>
            <w:r w:rsidRPr="00DC0F2E">
              <w:rPr>
                <w:rFonts w:ascii="Times New Roman" w:hAnsi="Times New Roman"/>
                <w:b/>
              </w:rPr>
              <w:t>Vplyvy navrhovaného materiálu</w:t>
            </w:r>
          </w:p>
        </w:tc>
      </w:tr>
      <w:tr>
        <w:tblPrEx>
          <w:tblW w:w="9180" w:type="dxa"/>
          <w:tblLayout w:type="fixed"/>
          <w:tblLook w:val="00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90F7C" w:rsidRPr="00DC0F2E" w:rsidP="00A472A0">
            <w:pPr>
              <w:bidi w:val="0"/>
              <w:spacing w:after="0" w:line="240" w:lineRule="auto"/>
              <w:rPr>
                <w:rFonts w:ascii="Times New Roman" w:hAnsi="Times New Roman"/>
                <w:b/>
              </w:rPr>
            </w:pPr>
            <w:r w:rsidRPr="00DC0F2E">
              <w:rPr>
                <w:rFonts w:ascii="Times New Roman" w:hAnsi="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rPr>
                <w:rFonts w:ascii="Times New Roman" w:hAnsi="Times New Roman"/>
                <w:b/>
              </w:rPr>
            </w:pPr>
            <w:r w:rsidRPr="00DC0F2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rPr>
                <w:rFonts w:ascii="Times New Roman" w:hAnsi="Times New Roman"/>
                <w:b/>
              </w:rPr>
            </w:pPr>
            <w:r w:rsidRPr="00DC0F2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ind w:left="-107" w:right="-108"/>
              <w:jc w:val="center"/>
              <w:rPr>
                <w:rFonts w:ascii="Times New Roman" w:hAnsi="Times New Roman"/>
                <w:b/>
              </w:rPr>
            </w:pPr>
            <w:r w:rsidRPr="00DC0F2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90F7C" w:rsidRPr="00DC0F2E" w:rsidP="00A472A0">
            <w:pPr>
              <w:bidi w:val="0"/>
              <w:spacing w:after="0" w:line="240" w:lineRule="auto"/>
              <w:ind w:left="34"/>
              <w:rPr>
                <w:rFonts w:ascii="Times New Roman" w:hAnsi="Times New Roman"/>
                <w:b/>
              </w:rPr>
            </w:pPr>
            <w:r w:rsidRPr="00DC0F2E">
              <w:rPr>
                <w:rFonts w:ascii="Times New Roman" w:hAnsi="Times New Roman"/>
                <w:b/>
              </w:rPr>
              <w:t>Negatívne</w:t>
            </w:r>
          </w:p>
        </w:tc>
      </w:tr>
      <w:tr>
        <w:tblPrEx>
          <w:tblW w:w="9180" w:type="dxa"/>
          <w:tblLayout w:type="fixed"/>
          <w:tblLook w:val="00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390F7C" w:rsidRPr="00DC0F2E" w:rsidP="00A472A0">
            <w:pPr>
              <w:bidi w:val="0"/>
              <w:spacing w:after="0" w:line="240" w:lineRule="auto"/>
              <w:rPr>
                <w:rFonts w:ascii="Times New Roman" w:hAnsi="Times New Roman"/>
              </w:rPr>
            </w:pPr>
            <w:r w:rsidRPr="00DC0F2E">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rPr>
            </w:pPr>
            <w:r w:rsidRPr="00DC0F2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rPr>
                <w:rFonts w:ascii="Times New Roman" w:hAnsi="Times New Roman"/>
              </w:rPr>
            </w:pPr>
            <w:r w:rsidRPr="00DC0F2E">
              <w:rPr>
                <w:rFonts w:ascii="Times New Roman" w:hAnsi="Times New Roman"/>
              </w:rPr>
              <w:t>Áno</w:t>
            </w:r>
          </w:p>
        </w:tc>
        <w:tc>
          <w:tcPr>
            <w:tcW w:w="569"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rPr>
            </w:pPr>
            <w:r w:rsidRPr="00DC0F2E">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rPr>
                <w:rFonts w:ascii="Times New Roman" w:hAnsi="Times New Roman"/>
              </w:rPr>
            </w:pPr>
            <w:r w:rsidRPr="00DC0F2E">
              <w:rPr>
                <w:rFonts w:ascii="Times New Roman" w:hAnsi="Times New Roman"/>
              </w:rPr>
              <w:t>Nie</w:t>
            </w:r>
          </w:p>
        </w:tc>
        <w:tc>
          <w:tcPr>
            <w:tcW w:w="547"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ind w:left="-107" w:right="-108"/>
              <w:jc w:val="center"/>
              <w:rPr>
                <w:rFonts w:ascii="Times New Roman" w:hAnsi="Times New Roman"/>
              </w:rPr>
            </w:pPr>
            <w:r w:rsidRPr="00DC0F2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390F7C" w:rsidRPr="00DC0F2E" w:rsidP="00A472A0">
            <w:pPr>
              <w:bidi w:val="0"/>
              <w:spacing w:after="0" w:line="240" w:lineRule="auto"/>
              <w:ind w:left="34"/>
              <w:rPr>
                <w:rFonts w:ascii="Times New Roman" w:hAnsi="Times New Roman"/>
              </w:rPr>
            </w:pPr>
            <w:r w:rsidRPr="00DC0F2E">
              <w:rPr>
                <w:rFonts w:ascii="Times New Roman" w:hAnsi="Times New Roman"/>
              </w:rPr>
              <w:t>Čiastočne</w:t>
            </w:r>
          </w:p>
        </w:tc>
      </w:tr>
      <w:tr>
        <w:tblPrEx>
          <w:tblW w:w="9180" w:type="dxa"/>
          <w:tblLayout w:type="fixed"/>
          <w:tblLook w:val="00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390F7C" w:rsidRPr="00DC0F2E" w:rsidP="00A472A0">
            <w:pPr>
              <w:bidi w:val="0"/>
              <w:spacing w:after="0" w:line="240" w:lineRule="auto"/>
              <w:rPr>
                <w:rFonts w:ascii="Times New Roman" w:hAnsi="Times New Roman"/>
                <w:b/>
              </w:rPr>
            </w:pPr>
            <w:r w:rsidRPr="00DC0F2E">
              <w:rPr>
                <w:rFonts w:ascii="Times New Roman" w:hAnsi="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ind w:right="-108"/>
              <w:rPr>
                <w:rFonts w:ascii="Times New Roman" w:hAnsi="Times New Roman"/>
                <w:b/>
              </w:rPr>
            </w:pPr>
            <w:r w:rsidRPr="00DC0F2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Segoe UI Symbol" w:eastAsia="MS Mincho" w:hAnsi="Segoe UI Symbol" w:cs="Segoe UI Symbol" w:hint="default"/>
                <w:b/>
              </w:rPr>
              <w:t>☐</w:t>
            </w:r>
          </w:p>
        </w:tc>
        <w:tc>
          <w:tcPr>
            <w:tcW w:w="1133"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rPr>
                <w:rFonts w:ascii="Times New Roman" w:hAnsi="Times New Roman"/>
                <w:b/>
              </w:rPr>
            </w:pPr>
            <w:r w:rsidRPr="00DC0F2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Segoe UI Symbol" w:eastAsia="MS Mincho"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390F7C" w:rsidRPr="00DC0F2E" w:rsidP="00A472A0">
            <w:pPr>
              <w:bidi w:val="0"/>
              <w:spacing w:after="0" w:line="240" w:lineRule="auto"/>
              <w:ind w:left="54"/>
              <w:rPr>
                <w:rFonts w:ascii="Times New Roman" w:hAnsi="Times New Roman"/>
                <w:b/>
              </w:rPr>
            </w:pPr>
            <w:r w:rsidRPr="00DC0F2E">
              <w:rPr>
                <w:rFonts w:ascii="Times New Roman" w:hAnsi="Times New Roman"/>
                <w:b/>
              </w:rPr>
              <w:t>Negatívne</w:t>
            </w:r>
          </w:p>
        </w:tc>
      </w:tr>
      <w:tr>
        <w:tblPrEx>
          <w:tblW w:w="9180" w:type="dxa"/>
          <w:tblLayout w:type="fixed"/>
          <w:tblLook w:val="00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390F7C" w:rsidRPr="00DC0F2E" w:rsidP="00A472A0">
            <w:pPr>
              <w:bidi w:val="0"/>
              <w:spacing w:after="0" w:line="240" w:lineRule="auto"/>
              <w:rPr>
                <w:rFonts w:ascii="Times New Roman" w:hAnsi="Times New Roman"/>
              </w:rPr>
            </w:pPr>
            <w:r w:rsidRPr="00DC0F2E">
              <w:rPr>
                <w:rFonts w:ascii="Times New Roman" w:hAnsi="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rPr>
            </w:pPr>
            <w:r w:rsidRPr="00DC0F2E">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ind w:right="-108"/>
              <w:rPr>
                <w:rFonts w:ascii="Times New Roman" w:hAnsi="Times New Roman"/>
              </w:rPr>
            </w:pPr>
            <w:r w:rsidRPr="00DC0F2E">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rPr>
            </w:pPr>
            <w:r w:rsidRPr="00DC0F2E">
              <w:rPr>
                <w:rFonts w:ascii="Segoe UI Symbol" w:eastAsia="MS Mincho" w:hAnsi="Segoe UI Symbol" w:cs="Segoe UI Symbol" w:hint="default"/>
                <w:b/>
              </w:rPr>
              <w:t>☐</w:t>
            </w:r>
          </w:p>
        </w:tc>
        <w:tc>
          <w:tcPr>
            <w:tcW w:w="1133"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rPr>
                <w:rFonts w:ascii="Times New Roman" w:hAnsi="Times New Roman"/>
              </w:rPr>
            </w:pPr>
            <w:r w:rsidRPr="00DC0F2E">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rPr>
            </w:pPr>
            <w:r w:rsidRPr="00DC0F2E">
              <w:rPr>
                <w:rFonts w:ascii="Segoe UI Symbol" w:eastAsia="MS Mincho"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390F7C" w:rsidRPr="00DC0F2E" w:rsidP="00A472A0">
            <w:pPr>
              <w:bidi w:val="0"/>
              <w:spacing w:after="0" w:line="240" w:lineRule="auto"/>
              <w:ind w:left="54"/>
              <w:rPr>
                <w:rFonts w:ascii="Times New Roman" w:hAnsi="Times New Roman"/>
              </w:rPr>
            </w:pPr>
            <w:r w:rsidRPr="00DC0F2E">
              <w:rPr>
                <w:rFonts w:ascii="Times New Roman" w:hAnsi="Times New Roman"/>
              </w:rPr>
              <w:t>Negatívne</w:t>
            </w:r>
          </w:p>
        </w:tc>
      </w:tr>
      <w:tr>
        <w:tblPrEx>
          <w:tblW w:w="9180" w:type="dxa"/>
          <w:tblLayout w:type="fixed"/>
          <w:tblLook w:val="00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390F7C" w:rsidRPr="00DC0F2E" w:rsidP="00A472A0">
            <w:pPr>
              <w:bidi w:val="0"/>
              <w:spacing w:after="0" w:line="240" w:lineRule="auto"/>
              <w:rPr>
                <w:rFonts w:ascii="Times New Roman" w:hAnsi="Times New Roman"/>
                <w:b/>
              </w:rPr>
            </w:pPr>
            <w:r w:rsidRPr="00DC0F2E">
              <w:rPr>
                <w:rFonts w:ascii="Times New Roman" w:hAnsi="Times New Roman"/>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ind w:right="-108"/>
              <w:rPr>
                <w:rFonts w:ascii="Times New Roman" w:hAnsi="Times New Roman"/>
                <w:b/>
              </w:rPr>
            </w:pPr>
            <w:r w:rsidRPr="00DC0F2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rPr>
                <w:rFonts w:ascii="Times New Roman" w:hAnsi="Times New Roman"/>
                <w:b/>
              </w:rPr>
            </w:pPr>
            <w:r w:rsidRPr="00DC0F2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90F7C" w:rsidRPr="00DC0F2E" w:rsidP="00A472A0">
            <w:pPr>
              <w:bidi w:val="0"/>
              <w:spacing w:after="0" w:line="240" w:lineRule="auto"/>
              <w:ind w:left="54"/>
              <w:rPr>
                <w:rFonts w:ascii="Times New Roman" w:hAnsi="Times New Roman"/>
                <w:b/>
              </w:rPr>
            </w:pPr>
            <w:r w:rsidRPr="00DC0F2E">
              <w:rPr>
                <w:rFonts w:ascii="Times New Roman" w:hAnsi="Times New Roman"/>
                <w:b/>
              </w:rPr>
              <w:t>Negatívne</w:t>
            </w:r>
          </w:p>
        </w:tc>
      </w:tr>
      <w:tr>
        <w:tblPrEx>
          <w:tblW w:w="9180" w:type="dxa"/>
          <w:tblLayout w:type="fixed"/>
          <w:tblLook w:val="00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90F7C" w:rsidRPr="00DC0F2E" w:rsidP="00A472A0">
            <w:pPr>
              <w:bidi w:val="0"/>
              <w:spacing w:after="0" w:line="240" w:lineRule="auto"/>
              <w:rPr>
                <w:rFonts w:ascii="Times New Roman" w:hAnsi="Times New Roman"/>
                <w:b/>
              </w:rPr>
            </w:pPr>
            <w:r w:rsidRPr="00DC0F2E">
              <w:rPr>
                <w:rFonts w:ascii="Times New Roman" w:hAnsi="Times New Roman"/>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ind w:right="-108"/>
              <w:rPr>
                <w:rFonts w:ascii="Times New Roman" w:hAnsi="Times New Roman"/>
                <w:b/>
              </w:rPr>
            </w:pPr>
            <w:r w:rsidRPr="00DC0F2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rPr>
                <w:rFonts w:ascii="Times New Roman" w:hAnsi="Times New Roman"/>
                <w:b/>
              </w:rPr>
            </w:pPr>
            <w:r w:rsidRPr="00DC0F2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90F7C" w:rsidRPr="00DC0F2E" w:rsidP="00A472A0">
            <w:pPr>
              <w:bidi w:val="0"/>
              <w:spacing w:after="0" w:line="240" w:lineRule="auto"/>
              <w:ind w:left="54"/>
              <w:rPr>
                <w:rFonts w:ascii="Times New Roman" w:hAnsi="Times New Roman"/>
                <w:b/>
              </w:rPr>
            </w:pPr>
            <w:r w:rsidRPr="00DC0F2E">
              <w:rPr>
                <w:rFonts w:ascii="Times New Roman" w:hAnsi="Times New Roman"/>
                <w:b/>
              </w:rPr>
              <w:t>Negatívne</w:t>
            </w:r>
          </w:p>
        </w:tc>
      </w:tr>
      <w:tr>
        <w:tblPrEx>
          <w:tblW w:w="9180" w:type="dxa"/>
          <w:tblLayout w:type="fixed"/>
          <w:tblLook w:val="00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90F7C" w:rsidRPr="00DC0F2E" w:rsidP="00A472A0">
            <w:pPr>
              <w:bidi w:val="0"/>
              <w:spacing w:after="0" w:line="240" w:lineRule="auto"/>
              <w:rPr>
                <w:rFonts w:ascii="Times New Roman" w:hAnsi="Times New Roman"/>
                <w:b/>
              </w:rPr>
            </w:pPr>
            <w:r w:rsidRPr="00DC0F2E">
              <w:rPr>
                <w:rFonts w:ascii="Times New Roman" w:hAnsi="Times New Roman"/>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ind w:right="-108"/>
              <w:rPr>
                <w:rFonts w:ascii="Times New Roman" w:hAnsi="Times New Roman"/>
                <w:b/>
              </w:rPr>
            </w:pPr>
            <w:r w:rsidRPr="00DC0F2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rPr>
                <w:rFonts w:ascii="Times New Roman" w:hAnsi="Times New Roman"/>
                <w:b/>
              </w:rPr>
            </w:pPr>
            <w:r w:rsidRPr="00DC0F2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90F7C" w:rsidRPr="00DC0F2E" w:rsidP="00A472A0">
            <w:pPr>
              <w:bidi w:val="0"/>
              <w:spacing w:after="0" w:line="240" w:lineRule="auto"/>
              <w:jc w:val="center"/>
              <w:rPr>
                <w:rFonts w:ascii="Times New Roman" w:hAnsi="Times New Roman"/>
                <w:b/>
              </w:rPr>
            </w:pPr>
            <w:r w:rsidRPr="00DC0F2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90F7C" w:rsidRPr="00DC0F2E" w:rsidP="00A472A0">
            <w:pPr>
              <w:bidi w:val="0"/>
              <w:spacing w:after="0" w:line="240" w:lineRule="auto"/>
              <w:ind w:left="54"/>
              <w:rPr>
                <w:rFonts w:ascii="Times New Roman" w:hAnsi="Times New Roman"/>
                <w:b/>
              </w:rPr>
            </w:pPr>
            <w:r w:rsidRPr="00DC0F2E">
              <w:rPr>
                <w:rFonts w:ascii="Times New Roman" w:hAnsi="Times New Roman"/>
                <w:b/>
              </w:rPr>
              <w:t>Negatívne</w:t>
            </w:r>
          </w:p>
        </w:tc>
      </w:tr>
      <w:tr>
        <w:tblPrEx>
          <w:tblW w:w="9180" w:type="dxa"/>
          <w:tblLayout w:type="fixed"/>
          <w:tblLook w:val="00A0"/>
        </w:tblPrEx>
        <w:tc>
          <w:tcPr>
            <w:tcW w:w="3812" w:type="dxa"/>
            <w:vMerge w:val="restart"/>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90F7C" w:rsidP="00A472A0">
            <w:pPr>
              <w:bidi w:val="0"/>
              <w:spacing w:after="0" w:line="240" w:lineRule="auto"/>
              <w:jc w:val="both"/>
              <w:rPr>
                <w:szCs w:val="20"/>
              </w:rPr>
            </w:pPr>
            <w:r w:rsidRPr="00997E14">
              <w:rPr>
                <w:rFonts w:ascii="Times" w:hAnsi="Times" w:cs="Times"/>
                <w:b/>
                <w:bCs/>
                <w:szCs w:val="20"/>
              </w:rPr>
              <w:t>Vplyvy na služby pre občana z toho</w:t>
            </w:r>
            <w:r w:rsidRPr="00997E14">
              <w:rPr>
                <w:szCs w:val="20"/>
              </w:rPr>
              <w:br/>
            </w:r>
            <w:r w:rsidRPr="00997E14">
              <w:rPr>
                <w:rFonts w:ascii="Times" w:hAnsi="Times" w:cs="Times"/>
                <w:szCs w:val="20"/>
              </w:rPr>
              <w:t>vplyvy služieb verejnej správy na občana</w:t>
            </w:r>
            <w:r>
              <w:rPr>
                <w:szCs w:val="20"/>
              </w:rPr>
              <w:t xml:space="preserve"> </w:t>
            </w:r>
          </w:p>
          <w:p w:rsidR="00390F7C" w:rsidRPr="00DC0F2E" w:rsidP="00A472A0">
            <w:pPr>
              <w:bidi w:val="0"/>
              <w:spacing w:after="0" w:line="240" w:lineRule="auto"/>
              <w:rPr>
                <w:rFonts w:ascii="Times New Roman" w:hAnsi="Times New Roman"/>
                <w:b/>
              </w:rPr>
            </w:pPr>
            <w:r w:rsidRPr="00997E14">
              <w:rPr>
                <w:rFonts w:ascii="Times" w:hAnsi="Times" w:cs="Times"/>
                <w:szCs w:val="20"/>
              </w:rPr>
              <w:t>vplyvy na procesy služieb vo verejnej</w:t>
            </w:r>
            <w:r>
              <w:rPr>
                <w:szCs w:val="20"/>
              </w:rPr>
              <w:t xml:space="preserve"> </w:t>
            </w:r>
            <w:r w:rsidRPr="00997E14">
              <w:rPr>
                <w:rFonts w:ascii="Times" w:hAnsi="Times" w:cs="Times"/>
                <w:szCs w:val="20"/>
              </w:rPr>
              <w:t>správe</w:t>
            </w:r>
          </w:p>
        </w:tc>
        <w:tc>
          <w:tcPr>
            <w:tcW w:w="541" w:type="dxa"/>
            <w:gridSpan w:val="2"/>
            <w:tcBorders>
              <w:top w:val="single" w:sz="4" w:space="0" w:color="auto"/>
              <w:left w:val="single" w:sz="4" w:space="0" w:color="auto"/>
              <w:bottom w:val="single" w:sz="4" w:space="0" w:color="FFFFFF"/>
              <w:right w:val="nil"/>
            </w:tcBorders>
            <w:textDirection w:val="lrTb"/>
            <w:vAlign w:val="top"/>
          </w:tcPr>
          <w:p w:rsidR="00390F7C" w:rsidP="00A472A0">
            <w:pPr>
              <w:bidi w:val="0"/>
              <w:spacing w:after="0" w:line="240" w:lineRule="auto"/>
              <w:jc w:val="center"/>
              <w:rPr>
                <w:rFonts w:ascii="MS Mincho" w:eastAsia="MS Mincho" w:hAnsi="MS Mincho" w:cs="MS Mincho"/>
                <w:b/>
              </w:rPr>
            </w:pPr>
          </w:p>
          <w:p w:rsidR="00390F7C" w:rsidRPr="00DC0F2E" w:rsidP="00A472A0">
            <w:pPr>
              <w:bidi w:val="0"/>
              <w:spacing w:after="0" w:line="240" w:lineRule="auto"/>
              <w:jc w:val="center"/>
              <w:rPr>
                <w:rFonts w:ascii="Times New Roman" w:hAnsi="Times New Roman"/>
                <w:b/>
              </w:rPr>
            </w:pPr>
            <w:r w:rsidRPr="00DC0F2E">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FFFFFF"/>
              <w:right w:val="nil"/>
            </w:tcBorders>
            <w:textDirection w:val="lrTb"/>
            <w:vAlign w:val="top"/>
          </w:tcPr>
          <w:p w:rsidR="00390F7C" w:rsidP="00A472A0">
            <w:pPr>
              <w:bidi w:val="0"/>
              <w:spacing w:after="0" w:line="240" w:lineRule="auto"/>
              <w:ind w:right="-108"/>
              <w:rPr>
                <w:rFonts w:ascii="Times New Roman" w:hAnsi="Times New Roman"/>
                <w:b/>
              </w:rPr>
            </w:pPr>
          </w:p>
          <w:p w:rsidR="00390F7C" w:rsidRPr="00DC0F2E" w:rsidP="00A472A0">
            <w:pPr>
              <w:bidi w:val="0"/>
              <w:spacing w:after="0" w:line="240" w:lineRule="auto"/>
              <w:ind w:right="-108"/>
              <w:rPr>
                <w:rFonts w:ascii="Times New Roman" w:hAnsi="Times New Roman"/>
                <w:b/>
              </w:rPr>
            </w:pPr>
            <w:r w:rsidRPr="00DC0F2E">
              <w:rPr>
                <w:rFonts w:ascii="Times New Roman" w:hAnsi="Times New Roman"/>
                <w:b/>
              </w:rPr>
              <w:t>Pozitívne</w:t>
            </w:r>
          </w:p>
        </w:tc>
        <w:tc>
          <w:tcPr>
            <w:tcW w:w="569" w:type="dxa"/>
            <w:tcBorders>
              <w:top w:val="single" w:sz="4" w:space="0" w:color="auto"/>
              <w:left w:val="nil"/>
              <w:bottom w:val="single" w:sz="4" w:space="0" w:color="FFFFFF"/>
              <w:right w:val="nil"/>
            </w:tcBorders>
            <w:textDirection w:val="lrTb"/>
            <w:vAlign w:val="top"/>
          </w:tcPr>
          <w:p w:rsidR="00390F7C" w:rsidP="00A472A0">
            <w:pPr>
              <w:bidi w:val="0"/>
              <w:spacing w:after="0" w:line="240" w:lineRule="auto"/>
              <w:jc w:val="center"/>
              <w:rPr>
                <w:rFonts w:ascii="MS Mincho" w:eastAsia="MS Mincho" w:hAnsi="MS Mincho" w:cs="MS Mincho"/>
                <w:b/>
              </w:rPr>
            </w:pPr>
          </w:p>
          <w:p w:rsidR="00390F7C" w:rsidRPr="00DC0F2E" w:rsidP="00A472A0">
            <w:pPr>
              <w:bidi w:val="0"/>
              <w:spacing w:after="0" w:line="240" w:lineRule="auto"/>
              <w:jc w:val="center"/>
              <w:rPr>
                <w:rFonts w:ascii="Times New Roman" w:hAnsi="Times New Roman"/>
                <w:b/>
              </w:rPr>
            </w:pPr>
            <w:r w:rsidRPr="00DC0F2E">
              <w:rPr>
                <w:rFonts w:ascii="Segoe UI Symbol" w:eastAsia="MS Mincho" w:hAnsi="Segoe UI Symbol" w:cs="Segoe UI Symbol" w:hint="default"/>
                <w:b/>
              </w:rPr>
              <w:t>☐</w:t>
            </w:r>
          </w:p>
        </w:tc>
        <w:tc>
          <w:tcPr>
            <w:tcW w:w="1133" w:type="dxa"/>
            <w:tcBorders>
              <w:top w:val="single" w:sz="4" w:space="0" w:color="auto"/>
              <w:left w:val="nil"/>
              <w:bottom w:val="single" w:sz="4" w:space="0" w:color="FFFFFF"/>
              <w:right w:val="nil"/>
            </w:tcBorders>
            <w:textDirection w:val="lrTb"/>
            <w:vAlign w:val="top"/>
          </w:tcPr>
          <w:p w:rsidR="00390F7C" w:rsidP="00A472A0">
            <w:pPr>
              <w:bidi w:val="0"/>
              <w:spacing w:after="0" w:line="240" w:lineRule="auto"/>
              <w:rPr>
                <w:rFonts w:ascii="Times New Roman" w:hAnsi="Times New Roman"/>
                <w:b/>
              </w:rPr>
            </w:pPr>
          </w:p>
          <w:p w:rsidR="00390F7C" w:rsidRPr="00DC0F2E" w:rsidP="00A472A0">
            <w:pPr>
              <w:bidi w:val="0"/>
              <w:spacing w:after="0" w:line="240" w:lineRule="auto"/>
              <w:rPr>
                <w:rFonts w:ascii="Times New Roman" w:hAnsi="Times New Roman"/>
                <w:b/>
              </w:rPr>
            </w:pPr>
            <w:r w:rsidRPr="00DC0F2E">
              <w:rPr>
                <w:rFonts w:ascii="Times New Roman" w:hAnsi="Times New Roman"/>
                <w:b/>
              </w:rPr>
              <w:t>Žiadne</w:t>
            </w:r>
          </w:p>
        </w:tc>
        <w:tc>
          <w:tcPr>
            <w:tcW w:w="547" w:type="dxa"/>
            <w:gridSpan w:val="2"/>
            <w:tcBorders>
              <w:top w:val="single" w:sz="4" w:space="0" w:color="auto"/>
              <w:left w:val="nil"/>
              <w:bottom w:val="single" w:sz="4" w:space="0" w:color="FFFFFF"/>
              <w:right w:val="nil"/>
            </w:tcBorders>
            <w:textDirection w:val="lrTb"/>
            <w:vAlign w:val="top"/>
          </w:tcPr>
          <w:p w:rsidR="00390F7C" w:rsidP="00A472A0">
            <w:pPr>
              <w:bidi w:val="0"/>
              <w:spacing w:after="0" w:line="240" w:lineRule="auto"/>
              <w:jc w:val="center"/>
              <w:rPr>
                <w:rFonts w:ascii="MS Mincho" w:eastAsia="MS Mincho" w:hAnsi="MS Mincho" w:cs="MS Mincho"/>
                <w:b/>
              </w:rPr>
            </w:pPr>
          </w:p>
          <w:p w:rsidR="00390F7C" w:rsidRPr="00DC0F2E" w:rsidP="00A472A0">
            <w:pPr>
              <w:bidi w:val="0"/>
              <w:spacing w:after="0" w:line="240" w:lineRule="auto"/>
              <w:jc w:val="center"/>
              <w:rPr>
                <w:rFonts w:ascii="Times New Roman" w:hAnsi="Times New Roman"/>
                <w:b/>
              </w:rPr>
            </w:pPr>
            <w:r w:rsidRPr="00DC0F2E">
              <w:rPr>
                <w:rFonts w:ascii="MS Mincho" w:eastAsia="MS Mincho" w:hAnsi="MS Mincho" w:cs="MS Mincho" w:hint="eastAsia"/>
                <w:b/>
              </w:rPr>
              <w:t>☐</w:t>
            </w:r>
          </w:p>
        </w:tc>
        <w:tc>
          <w:tcPr>
            <w:tcW w:w="1297" w:type="dxa"/>
            <w:tcBorders>
              <w:top w:val="single" w:sz="4" w:space="0" w:color="auto"/>
              <w:left w:val="nil"/>
              <w:bottom w:val="single" w:sz="4" w:space="0" w:color="FFFFFF"/>
              <w:right w:val="single" w:sz="4" w:space="0" w:color="auto"/>
            </w:tcBorders>
            <w:textDirection w:val="lrTb"/>
            <w:vAlign w:val="top"/>
          </w:tcPr>
          <w:p w:rsidR="00390F7C" w:rsidP="00A472A0">
            <w:pPr>
              <w:bidi w:val="0"/>
              <w:spacing w:after="0" w:line="240" w:lineRule="auto"/>
              <w:ind w:left="54"/>
              <w:rPr>
                <w:rFonts w:ascii="Times New Roman" w:hAnsi="Times New Roman"/>
                <w:b/>
              </w:rPr>
            </w:pPr>
          </w:p>
          <w:p w:rsidR="00390F7C" w:rsidRPr="00DC0F2E" w:rsidP="00A472A0">
            <w:pPr>
              <w:bidi w:val="0"/>
              <w:spacing w:after="0" w:line="240" w:lineRule="auto"/>
              <w:ind w:left="54"/>
              <w:rPr>
                <w:rFonts w:ascii="Times New Roman" w:hAnsi="Times New Roman"/>
                <w:b/>
              </w:rPr>
            </w:pPr>
            <w:r w:rsidRPr="00DC0F2E">
              <w:rPr>
                <w:rFonts w:ascii="Times New Roman" w:hAnsi="Times New Roman"/>
                <w:b/>
              </w:rPr>
              <w:t>Negatívne</w:t>
            </w:r>
          </w:p>
        </w:tc>
      </w:tr>
      <w:tr>
        <w:tblPrEx>
          <w:tblW w:w="9180" w:type="dxa"/>
          <w:tblLayout w:type="fixed"/>
          <w:tblLook w:val="00A0"/>
        </w:tblPrEx>
        <w:tc>
          <w:tcPr>
            <w:tcW w:w="3812" w:type="dxa"/>
            <w:vMerge/>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90F7C" w:rsidRPr="00DC0F2E" w:rsidP="00A472A0">
            <w:pPr>
              <w:bidi w:val="0"/>
              <w:spacing w:after="0" w:line="240" w:lineRule="auto"/>
              <w:rPr>
                <w:rFonts w:ascii="Times New Roman" w:hAnsi="Times New Roman"/>
                <w:b/>
              </w:rPr>
            </w:pPr>
          </w:p>
        </w:tc>
        <w:tc>
          <w:tcPr>
            <w:tcW w:w="541" w:type="dxa"/>
            <w:gridSpan w:val="2"/>
            <w:tcBorders>
              <w:top w:val="single" w:sz="4" w:space="0" w:color="FFFFFF"/>
              <w:left w:val="single" w:sz="4" w:space="0" w:color="auto"/>
              <w:bottom w:val="single" w:sz="4" w:space="0" w:color="auto"/>
              <w:right w:val="nil"/>
            </w:tcBorders>
            <w:textDirection w:val="lrTb"/>
            <w:vAlign w:val="top"/>
          </w:tcPr>
          <w:p w:rsidR="00390F7C" w:rsidP="00A472A0">
            <w:pPr>
              <w:bidi w:val="0"/>
              <w:spacing w:after="0" w:line="240" w:lineRule="auto"/>
              <w:jc w:val="center"/>
              <w:rPr>
                <w:rFonts w:ascii="MS Mincho" w:eastAsia="MS Mincho" w:hAnsi="MS Mincho" w:cs="MS Mincho"/>
                <w:b/>
              </w:rPr>
            </w:pPr>
          </w:p>
          <w:p w:rsidR="00390F7C" w:rsidRPr="00DC0F2E" w:rsidP="00A472A0">
            <w:pPr>
              <w:bidi w:val="0"/>
              <w:spacing w:after="0" w:line="240" w:lineRule="auto"/>
              <w:jc w:val="center"/>
              <w:rPr>
                <w:rFonts w:ascii="Times New Roman" w:hAnsi="Times New Roman"/>
                <w:b/>
              </w:rPr>
            </w:pPr>
            <w:r w:rsidRPr="00DC0F2E">
              <w:rPr>
                <w:rFonts w:ascii="Segoe UI Symbol" w:eastAsia="MS Mincho" w:hAnsi="Segoe UI Symbol" w:cs="Segoe UI Symbol" w:hint="default"/>
                <w:b/>
              </w:rPr>
              <w:t>☒</w:t>
            </w:r>
          </w:p>
        </w:tc>
        <w:tc>
          <w:tcPr>
            <w:tcW w:w="1281" w:type="dxa"/>
            <w:gridSpan w:val="2"/>
            <w:tcBorders>
              <w:top w:val="single" w:sz="4" w:space="0" w:color="FFFFFF"/>
              <w:left w:val="nil"/>
              <w:bottom w:val="single" w:sz="4" w:space="0" w:color="auto"/>
              <w:right w:val="nil"/>
            </w:tcBorders>
            <w:textDirection w:val="lrTb"/>
            <w:vAlign w:val="top"/>
          </w:tcPr>
          <w:p w:rsidR="00390F7C" w:rsidP="00A472A0">
            <w:pPr>
              <w:bidi w:val="0"/>
              <w:spacing w:after="0" w:line="240" w:lineRule="auto"/>
              <w:ind w:right="-108"/>
              <w:rPr>
                <w:rFonts w:ascii="Times New Roman" w:hAnsi="Times New Roman"/>
                <w:b/>
              </w:rPr>
            </w:pPr>
          </w:p>
          <w:p w:rsidR="00390F7C" w:rsidRPr="00DC0F2E" w:rsidP="00A472A0">
            <w:pPr>
              <w:bidi w:val="0"/>
              <w:spacing w:after="0" w:line="240" w:lineRule="auto"/>
              <w:ind w:right="-108"/>
              <w:rPr>
                <w:rFonts w:ascii="Times New Roman" w:hAnsi="Times New Roman"/>
                <w:b/>
              </w:rPr>
            </w:pPr>
            <w:r w:rsidRPr="00DC0F2E">
              <w:rPr>
                <w:rFonts w:ascii="Times New Roman" w:hAnsi="Times New Roman"/>
                <w:b/>
              </w:rPr>
              <w:t>Pozitívne</w:t>
            </w:r>
          </w:p>
        </w:tc>
        <w:tc>
          <w:tcPr>
            <w:tcW w:w="569" w:type="dxa"/>
            <w:tcBorders>
              <w:top w:val="single" w:sz="4" w:space="0" w:color="FFFFFF"/>
              <w:left w:val="nil"/>
              <w:bottom w:val="single" w:sz="4" w:space="0" w:color="auto"/>
              <w:right w:val="nil"/>
            </w:tcBorders>
            <w:textDirection w:val="lrTb"/>
            <w:vAlign w:val="top"/>
          </w:tcPr>
          <w:p w:rsidR="00390F7C" w:rsidP="00A472A0">
            <w:pPr>
              <w:bidi w:val="0"/>
              <w:spacing w:after="0" w:line="240" w:lineRule="auto"/>
              <w:jc w:val="center"/>
              <w:rPr>
                <w:rFonts w:ascii="MS Mincho" w:eastAsia="MS Mincho" w:hAnsi="MS Mincho" w:cs="MS Mincho"/>
                <w:b/>
              </w:rPr>
            </w:pPr>
          </w:p>
          <w:p w:rsidR="00390F7C" w:rsidRPr="00DC0F2E" w:rsidP="00A472A0">
            <w:pPr>
              <w:bidi w:val="0"/>
              <w:spacing w:after="0" w:line="240" w:lineRule="auto"/>
              <w:jc w:val="center"/>
              <w:rPr>
                <w:rFonts w:ascii="Times New Roman" w:hAnsi="Times New Roman"/>
                <w:b/>
              </w:rPr>
            </w:pPr>
            <w:r w:rsidRPr="00DC0F2E">
              <w:rPr>
                <w:rFonts w:ascii="Segoe UI Symbol" w:eastAsia="MS Mincho" w:hAnsi="Segoe UI Symbol" w:cs="Segoe UI Symbol" w:hint="default"/>
                <w:b/>
              </w:rPr>
              <w:t>☐</w:t>
            </w:r>
          </w:p>
        </w:tc>
        <w:tc>
          <w:tcPr>
            <w:tcW w:w="1133" w:type="dxa"/>
            <w:tcBorders>
              <w:top w:val="single" w:sz="4" w:space="0" w:color="FFFFFF"/>
              <w:left w:val="nil"/>
              <w:bottom w:val="single" w:sz="4" w:space="0" w:color="auto"/>
              <w:right w:val="nil"/>
            </w:tcBorders>
            <w:textDirection w:val="lrTb"/>
            <w:vAlign w:val="top"/>
          </w:tcPr>
          <w:p w:rsidR="00390F7C" w:rsidP="00A472A0">
            <w:pPr>
              <w:bidi w:val="0"/>
              <w:spacing w:after="0" w:line="240" w:lineRule="auto"/>
              <w:rPr>
                <w:rFonts w:ascii="Times New Roman" w:hAnsi="Times New Roman"/>
                <w:b/>
              </w:rPr>
            </w:pPr>
          </w:p>
          <w:p w:rsidR="00390F7C" w:rsidRPr="00DC0F2E" w:rsidP="00A472A0">
            <w:pPr>
              <w:bidi w:val="0"/>
              <w:spacing w:after="0" w:line="240" w:lineRule="auto"/>
              <w:rPr>
                <w:rFonts w:ascii="Times New Roman" w:hAnsi="Times New Roman"/>
                <w:b/>
              </w:rPr>
            </w:pPr>
            <w:r w:rsidRPr="00DC0F2E">
              <w:rPr>
                <w:rFonts w:ascii="Times New Roman" w:hAnsi="Times New Roman"/>
                <w:b/>
              </w:rPr>
              <w:t>Žiadne</w:t>
            </w:r>
          </w:p>
        </w:tc>
        <w:tc>
          <w:tcPr>
            <w:tcW w:w="547" w:type="dxa"/>
            <w:gridSpan w:val="2"/>
            <w:tcBorders>
              <w:top w:val="single" w:sz="4" w:space="0" w:color="FFFFFF"/>
              <w:left w:val="nil"/>
              <w:bottom w:val="single" w:sz="4" w:space="0" w:color="auto"/>
              <w:right w:val="nil"/>
            </w:tcBorders>
            <w:textDirection w:val="lrTb"/>
            <w:vAlign w:val="top"/>
          </w:tcPr>
          <w:p w:rsidR="00390F7C" w:rsidP="00A472A0">
            <w:pPr>
              <w:bidi w:val="0"/>
              <w:spacing w:after="0" w:line="240" w:lineRule="auto"/>
              <w:jc w:val="center"/>
              <w:rPr>
                <w:rFonts w:ascii="MS Mincho" w:eastAsia="MS Mincho" w:hAnsi="MS Mincho" w:cs="MS Mincho"/>
                <w:b/>
              </w:rPr>
            </w:pPr>
          </w:p>
          <w:p w:rsidR="00390F7C" w:rsidRPr="00DC0F2E" w:rsidP="00A472A0">
            <w:pPr>
              <w:bidi w:val="0"/>
              <w:spacing w:after="0" w:line="240" w:lineRule="auto"/>
              <w:jc w:val="center"/>
              <w:rPr>
                <w:rFonts w:ascii="Times New Roman" w:hAnsi="Times New Roman"/>
                <w:b/>
              </w:rPr>
            </w:pPr>
            <w:r w:rsidRPr="00DC0F2E">
              <w:rPr>
                <w:rFonts w:ascii="MS Mincho" w:eastAsia="MS Mincho" w:hAnsi="MS Mincho" w:cs="MS Mincho" w:hint="eastAsia"/>
                <w:b/>
              </w:rPr>
              <w:t>☐</w:t>
            </w:r>
          </w:p>
        </w:tc>
        <w:tc>
          <w:tcPr>
            <w:tcW w:w="1297" w:type="dxa"/>
            <w:tcBorders>
              <w:top w:val="single" w:sz="4" w:space="0" w:color="FFFFFF"/>
              <w:left w:val="nil"/>
              <w:bottom w:val="single" w:sz="4" w:space="0" w:color="auto"/>
              <w:right w:val="single" w:sz="4" w:space="0" w:color="auto"/>
            </w:tcBorders>
            <w:textDirection w:val="lrTb"/>
            <w:vAlign w:val="top"/>
          </w:tcPr>
          <w:p w:rsidR="00390F7C" w:rsidP="00A472A0">
            <w:pPr>
              <w:bidi w:val="0"/>
              <w:spacing w:after="0" w:line="240" w:lineRule="auto"/>
              <w:ind w:left="54"/>
              <w:rPr>
                <w:rFonts w:ascii="Times New Roman" w:hAnsi="Times New Roman"/>
                <w:b/>
              </w:rPr>
            </w:pPr>
          </w:p>
          <w:p w:rsidR="00390F7C" w:rsidRPr="00DC0F2E" w:rsidP="00A472A0">
            <w:pPr>
              <w:bidi w:val="0"/>
              <w:spacing w:after="0" w:line="240" w:lineRule="auto"/>
              <w:ind w:left="54"/>
              <w:rPr>
                <w:rFonts w:ascii="Times New Roman" w:hAnsi="Times New Roman"/>
                <w:b/>
              </w:rPr>
            </w:pPr>
            <w:r w:rsidRPr="00DC0F2E">
              <w:rPr>
                <w:rFonts w:ascii="Times New Roman" w:hAnsi="Times New Roman"/>
                <w:b/>
              </w:rPr>
              <w:t>Negatívne</w:t>
            </w:r>
          </w:p>
        </w:tc>
      </w:tr>
      <w:tr>
        <w:tblPrEx>
          <w:tblW w:w="9180" w:type="dxa"/>
          <w:tblLayout w:type="fixed"/>
          <w:tblLook w:val="00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90F7C" w:rsidRPr="00DC0F2E" w:rsidP="00390F7C">
            <w:pPr>
              <w:pStyle w:val="Odsekzoznamu1"/>
              <w:numPr>
                <w:numId w:val="9"/>
              </w:numPr>
              <w:bidi w:val="0"/>
              <w:spacing w:after="0" w:line="240" w:lineRule="auto"/>
              <w:ind w:left="426"/>
              <w:rPr>
                <w:rFonts w:ascii="Times New Roman" w:hAnsi="Times New Roman"/>
                <w:b/>
              </w:rPr>
            </w:pPr>
            <w:r w:rsidRPr="00DC0F2E">
              <w:rPr>
                <w:rFonts w:ascii="Times New Roman" w:hAnsi="Times New Roman"/>
                <w:b/>
              </w:rPr>
              <w:t>Poznámky</w:t>
            </w:r>
          </w:p>
        </w:tc>
      </w:tr>
      <w:tr>
        <w:tblPrEx>
          <w:tblW w:w="9180" w:type="dxa"/>
          <w:tblLayout w:type="fixed"/>
          <w:tblLook w:val="00A0"/>
        </w:tblPrEx>
        <w:trPr>
          <w:trHeight w:val="713"/>
        </w:trPr>
        <w:tc>
          <w:tcPr>
            <w:tcW w:w="9180" w:type="dxa"/>
            <w:gridSpan w:val="10"/>
            <w:tcBorders>
              <w:top w:val="nil"/>
              <w:left w:val="single" w:sz="4" w:space="0" w:color="auto"/>
              <w:bottom w:val="single" w:sz="4" w:space="0" w:color="FFFFFF"/>
              <w:right w:val="single" w:sz="4" w:space="0" w:color="auto"/>
            </w:tcBorders>
            <w:textDirection w:val="lrTb"/>
            <w:vAlign w:val="top"/>
          </w:tcPr>
          <w:p w:rsidR="00390F7C" w:rsidP="00A472A0">
            <w:pPr>
              <w:bidi w:val="0"/>
              <w:spacing w:after="0" w:line="240" w:lineRule="auto"/>
              <w:jc w:val="both"/>
              <w:rPr>
                <w:rFonts w:ascii="Times New Roman" w:hAnsi="Times New Roman"/>
              </w:rPr>
            </w:pPr>
            <w:r w:rsidRPr="00AF70C2">
              <w:rPr>
                <w:rFonts w:ascii="Times New Roman" w:hAnsi="Times New Roman"/>
                <w:u w:val="single"/>
              </w:rPr>
              <w:t>K vplyvom na rozpočet verejnej správy</w:t>
            </w:r>
            <w:r>
              <w:rPr>
                <w:rFonts w:ascii="Times New Roman" w:hAnsi="Times New Roman"/>
              </w:rPr>
              <w:t xml:space="preserve">: </w:t>
            </w:r>
          </w:p>
          <w:p w:rsidR="00390F7C" w:rsidP="00A472A0">
            <w:pPr>
              <w:bidi w:val="0"/>
              <w:spacing w:after="0" w:line="240" w:lineRule="auto"/>
              <w:jc w:val="both"/>
              <w:rPr>
                <w:rFonts w:ascii="Times New Roman" w:hAnsi="Times New Roman"/>
              </w:rPr>
            </w:pPr>
            <w:r>
              <w:rPr>
                <w:rFonts w:ascii="Times New Roman" w:hAnsi="Times New Roman"/>
              </w:rPr>
              <w:t xml:space="preserve">Materiál zakladá pozitívny vplyv na rozpočet verejnej správy najmä zavádzaním nových pravidiel centrálneho doručovania, ktoré odbremenia rozpočtové a príspevkové organizácie od povinnosti zabezpečiť personálne a finančné kapacity na doručovanie rozhodnutí. Tieto činnosti bude zabezpečovať správca modulu elektronického doručovania, čím v konečnom dôsledku dôjde k zefektívneniu činností a možným úsporám prostriedkov, ktoré dnes rezorty jednotlivo vynakladajú na poštové služby. Úsporu prinesie nielen povinné doručovanie elektronických úradných dokumentov pre všetky právnické osoby (vzhľadom na povinnú aktiváciu schránok  všetkých právnických osôb po 1. máji 2018), ale taktiež aj predpokladaná rastúca intenzita aktivácie schránok fyzických osôb (5% nárast ročne). Dôsledkom toho bude postupné znižovanie zaťaženia rozpočtu v rámci položky poštové služby.  </w:t>
            </w:r>
          </w:p>
          <w:p w:rsidR="00390F7C" w:rsidP="00A472A0">
            <w:pPr>
              <w:bidi w:val="0"/>
              <w:spacing w:after="0" w:line="240" w:lineRule="auto"/>
              <w:jc w:val="both"/>
              <w:rPr>
                <w:rFonts w:ascii="Times New Roman" w:hAnsi="Times New Roman"/>
              </w:rPr>
            </w:pPr>
            <w:r>
              <w:rPr>
                <w:rFonts w:ascii="Times New Roman" w:hAnsi="Times New Roman"/>
              </w:rPr>
              <w:t xml:space="preserve">Návrh zmien (najmä § 17 ods. 6) má za cieľ posilniť princíp „jedenkrát a dosť“. Občan pri podaní nebude musieť predkladať rozhodnutia vydané v inom konaní, ale identifikuje iný orgán verejnej moci, ktorý toto rozhodnutie vydal. </w:t>
            </w:r>
          </w:p>
          <w:p w:rsidR="00390F7C" w:rsidP="00A472A0">
            <w:pPr>
              <w:bidi w:val="0"/>
              <w:spacing w:after="0" w:line="240" w:lineRule="auto"/>
              <w:jc w:val="both"/>
              <w:rPr>
                <w:rFonts w:ascii="Times New Roman" w:hAnsi="Times New Roman"/>
              </w:rPr>
            </w:pPr>
            <w:r>
              <w:rPr>
                <w:rFonts w:ascii="Times New Roman" w:hAnsi="Times New Roman"/>
              </w:rPr>
              <w:t xml:space="preserve">Zavedením pravidiel používania vládneho cloudu dochádza k zapracovaniu strategických priorít Národnej koncepcie informatizácie verejnej správy z roku 2016, pričom prínos cloudových služieb a rozvoj dátových centier štátu na kvalitu služieb, interoperabilitu a optimalizáciu využitia zdrojov verejnej správy bol predmetom analýzy viacerých koncepčných materiálov. </w:t>
            </w:r>
          </w:p>
          <w:p w:rsidR="00390F7C" w:rsidP="00A472A0">
            <w:pPr>
              <w:bidi w:val="0"/>
              <w:spacing w:after="0" w:line="240" w:lineRule="auto"/>
              <w:jc w:val="both"/>
              <w:rPr>
                <w:rFonts w:ascii="Times New Roman" w:hAnsi="Times New Roman"/>
              </w:rPr>
            </w:pPr>
            <w:r>
              <w:rPr>
                <w:rFonts w:ascii="Times New Roman" w:hAnsi="Times New Roman"/>
              </w:rPr>
              <w:t>Úpravy v oblasti platby poplatkov majú za cieľ zjednotiť postupy orgánov verejnej moci, správcov ústredného portálu verejnej správy a špecializovaných portálov a zatraktívniť platbu kartou za služby dostupné online. Ide len o spresnenie a rozšírenie systému už v súčasnosti používanom v rámci verejnej správy pri platbe správnych poplatkov, súdnych poplatkov a poplatku za výpis z registra trestov, neočakáva sa preto výrazný dopad návrhu v tejto časti na rozpočet verejnej správy. Rozšíreným používaním platby kartou možno v konečnom dôsledku očakávať zníženie administratívnych nákladov na zúčtovacie činnosti v rámci prístupových miest. V kombinácii so zjednodušením autorizácie podaní je možné očakávať k nárastu záujmu využívania elektronických služieb občanmi a právnickými osobami, čo môže znamenať zníženú administratívnu záťaž na vybavovanie osobných podaní, resp. efektívnejšie využitie týchto kapacít na iné činnosti.</w:t>
            </w:r>
          </w:p>
          <w:p w:rsidR="00390F7C" w:rsidP="00A472A0">
            <w:pPr>
              <w:bidi w:val="0"/>
              <w:spacing w:after="0" w:line="240" w:lineRule="auto"/>
              <w:jc w:val="both"/>
              <w:rPr>
                <w:rFonts w:ascii="Times New Roman" w:hAnsi="Times New Roman"/>
              </w:rPr>
            </w:pPr>
            <w:r w:rsidRPr="00EE5C88">
              <w:rPr>
                <w:rFonts w:ascii="Times New Roman" w:hAnsi="Times New Roman"/>
              </w:rPr>
              <w:t xml:space="preserve">Návrh </w:t>
            </w:r>
            <w:r>
              <w:rPr>
                <w:rFonts w:ascii="Times New Roman" w:hAnsi="Times New Roman"/>
              </w:rPr>
              <w:t>môže zakladať</w:t>
            </w:r>
            <w:r w:rsidRPr="00EE5C88">
              <w:rPr>
                <w:rFonts w:ascii="Times New Roman" w:hAnsi="Times New Roman"/>
              </w:rPr>
              <w:t xml:space="preserve"> negatívne vplyvy na rozpočet orgánov verejnej moci, ktoré prevádzkujú v súčasnosti vlastnú elektronickú podateľňu, a to v súvislosti s prechodom na povinné používanie funkcionality elektronickej podateľne implementovanej na ÚPVS</w:t>
            </w:r>
            <w:r>
              <w:rPr>
                <w:rFonts w:ascii="Times New Roman" w:hAnsi="Times New Roman"/>
              </w:rPr>
              <w:t xml:space="preserve">, pokiaľ im Úrad písomne nepovolí výnimku, na základe ktorej bude možné prevádzkovanie klonu centrálnej podateľne vo svojich systémoch, a to buď z ekonomických dôvodov, resp. </w:t>
            </w:r>
            <w:r w:rsidRPr="0007034B">
              <w:rPr>
                <w:rFonts w:ascii="Times New Roman" w:hAnsi="Times New Roman"/>
              </w:rPr>
              <w:t>ak by inak došlo k ohrozeniu plneniu úloh orgánu verejnej moci podľa osobitných predpisov vzhľadom na povahu údajov, s ktorými pri výkone verejnej moci nakladá.</w:t>
            </w:r>
            <w:r w:rsidRPr="00EE5C88">
              <w:rPr>
                <w:rFonts w:ascii="Times New Roman" w:hAnsi="Times New Roman"/>
              </w:rPr>
              <w:t xml:space="preserve"> </w:t>
            </w:r>
            <w:r>
              <w:rPr>
                <w:rFonts w:ascii="Times New Roman" w:hAnsi="Times New Roman"/>
              </w:rPr>
              <w:t>Na tento prechod sa z dôvodov plánovania výdavkov vo verejnej správe navrhuje odklad účinnosti, a to až do 31. decembra 2020. Vzhľadom na rôznorodosť riešení v rámci verejnej správy, ako aj na dlhšie prechodné obdobie, stanovené na splnenie povinnosti, aktuálne nie je možné a účelné vyčísliť finančné dopady na splnenie tejto povinnosti. Financovanie týchto nákladov bude zabezpečené v rámci rozpočtových kapitol individuálne za každý OVM zvlášť.</w:t>
            </w:r>
          </w:p>
          <w:p w:rsidR="00390F7C" w:rsidP="00A472A0">
            <w:pPr>
              <w:bidi w:val="0"/>
              <w:spacing w:after="0" w:line="240" w:lineRule="auto"/>
              <w:jc w:val="both"/>
              <w:rPr>
                <w:rFonts w:ascii="Times New Roman" w:hAnsi="Times New Roman"/>
              </w:rPr>
            </w:pPr>
            <w:r>
              <w:rPr>
                <w:rFonts w:ascii="Times New Roman" w:hAnsi="Times New Roman"/>
              </w:rPr>
              <w:t>Negatívne finančné dopady na rozpočet ÚPPVII a ÚVSR/NASES sa očakávajú v súvislosti s implementáciou modulu procesnej integrácie a integrácie údajov, a to na činnosti súvisiace s tvorbou, správou a prevádzkou modulu a riadením integračných procesov vo verejnej správe.</w:t>
            </w:r>
          </w:p>
          <w:p w:rsidR="00390F7C" w:rsidP="00A472A0">
            <w:pPr>
              <w:bidi w:val="0"/>
              <w:spacing w:after="0" w:line="240" w:lineRule="auto"/>
              <w:jc w:val="both"/>
              <w:rPr>
                <w:rFonts w:ascii="Times New Roman" w:hAnsi="Times New Roman"/>
              </w:rPr>
            </w:pPr>
            <w:r>
              <w:rPr>
                <w:rFonts w:ascii="Times New Roman" w:hAnsi="Times New Roman"/>
              </w:rPr>
              <w:t xml:space="preserve">Dopad na rozpočet ÚV SR/NASES, vo vzťahu k úprave funkcionalít portálu a spoločných modulov, nevyhnutných pre realizáciu navrhnutých zmien, je vyčíslený v priloženej analýze. Tieto náklady však nepresiahnu celkové úspory, ktoré novela prináša, a to najmä zavedením centrálneho úradného doručovania. </w:t>
            </w:r>
          </w:p>
          <w:p w:rsidR="00390F7C" w:rsidP="00A472A0">
            <w:pPr>
              <w:bidi w:val="0"/>
              <w:spacing w:after="0" w:line="240" w:lineRule="auto"/>
              <w:jc w:val="both"/>
              <w:rPr>
                <w:rFonts w:ascii="Times New Roman" w:hAnsi="Times New Roman"/>
              </w:rPr>
            </w:pPr>
            <w:r>
              <w:rPr>
                <w:rFonts w:ascii="Times New Roman" w:hAnsi="Times New Roman"/>
              </w:rPr>
              <w:t>Vzniknuté náklady</w:t>
            </w:r>
            <w:r w:rsidRPr="00EE5C88">
              <w:rPr>
                <w:rFonts w:ascii="Times New Roman" w:hAnsi="Times New Roman"/>
              </w:rPr>
              <w:t xml:space="preserve"> </w:t>
            </w:r>
            <w:r>
              <w:rPr>
                <w:rFonts w:ascii="Times New Roman" w:hAnsi="Times New Roman"/>
              </w:rPr>
              <w:t xml:space="preserve">budú financované v rámci projektov </w:t>
            </w:r>
            <w:r w:rsidRPr="00EE5C88">
              <w:rPr>
                <w:rFonts w:ascii="Times New Roman" w:hAnsi="Times New Roman"/>
              </w:rPr>
              <w:t xml:space="preserve">Operačného programu Integrovaná infraštruktúra </w:t>
            </w:r>
            <w:r>
              <w:rPr>
                <w:rFonts w:ascii="Times New Roman" w:hAnsi="Times New Roman"/>
              </w:rPr>
              <w:t xml:space="preserve">2014 – 2020 </w:t>
            </w:r>
            <w:r w:rsidRPr="00EE5C88">
              <w:rPr>
                <w:rFonts w:ascii="Times New Roman" w:hAnsi="Times New Roman"/>
              </w:rPr>
              <w:t>v rámci prioritnej osi č. 7 „Informačná spoločnosť“</w:t>
            </w:r>
            <w:r>
              <w:rPr>
                <w:rFonts w:ascii="Times New Roman" w:hAnsi="Times New Roman"/>
              </w:rPr>
              <w:t xml:space="preserve"> alebo prioritnej osi č. 8 „Technická pomoc“ s minimálnym zaťažením štátneho rozpočtu</w:t>
            </w:r>
            <w:r w:rsidRPr="00EE5C88">
              <w:rPr>
                <w:rFonts w:ascii="Times New Roman" w:hAnsi="Times New Roman"/>
              </w:rPr>
              <w:t xml:space="preserve">. </w:t>
            </w:r>
          </w:p>
          <w:p w:rsidR="00390F7C" w:rsidRPr="00EE5C88" w:rsidP="00A472A0">
            <w:pPr>
              <w:bidi w:val="0"/>
              <w:spacing w:after="0" w:line="240" w:lineRule="auto"/>
              <w:jc w:val="both"/>
              <w:rPr>
                <w:rFonts w:ascii="Times New Roman" w:hAnsi="Times New Roman"/>
              </w:rPr>
            </w:pP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90F7C" w:rsidRPr="00DC0F2E" w:rsidP="00390F7C">
            <w:pPr>
              <w:pStyle w:val="Odsekzoznamu1"/>
              <w:numPr>
                <w:numId w:val="9"/>
              </w:numPr>
              <w:bidi w:val="0"/>
              <w:spacing w:after="0" w:line="240" w:lineRule="auto"/>
              <w:ind w:left="426"/>
              <w:rPr>
                <w:rFonts w:ascii="Times New Roman" w:hAnsi="Times New Roman"/>
                <w:b/>
              </w:rPr>
            </w:pPr>
            <w:r w:rsidRPr="00DC0F2E">
              <w:rPr>
                <w:rFonts w:ascii="Times New Roman" w:hAnsi="Times New Roman"/>
                <w:b/>
              </w:rPr>
              <w:t>Kontakt na spracovateľa</w:t>
            </w:r>
          </w:p>
        </w:tc>
      </w:tr>
      <w:tr>
        <w:tblPrEx>
          <w:tblW w:w="9180" w:type="dxa"/>
          <w:tblLayout w:type="fixed"/>
          <w:tblLook w:val="00A0"/>
        </w:tblPrEx>
        <w:trPr>
          <w:trHeight w:val="586"/>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90F7C" w:rsidRPr="001A0D6B" w:rsidP="00A472A0">
            <w:pPr>
              <w:bidi w:val="0"/>
              <w:spacing w:after="0" w:line="240" w:lineRule="auto"/>
              <w:jc w:val="both"/>
              <w:rPr>
                <w:rFonts w:ascii="Times New Roman" w:hAnsi="Times New Roman"/>
                <w:szCs w:val="20"/>
              </w:rPr>
            </w:pPr>
            <w:r>
              <w:rPr>
                <w:rFonts w:ascii="Times New Roman" w:hAnsi="Times New Roman"/>
                <w:szCs w:val="20"/>
              </w:rPr>
              <w:t>02/20928191</w:t>
            </w: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90F7C" w:rsidRPr="00DC0F2E" w:rsidP="00390F7C">
            <w:pPr>
              <w:pStyle w:val="Odsekzoznamu1"/>
              <w:numPr>
                <w:numId w:val="9"/>
              </w:numPr>
              <w:bidi w:val="0"/>
              <w:spacing w:after="0" w:line="240" w:lineRule="auto"/>
              <w:ind w:left="426"/>
              <w:rPr>
                <w:rFonts w:ascii="Times New Roman" w:hAnsi="Times New Roman"/>
                <w:b/>
              </w:rPr>
            </w:pPr>
            <w:r w:rsidRPr="00DC0F2E">
              <w:rPr>
                <w:rFonts w:ascii="Times New Roman" w:hAnsi="Times New Roman"/>
                <w:b/>
              </w:rPr>
              <w:t>Zdroje</w:t>
            </w:r>
          </w:p>
        </w:tc>
      </w:tr>
      <w:tr>
        <w:tblPrEx>
          <w:tblW w:w="9180" w:type="dxa"/>
          <w:tblLayout w:type="fixed"/>
          <w:tblLook w:val="00A0"/>
        </w:tblPrEx>
        <w:trPr>
          <w:trHeight w:val="401"/>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90F7C" w:rsidRPr="00686538" w:rsidP="00A472A0">
            <w:pPr>
              <w:bidi w:val="0"/>
              <w:spacing w:after="0" w:line="240" w:lineRule="auto"/>
              <w:rPr>
                <w:rFonts w:ascii="Times New Roman" w:hAnsi="Times New Roman"/>
              </w:rPr>
            </w:pPr>
            <w:r w:rsidRPr="00686538">
              <w:rPr>
                <w:rFonts w:ascii="Times New Roman" w:hAnsi="Times New Roman"/>
              </w:rPr>
              <w:t>Prostriedky EÚ – Operačný program integ</w:t>
            </w:r>
            <w:r>
              <w:rPr>
                <w:rFonts w:ascii="Times New Roman" w:hAnsi="Times New Roman"/>
              </w:rPr>
              <w:t>rovaná infraštruktúra 2014-2020</w:t>
            </w:r>
          </w:p>
          <w:p w:rsidR="00390F7C" w:rsidRPr="00DC0F2E" w:rsidP="00A472A0">
            <w:pPr>
              <w:bidi w:val="0"/>
              <w:spacing w:after="0" w:line="240" w:lineRule="auto"/>
              <w:rPr>
                <w:rFonts w:ascii="Times New Roman" w:hAnsi="Times New Roman"/>
                <w:b/>
              </w:rPr>
            </w:pPr>
          </w:p>
        </w:tc>
      </w:tr>
      <w:tr>
        <w:tblPrEx>
          <w:tblW w:w="9180" w:type="dxa"/>
          <w:tblLayout w:type="fixed"/>
          <w:tblLook w:val="00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90F7C" w:rsidRPr="00DC0F2E" w:rsidP="00390F7C">
            <w:pPr>
              <w:pStyle w:val="Odsekzoznamu1"/>
              <w:numPr>
                <w:numId w:val="9"/>
              </w:numPr>
              <w:bidi w:val="0"/>
              <w:spacing w:after="0" w:line="240" w:lineRule="auto"/>
              <w:ind w:left="426"/>
              <w:rPr>
                <w:rFonts w:ascii="Times New Roman" w:hAnsi="Times New Roman"/>
                <w:b/>
              </w:rPr>
            </w:pPr>
            <w:r w:rsidRPr="00DC0F2E">
              <w:rPr>
                <w:rFonts w:ascii="Times New Roman" w:hAnsi="Times New Roman"/>
                <w:b/>
              </w:rPr>
              <w:t>Stanovisko Komisie pre posudzovanie vybraných vplyvov z PPK</w:t>
            </w:r>
          </w:p>
        </w:tc>
      </w:tr>
      <w:tr>
        <w:tblPrEx>
          <w:tblW w:w="9180" w:type="dxa"/>
          <w:tblLayout w:type="fixed"/>
          <w:tblLook w:val="00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90F7C" w:rsidRPr="00530549" w:rsidP="00A472A0">
            <w:pPr>
              <w:bidi w:val="0"/>
              <w:spacing w:after="0" w:line="240" w:lineRule="auto"/>
              <w:rPr>
                <w:rFonts w:ascii="Times New Roman" w:hAnsi="Times New Roman"/>
              </w:rPr>
            </w:pPr>
            <w:r w:rsidRPr="00530549">
              <w:rPr>
                <w:rFonts w:ascii="Times New Roman" w:hAnsi="Times New Roman"/>
              </w:rPr>
              <w:t>I. Úvod: Úrad podpredsedu vlády SR pre investície a informatizáciu dňa 4. apríla 2017 predložil Stálej pracovnej komisii na posudzovanie vybraných vplyvov (ďalej len „Komisia“) na predbežné pripomienkové konanie materiál „Návrh zákona č. 305/2013 Z. z. o elektronickej podobe výkonu pôsobnosti orgánov verejnej moci a o zmene a doplnení niektorých zákonov (zákon o e-Governmente) v znení neskorších predpisov a o zmene a doplnení niektorých zákonov“, spolu so žiadosťou o skrátenie predbežného pripomienkového konania. Komisia tejto žiadosti vyhovela. Materiál predpokladá pozitívno-negatívne vplyvy na rozpočet verejnej správy, ktoré sú rozpočtovo zabezpečené, pozitívne vplyvy na informatizáciu, pozitívne vplyvy služieb verejnej správy na občana a pozitívne vplyvy na procesy služieb vo verejnej správe.</w:t>
            </w:r>
          </w:p>
          <w:p w:rsidR="00390F7C" w:rsidP="00A472A0">
            <w:pPr>
              <w:bidi w:val="0"/>
              <w:spacing w:after="0" w:line="240" w:lineRule="auto"/>
              <w:rPr>
                <w:rFonts w:ascii="Times New Roman" w:hAnsi="Times New Roman"/>
              </w:rPr>
            </w:pPr>
          </w:p>
          <w:p w:rsidR="00390F7C" w:rsidP="00A472A0">
            <w:pPr>
              <w:bidi w:val="0"/>
              <w:spacing w:after="0" w:line="240" w:lineRule="auto"/>
              <w:rPr>
                <w:rFonts w:ascii="Times New Roman" w:hAnsi="Times New Roman"/>
              </w:rPr>
            </w:pPr>
            <w:r w:rsidRPr="00530549">
              <w:rPr>
                <w:rFonts w:ascii="Times New Roman" w:hAnsi="Times New Roman"/>
              </w:rPr>
              <w:t>II. Pripomienky a návrhy zmien: Komisia uplatňuje k materiálu nasledovné pripomienky a odporúčania:</w:t>
            </w:r>
          </w:p>
          <w:p w:rsidR="00390F7C" w:rsidRPr="00530549" w:rsidP="00A472A0">
            <w:pPr>
              <w:bidi w:val="0"/>
              <w:spacing w:after="0" w:line="240" w:lineRule="auto"/>
              <w:rPr>
                <w:rFonts w:ascii="Times New Roman" w:hAnsi="Times New Roman"/>
              </w:rPr>
            </w:pPr>
            <w:r w:rsidRPr="00530549">
              <w:rPr>
                <w:rFonts w:ascii="Times New Roman" w:hAnsi="Times New Roman"/>
              </w:rPr>
              <w:t>K doložke vybraných vplyvov</w:t>
            </w:r>
          </w:p>
          <w:p w:rsidR="00390F7C" w:rsidRPr="00530549" w:rsidP="00A472A0">
            <w:pPr>
              <w:bidi w:val="0"/>
              <w:spacing w:after="0" w:line="240" w:lineRule="auto"/>
              <w:rPr>
                <w:rFonts w:ascii="Times New Roman" w:hAnsi="Times New Roman"/>
              </w:rPr>
            </w:pPr>
            <w:r w:rsidRPr="00530549">
              <w:rPr>
                <w:rFonts w:ascii="Times New Roman" w:hAnsi="Times New Roman"/>
              </w:rPr>
              <w:t>Komisia odporúča vyznačiť pozitívne vplyvy na podnikateľské prostredie z dôvodu, že zavádza analogické doručovanie písomností s rovnakými účinkami ako pri doručovaní elektronicky. Ako pozitívny vplyv tiež možno vnímať zjednotenie spôsobu platby poplatkov a sprístupnenie platieb kartou.</w:t>
            </w:r>
          </w:p>
          <w:p w:rsidR="00390F7C" w:rsidRPr="00530549" w:rsidP="00A472A0">
            <w:pPr>
              <w:bidi w:val="0"/>
              <w:spacing w:after="0" w:line="240" w:lineRule="auto"/>
              <w:rPr>
                <w:rFonts w:ascii="Times New Roman" w:hAnsi="Times New Roman"/>
              </w:rPr>
            </w:pPr>
            <w:r w:rsidRPr="00530549">
              <w:rPr>
                <w:rFonts w:ascii="Times New Roman" w:hAnsi="Times New Roman"/>
              </w:rPr>
              <w:t xml:space="preserve">Návrh prezentuje zjednodušenie využívania elektronických služieb poskytovaných orgánmi verejnej moci, vrátane vykonania autorizácie elektronického podania fyzickou osobou autentifikáciou, pre ktorú je nevyhnutný „autentifikátor,“ resp. najmä občiansky preukaz, bez potreby obstarávania ďalších technických či programových prostriedkov, ktoré sú neoddeliteľne späté so zaručeným, resp. kvalifikovaným elektronickým podpisom či kvalifikovanou elektronickou pečaťou v zmysle bodu 30. návrhu. Ako aj rozšírenie možností elektronickej úhrady poplatkov v zmysle článku III. A IV. návrhu. Ak tým návrh vytvára administratívne jednoduchšie riešenie </w:t>
            </w:r>
          </w:p>
          <w:p w:rsidR="00390F7C" w:rsidRPr="00530549" w:rsidP="00A472A0">
            <w:pPr>
              <w:bidi w:val="0"/>
              <w:spacing w:after="0" w:line="240" w:lineRule="auto"/>
              <w:rPr>
                <w:rFonts w:ascii="Times New Roman" w:hAnsi="Times New Roman"/>
              </w:rPr>
            </w:pPr>
            <w:r w:rsidRPr="00530549">
              <w:rPr>
                <w:rFonts w:ascii="Times New Roman" w:hAnsi="Times New Roman"/>
              </w:rPr>
              <w:t>a finančne nižšie náklady pri komunikácii s orgánmi verejnej moci, Komisia navrhuje, aby boli tieto fakty zachytené ako pozitívny kvalitatívne opísaný vplyv na podnikateľské prostredie ako celok.</w:t>
            </w:r>
          </w:p>
          <w:p w:rsidR="00390F7C" w:rsidRPr="00530549" w:rsidP="00A472A0">
            <w:pPr>
              <w:bidi w:val="0"/>
              <w:spacing w:after="0" w:line="240" w:lineRule="auto"/>
              <w:rPr>
                <w:rFonts w:ascii="Times New Roman" w:hAnsi="Times New Roman"/>
              </w:rPr>
            </w:pPr>
            <w:r w:rsidRPr="00530549">
              <w:rPr>
                <w:rFonts w:ascii="Times New Roman" w:hAnsi="Times New Roman"/>
              </w:rPr>
              <w:t xml:space="preserve">Podobne Komisia navrhuje zachytiť aj vplyv zavedenia princípu „jedenkrát a dosť“ zriadením centrálneho registra elektronických rozhodnutí, kedy fyzické osoby, vrátane podnikateľov, pri podaní nebudú musieť predkladať rozhodnutia vydané </w:t>
            </w:r>
          </w:p>
          <w:p w:rsidR="00390F7C" w:rsidRPr="00530549" w:rsidP="00A472A0">
            <w:pPr>
              <w:bidi w:val="0"/>
              <w:spacing w:after="0" w:line="240" w:lineRule="auto"/>
              <w:rPr>
                <w:rFonts w:ascii="Times New Roman" w:hAnsi="Times New Roman"/>
              </w:rPr>
            </w:pPr>
            <w:r w:rsidRPr="00530549">
              <w:rPr>
                <w:rFonts w:ascii="Times New Roman" w:hAnsi="Times New Roman"/>
              </w:rPr>
              <w:t>v inom konaní, len identifikovať iný orgán verejnej moci, ktorý toto rozhodnutie vydal.</w:t>
            </w:r>
          </w:p>
          <w:p w:rsidR="00390F7C" w:rsidRPr="00530549" w:rsidP="00A472A0">
            <w:pPr>
              <w:bidi w:val="0"/>
              <w:spacing w:after="0" w:line="240" w:lineRule="auto"/>
              <w:rPr>
                <w:rFonts w:ascii="Times New Roman" w:hAnsi="Times New Roman"/>
              </w:rPr>
            </w:pPr>
            <w:r w:rsidRPr="00530549">
              <w:rPr>
                <w:rFonts w:ascii="Times New Roman" w:hAnsi="Times New Roman"/>
              </w:rPr>
              <w:t>Navyše, Komisia odporúča zachytiť aj charakter a rozsah vplyvu vypustenia ustanovenia § 31 ods. 2 písm. a) z návrhu zákona č. 305/2013, ktorý riešil konanie orgánu verejnej moci v prípade, „ak elektronická schránka adresáta nie je aktivovaná.“</w:t>
            </w:r>
          </w:p>
          <w:p w:rsidR="00390F7C" w:rsidRPr="00530549" w:rsidP="00A472A0">
            <w:pPr>
              <w:bidi w:val="0"/>
              <w:spacing w:after="0" w:line="240" w:lineRule="auto"/>
              <w:rPr>
                <w:rFonts w:ascii="Times New Roman" w:hAnsi="Times New Roman"/>
              </w:rPr>
            </w:pPr>
            <w:r w:rsidRPr="00530549">
              <w:rPr>
                <w:rFonts w:ascii="Times New Roman" w:hAnsi="Times New Roman"/>
              </w:rPr>
              <w:t xml:space="preserve">Komisia odporúča zachytiť negatívny vplyv vzniku priamych finančných nákladov vyvolaných z dôvodu potreby zabezpečenia konverzie dokumentu, ktorého nie je pôvodcom orgán verejnej moci oprávnenými osobami, ktorých služby budú nevyhnutne spoplatnené, ale ich ceny určite nie regulované. </w:t>
            </w:r>
          </w:p>
          <w:p w:rsidR="00390F7C" w:rsidRPr="00530549" w:rsidP="00A472A0">
            <w:pPr>
              <w:bidi w:val="0"/>
              <w:spacing w:after="0" w:line="240" w:lineRule="auto"/>
              <w:rPr>
                <w:rFonts w:ascii="Times New Roman" w:hAnsi="Times New Roman"/>
              </w:rPr>
            </w:pPr>
            <w:r w:rsidRPr="00530549">
              <w:rPr>
                <w:rFonts w:ascii="Times New Roman" w:hAnsi="Times New Roman"/>
              </w:rPr>
              <w:t>K analýze vplyvov na rozpočet verejnej správy</w:t>
            </w:r>
          </w:p>
          <w:p w:rsidR="00390F7C" w:rsidRPr="00530549" w:rsidP="00A472A0">
            <w:pPr>
              <w:bidi w:val="0"/>
              <w:spacing w:after="0" w:line="240" w:lineRule="auto"/>
              <w:rPr>
                <w:rFonts w:ascii="Times New Roman" w:hAnsi="Times New Roman"/>
              </w:rPr>
            </w:pPr>
            <w:r w:rsidRPr="00530549">
              <w:rPr>
                <w:rFonts w:ascii="Times New Roman" w:hAnsi="Times New Roman"/>
              </w:rPr>
              <w:t xml:space="preserve">Z doložky vybraných vplyvov vyplývajú pozitívne aj negatívne vplyvy na rozpočet verejnej správy uvedené ako rozpočtovo zabezpečené. Pozitívne vplyvy predkladateľ očakáva v znížení výdavkov rezortov na poštové služby a to z dôvodu zavádzania nových pravidiel centrálneho doručovania a zriadením centrálneho registra elektronických rozhodnutí (automatickým zverejnením vydaných rozhodnutí, ich sprístupnením iným oprávneným orgánom verejnej moci elektronicky). Negatívne vplyvy na rozpočet verejnej správy predkladateľ očakáva pre rezorty, ktoré prevádzkujú v súčasnosti vlastnú elektronickú podateľňu, a to v súvislosti s prechodom na povinné používanie funkcionality elektronickej podateľne implementovanej na ústredný portál verejnej správy (z dôvodov plánovania výdavkov vo verejnej správe sa navrhuje odklad účinnosti do 31. decembra 2020). Zvýšené nároky na rozpočet rezortov môže mať zmena v oblasti zaručenej konverzie v súvislosti s požiadavkou použitia kvalifikovanej dôveryhodnej služby overovania elektronických podpisov. Negatívne finančné dopady na rozpočet Úradu podpredsedu vlády SR pre investície a informatizáciu sa očakávajú v súvislosti s implementáciou modulu procesnej integrácie a integrácie údajov, a to na činnosti súvisiace s tvorbou, správou a prevádzkou modulu a riadením integračných procesov vo verejnej správe. Návrh môže mať zvýšené nároky na rozpočet Úradu vlády SR a prevádzkovateľa ústredného portálu verejnej správy, a to napríklad z dôvodu úpravy funkcionalít portálu a spoločných modulov, nevyhnutných pre realizáciu navrhnutých zmien. Ako zdroje financovania sú uvedené prostriedky EÚ (OP II) a prostriedky štátneho rozpočtu. </w:t>
            </w:r>
          </w:p>
          <w:p w:rsidR="00390F7C" w:rsidRPr="00530549" w:rsidP="00A472A0">
            <w:pPr>
              <w:bidi w:val="0"/>
              <w:spacing w:after="0" w:line="240" w:lineRule="auto"/>
              <w:rPr>
                <w:rFonts w:ascii="Times New Roman" w:hAnsi="Times New Roman"/>
              </w:rPr>
            </w:pPr>
            <w:r w:rsidRPr="00530549">
              <w:rPr>
                <w:rFonts w:ascii="Times New Roman" w:hAnsi="Times New Roman"/>
              </w:rPr>
              <w:t xml:space="preserve">Doložka vybraných vplyvov však neobsahuje analýzu vplyvov na rozpočet verejnej správy ani inú kvantifikáciu dopadov vyplývajúcich z realizácie navrhovaného zákona. Predkladateľ len uvádza, že v súčasnosti prebieha príprava štúdií, ktorých súčasťou bude aj ekonomická analýza úzko súvisiaca so zmenami v návrhu novely zákona o e-Governmente a pretože tieto štúdie nie sú ešte sfinalizované, nie je možné explicitne zadefinovať presné dopady jednotlivých ustanovení. </w:t>
            </w:r>
          </w:p>
          <w:p w:rsidR="00390F7C" w:rsidRPr="00143C62" w:rsidP="00A472A0">
            <w:pPr>
              <w:bidi w:val="0"/>
              <w:spacing w:after="0" w:line="240" w:lineRule="auto"/>
              <w:rPr>
                <w:rFonts w:ascii="Times New Roman" w:hAnsi="Times New Roman"/>
              </w:rPr>
            </w:pPr>
            <w:r w:rsidRPr="00530549">
              <w:rPr>
                <w:rFonts w:ascii="Times New Roman" w:hAnsi="Times New Roman"/>
              </w:rPr>
              <w:t xml:space="preserve">V zmysle jednotnej metodiky na posudzovanie vybraných vplyvov Komisia žiada, aby bol materiál doplnený o analýzu vplyvov na rozpočet verejnej správy, v ktorej budú kvantifikované všetky vplyvy na rozpočet verejnej správy vyplývajúce z predloženého materiálu v členení podľa jednotlivých kapitol štátneho </w:t>
            </w:r>
            <w:r w:rsidRPr="00143C62">
              <w:rPr>
                <w:rFonts w:ascii="Times New Roman" w:hAnsi="Times New Roman"/>
              </w:rPr>
              <w:t>rozpočtu, rokov a zdrojov financovania. Komisia upozorňuje, že s predloženým návrhom bude možné súhlasiť len s podmienkou, že finančné prostriedky potrebné na jeho realizáciu budú zabezpečené v rámci schválených limitov výdavkov dotknutých kapitol na príslušný rozpočtový rok.</w:t>
            </w:r>
          </w:p>
          <w:p w:rsidR="00390F7C" w:rsidRPr="00143C62" w:rsidP="00A472A0">
            <w:pPr>
              <w:bidi w:val="0"/>
              <w:spacing w:after="0" w:line="240" w:lineRule="auto"/>
              <w:rPr>
                <w:rFonts w:ascii="Times New Roman" w:hAnsi="Times New Roman"/>
              </w:rPr>
            </w:pPr>
            <w:r w:rsidRPr="00143C62">
              <w:rPr>
                <w:rFonts w:ascii="Times New Roman" w:hAnsi="Times New Roman"/>
              </w:rPr>
              <w:t>Všeobecne</w:t>
            </w:r>
          </w:p>
          <w:p w:rsidR="00390F7C" w:rsidRPr="00143C62" w:rsidP="00A472A0">
            <w:pPr>
              <w:bidi w:val="0"/>
              <w:spacing w:after="0" w:line="240" w:lineRule="auto"/>
              <w:rPr>
                <w:rFonts w:ascii="Times New Roman" w:hAnsi="Times New Roman"/>
              </w:rPr>
            </w:pPr>
            <w:r w:rsidRPr="00143C62">
              <w:rPr>
                <w:rFonts w:ascii="Times New Roman" w:hAnsi="Times New Roman"/>
              </w:rPr>
              <w:t xml:space="preserve">Komisia predkladateľovi odporúča zosúladiť dátum účinnosti uvedeného návrhu zákona v predkladacej správe, kde je uvedený dátum 1. novembra 2017 a v dôvodovej správe, kde je uvedený dátum 1. februára 2018. Taktiež v návrhu zákona v ustanovení § 23 ods. 1 v prvej vete predkladateľovi odporúčame doplniť nasledujúce: „(1) Orgán verejnej moci vykoná ...“. </w:t>
            </w:r>
          </w:p>
          <w:p w:rsidR="00390F7C" w:rsidRPr="00143C62" w:rsidP="00A472A0">
            <w:pPr>
              <w:bidi w:val="0"/>
              <w:spacing w:after="0" w:line="240" w:lineRule="auto"/>
              <w:rPr>
                <w:rFonts w:ascii="Times New Roman" w:hAnsi="Times New Roman"/>
              </w:rPr>
            </w:pPr>
          </w:p>
          <w:p w:rsidR="00390F7C" w:rsidRPr="00143C62" w:rsidP="00A472A0">
            <w:pPr>
              <w:bidi w:val="0"/>
              <w:spacing w:after="0" w:line="240" w:lineRule="auto"/>
              <w:rPr>
                <w:rFonts w:ascii="Times New Roman" w:hAnsi="Times New Roman"/>
              </w:rPr>
            </w:pPr>
            <w:r w:rsidRPr="00143C62">
              <w:rPr>
                <w:rFonts w:ascii="Times New Roman" w:hAnsi="Times New Roman"/>
              </w:rPr>
              <w:t xml:space="preserve">III. Záver: Stála pracovná komisia na posudzovanie vybraných vplyvov vyjadruje nesúhlasné stanovisko s materiálom predloženým na predbežné pripomienkové konanie s odporúčaním na jeho dopracovanie podľa pripomienok v bode II.  </w:t>
            </w:r>
          </w:p>
          <w:p w:rsidR="00390F7C" w:rsidRPr="00143C62" w:rsidP="00A472A0">
            <w:pPr>
              <w:bidi w:val="0"/>
              <w:spacing w:after="0" w:line="240" w:lineRule="auto"/>
              <w:rPr>
                <w:rFonts w:ascii="Times New Roman" w:hAnsi="Times New Roman"/>
              </w:rPr>
            </w:pPr>
          </w:p>
          <w:p w:rsidR="00390F7C" w:rsidRPr="00143C62" w:rsidP="00A472A0">
            <w:pPr>
              <w:bidi w:val="0"/>
              <w:spacing w:after="0" w:line="240" w:lineRule="auto"/>
              <w:rPr>
                <w:rFonts w:ascii="Times New Roman" w:hAnsi="Times New Roman"/>
              </w:rPr>
            </w:pPr>
            <w:r w:rsidRPr="00143C62">
              <w:rPr>
                <w:rFonts w:ascii="Times New Roman" w:hAnsi="Times New Roman"/>
              </w:rPr>
              <w:t>IV. Poznámka: Predkladateľ zapracuje pripomienky a odporúčania na úpravu uvedené v bode II a uvedie stanovisko Komisie do Doložky vybraných vplyvov spolu s vyhodnotením pripomienok.</w:t>
            </w:r>
          </w:p>
          <w:p w:rsidR="00390F7C" w:rsidRPr="00143C62" w:rsidP="00A472A0">
            <w:pPr>
              <w:bidi w:val="0"/>
              <w:spacing w:after="0" w:line="240" w:lineRule="auto"/>
              <w:rPr>
                <w:rFonts w:ascii="Times New Roman" w:hAnsi="Times New Roman"/>
              </w:rPr>
            </w:pPr>
            <w:r w:rsidRPr="00143C62">
              <w:rPr>
                <w:rFonts w:ascii="Times New Roman" w:hAnsi="Times New Roman"/>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390F7C" w:rsidRPr="00143C62" w:rsidP="00A472A0">
            <w:pPr>
              <w:bidi w:val="0"/>
              <w:spacing w:after="0" w:line="240" w:lineRule="auto"/>
              <w:rPr>
                <w:rFonts w:ascii="Times New Roman" w:hAnsi="Times New Roman"/>
              </w:rPr>
            </w:pPr>
          </w:p>
          <w:p w:rsidR="00390F7C" w:rsidRPr="00143C62" w:rsidP="00A472A0">
            <w:pPr>
              <w:bidi w:val="0"/>
              <w:spacing w:after="0" w:line="240" w:lineRule="auto"/>
              <w:rPr>
                <w:rFonts w:ascii="Times New Roman" w:hAnsi="Times New Roman"/>
              </w:rPr>
            </w:pPr>
            <w:r w:rsidRPr="00143C62">
              <w:rPr>
                <w:rFonts w:ascii="Times New Roman" w:hAnsi="Times New Roman"/>
              </w:rPr>
              <w:t xml:space="preserve">Vyjadrenie predkladateľa: Predkladateľ zapracoval pripomienky Komisie, a to nasledovne: </w:t>
            </w:r>
          </w:p>
          <w:p w:rsidR="00390F7C" w:rsidRPr="00446A41" w:rsidP="00A472A0">
            <w:pPr>
              <w:bidi w:val="0"/>
              <w:spacing w:after="0" w:line="240" w:lineRule="auto"/>
              <w:rPr>
                <w:rFonts w:ascii="Times New Roman" w:hAnsi="Times New Roman"/>
              </w:rPr>
            </w:pPr>
            <w:r w:rsidRPr="00143C62">
              <w:rPr>
                <w:rFonts w:ascii="Times New Roman" w:hAnsi="Times New Roman"/>
              </w:rPr>
              <w:t xml:space="preserve">K doložke vplyvov: Predkladateľ vyznačil pozitívne vplyvy na podnikateľské prostredie a predložil vyplnenú analýzu vplyvov. Nakoľko ustanovenia o registri rozhodnutí na základe zásadných pripomienok boli z návrhu vypustené, predkladateľ nevyznačil vplyvy navrhnuté Komisiou k tejto časti. Rovnako vyznačil aj negatívne vplyvy na podnikateľské prostredie, z dôvodu zapracovania pripomienky ZMOS v rámci </w:t>
            </w:r>
            <w:r w:rsidRPr="00446A41">
              <w:rPr>
                <w:rFonts w:ascii="Times New Roman" w:hAnsi="Times New Roman"/>
              </w:rPr>
              <w:t xml:space="preserve">rozporového konania, ktoré navrhuje zvýšenie sadzby poplatku. Dotkne sa iba tých podnikateľských subjektov, ktorí budú žiadať o vykonanie úkonov spoplatnených podľa položky 2 písm. a) a položky 2 písm. c)  na vecne príslušných správnych orgánoch. </w:t>
            </w:r>
          </w:p>
          <w:p w:rsidR="00390F7C" w:rsidRPr="00143C62" w:rsidP="00A472A0">
            <w:pPr>
              <w:bidi w:val="0"/>
              <w:spacing w:after="0" w:line="240" w:lineRule="auto"/>
              <w:rPr>
                <w:rFonts w:ascii="Times New Roman" w:hAnsi="Times New Roman"/>
              </w:rPr>
            </w:pPr>
            <w:r w:rsidRPr="00143C62">
              <w:rPr>
                <w:rFonts w:ascii="Times New Roman" w:hAnsi="Times New Roman"/>
              </w:rPr>
              <w:t xml:space="preserve">K analýze vplyvov na rozpočet verejnej správy. Komisia požiadala o doplnenie analýzy vplyvov na rozpočet verejnej správy. Predkladateľ predložil v rámci záverečného posúdenia vplyvov doplnenú analýzu vplyvov na rozpočet verejnej správy. </w:t>
            </w:r>
          </w:p>
          <w:p w:rsidR="00390F7C" w:rsidRPr="00143C62" w:rsidP="00A472A0">
            <w:pPr>
              <w:bidi w:val="0"/>
              <w:spacing w:after="0" w:line="240" w:lineRule="auto"/>
              <w:rPr>
                <w:rFonts w:ascii="Times New Roman" w:hAnsi="Times New Roman"/>
              </w:rPr>
            </w:pPr>
            <w:r w:rsidRPr="00143C62">
              <w:rPr>
                <w:rFonts w:ascii="Times New Roman" w:hAnsi="Times New Roman"/>
              </w:rPr>
              <w:t>Komisia v rámci záverečného posúdenia vplyvov vyjadrila nesúhlasné stanovisko s pripomienkami k analýze vplyvov na rozpočet verejnej správy</w:t>
            </w:r>
            <w:r>
              <w:rPr>
                <w:rFonts w:ascii="Times New Roman" w:hAnsi="Times New Roman"/>
              </w:rPr>
              <w:t xml:space="preserve"> s návrhom pripomienok. Predkladateľ pripomienky akceptoval a doložku v súlade s pripomienkami upravil. </w:t>
            </w:r>
          </w:p>
          <w:p w:rsidR="00390F7C" w:rsidRPr="008A1C9C" w:rsidP="00A472A0">
            <w:pPr>
              <w:bidi w:val="0"/>
              <w:spacing w:after="0" w:line="240" w:lineRule="auto"/>
              <w:rPr>
                <w:rFonts w:ascii="Times New Roman" w:hAnsi="Times New Roman"/>
              </w:rPr>
            </w:pPr>
          </w:p>
        </w:tc>
      </w:tr>
    </w:tbl>
    <w:p w:rsidR="00390F7C" w:rsidP="00390F7C">
      <w:pPr>
        <w:pStyle w:val="Odsekzoznamu1"/>
        <w:bidi w:val="0"/>
        <w:spacing w:after="60" w:line="240" w:lineRule="auto"/>
        <w:ind w:left="0"/>
        <w:rPr>
          <w:rFonts w:ascii="Times New Roman" w:hAnsi="Times New Roman"/>
          <w:i/>
          <w:sz w:val="24"/>
          <w:szCs w:val="24"/>
        </w:rPr>
      </w:pPr>
    </w:p>
    <w:p w:rsidR="00390F7C" w:rsidP="00390F7C">
      <w:pPr>
        <w:tabs>
          <w:tab w:val="left" w:pos="2760"/>
        </w:tabs>
        <w:bidi w:val="0"/>
      </w:pPr>
      <w:r>
        <w:tab/>
      </w: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tabs>
          <w:tab w:val="left" w:pos="2760"/>
        </w:tabs>
        <w:bidi w:val="0"/>
      </w:pPr>
    </w:p>
    <w:p w:rsidR="00390F7C" w:rsidP="00390F7C">
      <w:pPr>
        <w:bidi w:val="0"/>
        <w:spacing w:after="0" w:line="240" w:lineRule="auto"/>
        <w:jc w:val="center"/>
        <w:rPr>
          <w:rFonts w:ascii="Times New Roman" w:hAnsi="Times New Roman"/>
          <w:b/>
          <w:bCs/>
          <w:sz w:val="28"/>
          <w:szCs w:val="28"/>
          <w:lang w:eastAsia="sk-SK"/>
        </w:rPr>
      </w:pPr>
    </w:p>
    <w:p w:rsidR="00390F7C" w:rsidRPr="007D5748" w:rsidP="00390F7C">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Analýza vplyvov na rozpočet verejnej správy,</w:t>
      </w:r>
    </w:p>
    <w:p w:rsidR="00390F7C" w:rsidRPr="007D5748" w:rsidP="00390F7C">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390F7C" w:rsidP="00390F7C">
      <w:pPr>
        <w:bidi w:val="0"/>
        <w:spacing w:after="0" w:line="240" w:lineRule="auto"/>
        <w:rPr>
          <w:rFonts w:ascii="Times New Roman" w:hAnsi="Times New Roman"/>
          <w:b/>
          <w:bCs/>
          <w:sz w:val="24"/>
          <w:szCs w:val="24"/>
          <w:lang w:eastAsia="sk-SK"/>
        </w:rPr>
      </w:pPr>
    </w:p>
    <w:p w:rsidR="00390F7C" w:rsidRPr="00212894" w:rsidP="00390F7C">
      <w:pPr>
        <w:bidi w:val="0"/>
        <w:spacing w:after="0" w:line="240" w:lineRule="auto"/>
        <w:rPr>
          <w:rFonts w:ascii="Times New Roman" w:hAnsi="Times New Roman"/>
          <w:b/>
          <w:bCs/>
          <w:sz w:val="24"/>
          <w:szCs w:val="24"/>
          <w:lang w:eastAsia="sk-SK"/>
        </w:rPr>
      </w:pPr>
      <w:r w:rsidRPr="00212894">
        <w:rPr>
          <w:rFonts w:ascii="Times New Roman" w:hAnsi="Times New Roman"/>
          <w:b/>
          <w:bCs/>
          <w:sz w:val="24"/>
          <w:szCs w:val="24"/>
          <w:lang w:eastAsia="sk-SK"/>
        </w:rPr>
        <w:t>2.1 Zhrnutie vplyvov na rozpočet verejnej správy v návrhu</w:t>
      </w:r>
    </w:p>
    <w:p w:rsidR="00390F7C" w:rsidP="00390F7C">
      <w:pPr>
        <w:bidi w:val="0"/>
        <w:spacing w:after="0" w:line="240" w:lineRule="auto"/>
        <w:jc w:val="right"/>
        <w:rPr>
          <w:rFonts w:ascii="Times New Roman" w:hAnsi="Times New Roman"/>
          <w:sz w:val="20"/>
          <w:szCs w:val="20"/>
          <w:lang w:eastAsia="sk-SK"/>
        </w:rPr>
      </w:pPr>
    </w:p>
    <w:p w:rsidR="00390F7C" w:rsidRPr="007D5748" w:rsidP="00390F7C">
      <w:pPr>
        <w:bidi w:val="0"/>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Style w:val="TableNormal"/>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521"/>
        <w:gridCol w:w="1276"/>
        <w:gridCol w:w="1438"/>
        <w:gridCol w:w="1340"/>
        <w:gridCol w:w="1317"/>
      </w:tblGrid>
      <w:tr>
        <w:tblPrEx>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52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bookmarkStart w:id="0" w:name="OLE_LINK1"/>
            <w:r w:rsidRPr="007D5748">
              <w:rPr>
                <w:rFonts w:ascii="Times New Roman" w:hAnsi="Times New Roman"/>
                <w:b/>
                <w:bCs/>
                <w:sz w:val="24"/>
                <w:szCs w:val="24"/>
                <w:lang w:eastAsia="sk-SK"/>
              </w:rPr>
              <w:t>Vplyvy na rozpočet verejnej správy</w:t>
            </w:r>
          </w:p>
        </w:tc>
        <w:tc>
          <w:tcPr>
            <w:tcW w:w="5371"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 (v eurách)</w:t>
            </w:r>
          </w:p>
        </w:tc>
      </w:tr>
      <w:tr>
        <w:tblPrEx>
          <w:tblW w:w="9892" w:type="dxa"/>
          <w:jc w:val="center"/>
          <w:tblCellMar>
            <w:left w:w="70" w:type="dxa"/>
            <w:right w:w="70" w:type="dxa"/>
          </w:tblCellMar>
        </w:tblPrEx>
        <w:trPr>
          <w:cantSplit/>
          <w:trHeight w:val="70"/>
          <w:jc w:val="center"/>
        </w:trPr>
        <w:tc>
          <w:tcPr>
            <w:tcW w:w="452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p>
        </w:tc>
        <w:tc>
          <w:tcPr>
            <w:tcW w:w="127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2017</w:t>
            </w:r>
          </w:p>
        </w:tc>
        <w:tc>
          <w:tcPr>
            <w:tcW w:w="143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34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31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Príjmy verejnej správy celkom</w:t>
            </w:r>
          </w:p>
        </w:tc>
        <w:tc>
          <w:tcPr>
            <w:tcW w:w="127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895 000</w:t>
            </w:r>
          </w:p>
        </w:tc>
        <w:tc>
          <w:tcPr>
            <w:tcW w:w="134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895 000</w:t>
            </w:r>
          </w:p>
        </w:tc>
        <w:tc>
          <w:tcPr>
            <w:tcW w:w="131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895 000</w:t>
            </w:r>
          </w:p>
        </w:tc>
      </w:tr>
      <w:tr>
        <w:tblPrEx>
          <w:tblW w:w="9892" w:type="dxa"/>
          <w:jc w:val="center"/>
          <w:tblCellMar>
            <w:left w:w="70" w:type="dxa"/>
            <w:right w:w="70" w:type="dxa"/>
          </w:tblCellMar>
        </w:tblPrEx>
        <w:trPr>
          <w:trHeight w:val="132"/>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P="00A472A0">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Orgány verejnej moci a Obce (spolu)</w:t>
            </w:r>
          </w:p>
          <w:p w:rsidR="00390F7C" w:rsidRPr="007D5748" w:rsidP="00A472A0">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 Zmena sadzieb správnych poplatkov</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895 000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895 000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895 000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sz w:val="24"/>
                <w:szCs w:val="24"/>
                <w:lang w:eastAsia="sk-SK"/>
              </w:rPr>
              <w:t>0</w:t>
            </w:r>
          </w:p>
        </w:tc>
      </w:tr>
      <w:tr>
        <w:tblPrEx>
          <w:tblW w:w="9892" w:type="dxa"/>
          <w:jc w:val="center"/>
          <w:tblCellMar>
            <w:left w:w="70" w:type="dxa"/>
            <w:right w:w="70" w:type="dxa"/>
          </w:tblCellMar>
        </w:tblPrEx>
        <w:trPr>
          <w:trHeight w:val="125"/>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398 200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398 200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398 200</w:t>
            </w:r>
          </w:p>
        </w:tc>
      </w:tr>
      <w:tr>
        <w:tblPrEx>
          <w:tblW w:w="9892" w:type="dxa"/>
          <w:jc w:val="center"/>
          <w:tblCellMar>
            <w:left w:w="70" w:type="dxa"/>
            <w:right w:w="70" w:type="dxa"/>
          </w:tblCellMar>
        </w:tblPrEx>
        <w:trPr>
          <w:trHeight w:val="125"/>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892" w:type="dxa"/>
          <w:jc w:val="center"/>
          <w:tblCellMar>
            <w:left w:w="70" w:type="dxa"/>
            <w:right w:w="70" w:type="dxa"/>
          </w:tblCellMar>
        </w:tblPrEx>
        <w:trPr>
          <w:trHeight w:val="125"/>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ind w:left="259"/>
              <w:rPr>
                <w:rFonts w:ascii="Times New Roman" w:hAnsi="Times New Roman"/>
                <w:bCs/>
                <w:i/>
                <w:iCs/>
                <w:sz w:val="24"/>
                <w:szCs w:val="24"/>
                <w:lang w:eastAsia="sk-SK"/>
              </w:rPr>
            </w:pPr>
            <w:r w:rsidRPr="007D5748">
              <w:rPr>
                <w:rFonts w:ascii="Times New Roman" w:hAnsi="Times New Roman"/>
                <w:bCs/>
                <w:i/>
                <w:iCs/>
                <w:sz w:val="24"/>
                <w:szCs w:val="24"/>
                <w:lang w:eastAsia="sk-SK"/>
              </w:rPr>
              <w:t>EÚ zdroje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892" w:type="dxa"/>
          <w:jc w:val="center"/>
          <w:tblCellMar>
            <w:left w:w="70" w:type="dxa"/>
            <w:right w:w="70" w:type="dxa"/>
          </w:tblCellMar>
        </w:tblPrEx>
        <w:trPr>
          <w:trHeight w:val="125"/>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496 800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496 800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496 800</w:t>
            </w:r>
          </w:p>
        </w:tc>
      </w:tr>
      <w:tr>
        <w:tblPrEx>
          <w:tblW w:w="9892" w:type="dxa"/>
          <w:jc w:val="center"/>
          <w:tblCellMar>
            <w:left w:w="70" w:type="dxa"/>
            <w:right w:w="70" w:type="dxa"/>
          </w:tblCellMar>
        </w:tblPrEx>
        <w:trPr>
          <w:trHeight w:val="125"/>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892" w:type="dxa"/>
          <w:jc w:val="center"/>
          <w:tblCellMar>
            <w:left w:w="70" w:type="dxa"/>
            <w:right w:w="70" w:type="dxa"/>
          </w:tblCellMar>
        </w:tblPrEx>
        <w:trPr>
          <w:trHeight w:val="125"/>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892" w:type="dxa"/>
          <w:jc w:val="center"/>
          <w:tblCellMar>
            <w:left w:w="70" w:type="dxa"/>
            <w:right w:w="70" w:type="dxa"/>
          </w:tblCellMar>
        </w:tblPrEx>
        <w:trPr>
          <w:trHeight w:val="125"/>
          <w:jc w:val="center"/>
        </w:trPr>
        <w:tc>
          <w:tcPr>
            <w:tcW w:w="452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Výdavky verejnej správy celkom</w:t>
            </w:r>
          </w:p>
        </w:tc>
        <w:tc>
          <w:tcPr>
            <w:tcW w:w="12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r w:rsidRPr="007D5748">
              <w:rPr>
                <w:rFonts w:ascii="Times New Roman" w:hAnsi="Times New Roman"/>
                <w:b/>
                <w:bCs/>
                <w:sz w:val="24"/>
                <w:szCs w:val="24"/>
                <w:lang w:eastAsia="sk-SK"/>
              </w:rPr>
              <w:t xml:space="preserve">   </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 xml:space="preserve">Národná agentúra pre sieťové a elektronické služby (NASES) - </w:t>
            </w:r>
            <w:r w:rsidRPr="00C21020">
              <w:rPr>
                <w:rFonts w:ascii="Times New Roman" w:hAnsi="Times New Roman"/>
                <w:sz w:val="24"/>
                <w:szCs w:val="24"/>
                <w:lang w:eastAsia="sk-SK"/>
              </w:rPr>
              <w:t>Celkovo zmeny eGov</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94340F"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94340F"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6 009 310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94340F"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11 437 070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94340F"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13 015 420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C21020" w:rsidP="00A472A0">
            <w:pPr>
              <w:bidi w:val="0"/>
              <w:spacing w:after="0" w:line="240" w:lineRule="auto"/>
              <w:rPr>
                <w:rFonts w:ascii="Times New Roman" w:hAnsi="Times New Roman"/>
                <w:sz w:val="24"/>
                <w:szCs w:val="24"/>
                <w:lang w:eastAsia="sk-SK"/>
              </w:rPr>
            </w:pPr>
            <w:r w:rsidRPr="00C21020">
              <w:rPr>
                <w:rFonts w:ascii="Times New Roman" w:hAnsi="Times New Roman"/>
                <w:sz w:val="24"/>
                <w:szCs w:val="24"/>
                <w:lang w:eastAsia="sk-SK"/>
              </w:rPr>
              <w:t>Orgány verejnej moci (spolu)</w:t>
            </w:r>
          </w:p>
          <w:p w:rsidR="00390F7C" w:rsidRPr="00C21020" w:rsidP="00A472A0">
            <w:pPr>
              <w:bidi w:val="0"/>
              <w:spacing w:after="0" w:line="240" w:lineRule="auto"/>
              <w:rPr>
                <w:rFonts w:ascii="Times New Roman" w:hAnsi="Times New Roman"/>
                <w:sz w:val="24"/>
                <w:szCs w:val="24"/>
                <w:lang w:eastAsia="sk-SK"/>
              </w:rPr>
            </w:pPr>
            <w:r w:rsidRPr="00C21020">
              <w:rPr>
                <w:rFonts w:ascii="Times New Roman" w:hAnsi="Times New Roman"/>
                <w:sz w:val="24"/>
                <w:szCs w:val="24"/>
                <w:lang w:eastAsia="sk-SK"/>
              </w:rPr>
              <w:t xml:space="preserve">- Centrálne </w:t>
            </w:r>
            <w:r>
              <w:rPr>
                <w:rFonts w:ascii="Times New Roman" w:hAnsi="Times New Roman"/>
                <w:sz w:val="24"/>
                <w:szCs w:val="24"/>
                <w:lang w:eastAsia="sk-SK"/>
              </w:rPr>
              <w:t>listinné</w:t>
            </w:r>
            <w:r w:rsidRPr="00C21020">
              <w:rPr>
                <w:rFonts w:ascii="Times New Roman" w:hAnsi="Times New Roman"/>
                <w:sz w:val="24"/>
                <w:szCs w:val="24"/>
                <w:lang w:eastAsia="sk-SK"/>
              </w:rPr>
              <w:t xml:space="preserve"> doručovanie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B158D3"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B158D3"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-3 508 540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B158D3"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-8 084 780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B158D3"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-7 827 490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C21020" w:rsidP="00A472A0">
            <w:pPr>
              <w:bidi w:val="0"/>
              <w:spacing w:after="0" w:line="240" w:lineRule="auto"/>
              <w:rPr>
                <w:rFonts w:ascii="Times New Roman" w:hAnsi="Times New Roman"/>
                <w:sz w:val="24"/>
                <w:szCs w:val="24"/>
                <w:lang w:eastAsia="sk-SK"/>
              </w:rPr>
            </w:pPr>
            <w:r w:rsidRPr="00C21020">
              <w:rPr>
                <w:rFonts w:ascii="Times New Roman" w:hAnsi="Times New Roman"/>
                <w:sz w:val="24"/>
                <w:szCs w:val="24"/>
                <w:lang w:eastAsia="sk-SK"/>
              </w:rPr>
              <w:t>Orgány verejnej moci (spolu)</w:t>
            </w:r>
          </w:p>
          <w:p w:rsidR="00390F7C" w:rsidP="00A472A0">
            <w:pPr>
              <w:bidi w:val="0"/>
              <w:spacing w:after="0" w:line="240" w:lineRule="auto"/>
              <w:rPr>
                <w:rFonts w:ascii="Times New Roman" w:hAnsi="Times New Roman"/>
                <w:sz w:val="24"/>
                <w:szCs w:val="24"/>
                <w:lang w:eastAsia="sk-SK"/>
              </w:rPr>
            </w:pPr>
            <w:r w:rsidRPr="00C21020">
              <w:rPr>
                <w:rFonts w:ascii="Times New Roman" w:hAnsi="Times New Roman"/>
                <w:sz w:val="24"/>
                <w:szCs w:val="24"/>
                <w:lang w:eastAsia="sk-SK"/>
              </w:rPr>
              <w:t xml:space="preserve">- </w:t>
            </w:r>
            <w:r>
              <w:rPr>
                <w:rFonts w:ascii="Times New Roman" w:hAnsi="Times New Roman"/>
                <w:sz w:val="24"/>
                <w:szCs w:val="24"/>
                <w:lang w:eastAsia="sk-SK"/>
              </w:rPr>
              <w:t>Elektronické</w:t>
            </w:r>
            <w:r w:rsidRPr="00C21020">
              <w:rPr>
                <w:rFonts w:ascii="Times New Roman" w:hAnsi="Times New Roman"/>
                <w:sz w:val="24"/>
                <w:szCs w:val="24"/>
                <w:lang w:eastAsia="sk-SK"/>
              </w:rPr>
              <w:t xml:space="preserve"> doručovanie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-3 750 620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-5 602 140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-7 437 780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C21020" w:rsidP="00A472A0">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Úrad podpredsedu vlády SR pre investície a informatizáciu – Modul integrácie údajov</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B158D3"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B158D3"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1 249 850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B158D3"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2 249 850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B158D3" w:rsidP="00A472A0">
            <w:pPr>
              <w:bidi w:val="0"/>
              <w:spacing w:after="0" w:line="240" w:lineRule="auto"/>
              <w:jc w:val="right"/>
              <w:rPr>
                <w:rFonts w:ascii="Times New Roman" w:hAnsi="Times New Roman"/>
                <w:bCs/>
                <w:iCs/>
                <w:sz w:val="24"/>
                <w:szCs w:val="24"/>
                <w:lang w:eastAsia="sk-SK"/>
              </w:rPr>
            </w:pPr>
            <w:r>
              <w:rPr>
                <w:rFonts w:ascii="Times New Roman" w:hAnsi="Times New Roman"/>
                <w:color w:val="000000"/>
                <w:sz w:val="24"/>
                <w:szCs w:val="24"/>
              </w:rPr>
              <w:t>2 249 850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r w:rsidRPr="0094340F">
              <w:rPr>
                <w:rFonts w:ascii="Times New Roman" w:hAnsi="Times New Roman"/>
                <w:b/>
                <w:bCs/>
                <w:iCs/>
                <w:sz w:val="24"/>
                <w:szCs w:val="24"/>
                <w:lang w:eastAsia="sk-SK"/>
              </w:rPr>
              <w:t xml:space="preserve"> </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r w:rsidRPr="0094340F">
              <w:rPr>
                <w:rFonts w:ascii="Times New Roman" w:hAnsi="Times New Roman"/>
                <w:b/>
                <w:bCs/>
                <w:iCs/>
                <w:sz w:val="24"/>
                <w:szCs w:val="24"/>
                <w:lang w:eastAsia="sk-SK"/>
              </w:rPr>
              <w:t xml:space="preserve">   </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A25DB4" w:rsidP="00A472A0">
            <w:pPr>
              <w:bidi w:val="0"/>
              <w:spacing w:after="0" w:line="240" w:lineRule="auto"/>
              <w:jc w:val="right"/>
              <w:rPr>
                <w:rFonts w:ascii="Times New Roman" w:hAnsi="Times New Roman"/>
                <w:bCs/>
                <w:iCs/>
                <w:sz w:val="24"/>
                <w:szCs w:val="24"/>
                <w:lang w:eastAsia="sk-SK"/>
              </w:rPr>
            </w:pPr>
            <w:r w:rsidRPr="00A25DB4">
              <w:rPr>
                <w:rFonts w:ascii="Times New Roman" w:hAnsi="Times New Roman"/>
                <w:b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A25DB4" w:rsidP="00A472A0">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0</w:t>
            </w:r>
            <w:r w:rsidRPr="00A25DB4">
              <w:rPr>
                <w:rFonts w:ascii="Times New Roman" w:hAnsi="Times New Roman"/>
                <w:bCs/>
                <w:iCs/>
                <w:sz w:val="24"/>
                <w:szCs w:val="24"/>
                <w:lang w:eastAsia="sk-SK"/>
              </w:rPr>
              <w:t xml:space="preserve"> </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A25DB4" w:rsidP="00A472A0">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A25DB4" w:rsidP="00A472A0">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0</w:t>
            </w:r>
            <w:r w:rsidRPr="00A25DB4">
              <w:rPr>
                <w:rFonts w:ascii="Times New Roman" w:hAnsi="Times New Roman"/>
                <w:bCs/>
                <w:iCs/>
                <w:sz w:val="24"/>
                <w:szCs w:val="24"/>
                <w:lang w:eastAsia="sk-SK"/>
              </w:rPr>
              <w:t xml:space="preserve">   </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EÚ zdroje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spolufinancovanie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892" w:type="dxa"/>
          <w:jc w:val="center"/>
          <w:tblCellMar>
            <w:left w:w="70" w:type="dxa"/>
            <w:right w:w="70" w:type="dxa"/>
          </w:tblCellMar>
        </w:tblPrEx>
        <w:trPr>
          <w:trHeight w:val="125"/>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892" w:type="dxa"/>
          <w:jc w:val="center"/>
          <w:tblCellMar>
            <w:left w:w="70" w:type="dxa"/>
            <w:right w:w="70" w:type="dxa"/>
          </w:tblCellMar>
        </w:tblPrEx>
        <w:trPr>
          <w:trHeight w:val="125"/>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Vplyv na počet zamestnancov </w:t>
            </w:r>
          </w:p>
        </w:tc>
        <w:tc>
          <w:tcPr>
            <w:tcW w:w="1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14</w:t>
            </w:r>
          </w:p>
        </w:tc>
        <w:tc>
          <w:tcPr>
            <w:tcW w:w="13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14</w:t>
            </w:r>
          </w:p>
        </w:tc>
        <w:tc>
          <w:tcPr>
            <w:tcW w:w="13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14</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14</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14</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14</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Vplyv na mzdové výdavky</w:t>
            </w:r>
          </w:p>
        </w:tc>
        <w:tc>
          <w:tcPr>
            <w:tcW w:w="1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right"/>
              <w:rPr>
                <w:rFonts w:ascii="Times New Roman" w:hAnsi="Times New Roman"/>
                <w:b/>
                <w:sz w:val="24"/>
                <w:szCs w:val="24"/>
                <w:lang w:eastAsia="sk-SK"/>
              </w:rPr>
            </w:pPr>
            <w:r>
              <w:rPr>
                <w:rFonts w:ascii="Times New Roman" w:hAnsi="Times New Roman"/>
                <w:b/>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right"/>
              <w:rPr>
                <w:rFonts w:ascii="Times New Roman" w:hAnsi="Times New Roman"/>
                <w:b/>
                <w:sz w:val="24"/>
                <w:szCs w:val="24"/>
                <w:lang w:eastAsia="sk-SK"/>
              </w:rPr>
            </w:pPr>
            <w:r>
              <w:rPr>
                <w:rFonts w:ascii="Times New Roman" w:hAnsi="Times New Roman"/>
                <w:b/>
                <w:bCs/>
                <w:iCs/>
                <w:sz w:val="24"/>
                <w:szCs w:val="24"/>
                <w:lang w:eastAsia="sk-SK"/>
              </w:rPr>
              <w:t>420 200</w:t>
            </w:r>
          </w:p>
        </w:tc>
        <w:tc>
          <w:tcPr>
            <w:tcW w:w="13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right"/>
              <w:rPr>
                <w:rFonts w:ascii="Times New Roman" w:hAnsi="Times New Roman"/>
                <w:b/>
                <w:sz w:val="24"/>
                <w:szCs w:val="24"/>
                <w:lang w:eastAsia="sk-SK"/>
              </w:rPr>
            </w:pPr>
            <w:r>
              <w:rPr>
                <w:rFonts w:ascii="Times New Roman" w:hAnsi="Times New Roman"/>
                <w:b/>
                <w:bCs/>
                <w:iCs/>
                <w:sz w:val="24"/>
                <w:szCs w:val="24"/>
                <w:lang w:eastAsia="sk-SK"/>
              </w:rPr>
              <w:t>420 200</w:t>
            </w:r>
          </w:p>
        </w:tc>
        <w:tc>
          <w:tcPr>
            <w:tcW w:w="13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right"/>
              <w:rPr>
                <w:rFonts w:ascii="Times New Roman" w:hAnsi="Times New Roman"/>
                <w:b/>
                <w:sz w:val="24"/>
                <w:szCs w:val="24"/>
                <w:lang w:eastAsia="sk-SK"/>
              </w:rPr>
            </w:pPr>
            <w:r>
              <w:rPr>
                <w:rFonts w:ascii="Times New Roman" w:hAnsi="Times New Roman"/>
                <w:b/>
                <w:bCs/>
                <w:iCs/>
                <w:sz w:val="24"/>
                <w:szCs w:val="24"/>
                <w:lang w:eastAsia="sk-SK"/>
              </w:rPr>
              <w:t>420 200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420 200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420 200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420 200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Financovanie zabezpečené v rozpočte</w:t>
            </w:r>
          </w:p>
        </w:tc>
        <w:tc>
          <w:tcPr>
            <w:tcW w:w="12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xml:space="preserve">v tom: za každý subjekt </w:t>
            </w:r>
            <w:r>
              <w:rPr>
                <w:rFonts w:ascii="Times New Roman" w:hAnsi="Times New Roman"/>
                <w:sz w:val="24"/>
                <w:szCs w:val="24"/>
                <w:lang w:eastAsia="sk-SK"/>
              </w:rPr>
              <w:t>VS</w:t>
            </w:r>
            <w:r w:rsidRPr="007D5748">
              <w:rPr>
                <w:rFonts w:ascii="Times New Roman" w:hAnsi="Times New Roman"/>
                <w:sz w:val="24"/>
                <w:szCs w:val="24"/>
                <w:lang w:eastAsia="sk-SK"/>
              </w:rPr>
              <w:t xml:space="preserve"> / program zvlášť</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noWrap/>
            <w:textDirection w:val="lrTb"/>
            <w:vAlign w:val="center"/>
          </w:tcPr>
          <w:p w:rsidR="00390F7C" w:rsidRPr="007D5748" w:rsidP="00A472A0">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Iné ako rozpočtové zdroje</w:t>
            </w:r>
          </w:p>
        </w:tc>
        <w:tc>
          <w:tcPr>
            <w:tcW w:w="1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tblPrEx>
          <w:tblW w:w="9892" w:type="dxa"/>
          <w:jc w:val="center"/>
          <w:tblCellMar>
            <w:left w:w="70" w:type="dxa"/>
            <w:right w:w="70" w:type="dxa"/>
          </w:tblCellMar>
        </w:tblPrEx>
        <w:trPr>
          <w:trHeight w:val="70"/>
          <w:jc w:val="center"/>
        </w:trPr>
        <w:tc>
          <w:tcPr>
            <w:tcW w:w="452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Rozpočtovo nekrytý vplyv / úspora</w:t>
            </w:r>
          </w:p>
        </w:tc>
        <w:tc>
          <w:tcPr>
            <w:tcW w:w="127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4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90F7C" w:rsidRPr="007D5748" w:rsidP="00A472A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r w:rsidRPr="007D5748">
              <w:rPr>
                <w:rFonts w:ascii="Times New Roman" w:hAnsi="Times New Roman"/>
                <w:b/>
                <w:bCs/>
                <w:sz w:val="24"/>
                <w:szCs w:val="24"/>
                <w:lang w:eastAsia="sk-SK"/>
              </w:rPr>
              <w:t xml:space="preserve">   </w:t>
            </w:r>
          </w:p>
        </w:tc>
      </w:tr>
    </w:tbl>
    <w:p w:rsidR="00390F7C" w:rsidRPr="007D5748" w:rsidP="00390F7C">
      <w:pPr>
        <w:bidi w:val="0"/>
        <w:spacing w:after="0" w:line="240" w:lineRule="auto"/>
        <w:rPr>
          <w:rFonts w:ascii="Times New Roman" w:hAnsi="Times New Roman"/>
          <w:b/>
          <w:bCs/>
          <w:sz w:val="24"/>
          <w:szCs w:val="24"/>
          <w:lang w:eastAsia="sk-SK"/>
        </w:rPr>
      </w:pPr>
      <w:bookmarkEnd w:id="0"/>
    </w:p>
    <w:p w:rsidR="00390F7C" w:rsidRPr="007D5748" w:rsidP="00390F7C">
      <w:pPr>
        <w:bidi w:val="0"/>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390F7C" w:rsidRPr="007D5748" w:rsidP="00390F7C">
      <w:pPr>
        <w:bidi w:val="0"/>
        <w:spacing w:after="0" w:line="240" w:lineRule="auto"/>
        <w:jc w:val="both"/>
        <w:rPr>
          <w:rFonts w:ascii="Times New Roman" w:hAnsi="Times New Roman"/>
          <w:b/>
          <w:bCs/>
          <w:sz w:val="12"/>
          <w:szCs w:val="24"/>
          <w:lang w:eastAsia="sk-SK"/>
        </w:rPr>
      </w:pPr>
    </w:p>
    <w:p w:rsidR="00390F7C" w:rsidRPr="001352F5" w:rsidP="00390F7C">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bCs/>
          <w:sz w:val="24"/>
          <w:szCs w:val="24"/>
          <w:lang w:eastAsia="sk-SK"/>
        </w:rPr>
      </w:pPr>
      <w:r>
        <w:rPr>
          <w:rFonts w:ascii="Times New Roman" w:hAnsi="Times New Roman"/>
          <w:bCs/>
          <w:sz w:val="24"/>
          <w:szCs w:val="24"/>
          <w:lang w:eastAsia="sk-SK"/>
        </w:rPr>
        <w:t xml:space="preserve">Financovanie návrhu bude zabezpečené </w:t>
      </w:r>
      <w:r w:rsidRPr="001352F5">
        <w:rPr>
          <w:rFonts w:ascii="Times New Roman" w:hAnsi="Times New Roman"/>
          <w:bCs/>
          <w:sz w:val="24"/>
          <w:szCs w:val="24"/>
          <w:lang w:eastAsia="sk-SK"/>
        </w:rPr>
        <w:t xml:space="preserve">prostredníctvom </w:t>
      </w:r>
      <w:r>
        <w:rPr>
          <w:rFonts w:ascii="Times New Roman" w:hAnsi="Times New Roman"/>
          <w:bCs/>
          <w:sz w:val="24"/>
          <w:szCs w:val="24"/>
          <w:lang w:eastAsia="sk-SK"/>
        </w:rPr>
        <w:t xml:space="preserve">štátneho rozpočtu a </w:t>
      </w:r>
      <w:r w:rsidRPr="001352F5">
        <w:rPr>
          <w:rFonts w:ascii="Times New Roman" w:hAnsi="Times New Roman"/>
          <w:bCs/>
          <w:sz w:val="24"/>
          <w:szCs w:val="24"/>
          <w:lang w:eastAsia="sk-SK"/>
        </w:rPr>
        <w:t>projektov v rámci Operačného programu Informatizácia spoločnosti</w:t>
      </w:r>
      <w:r w:rsidRPr="00B47960">
        <w:rPr>
          <w:rFonts w:ascii="Times New Roman" w:hAnsi="Times New Roman"/>
          <w:bCs/>
          <w:sz w:val="24"/>
          <w:szCs w:val="24"/>
          <w:lang w:eastAsia="sk-SK"/>
        </w:rPr>
        <w:t xml:space="preserve">, a to </w:t>
      </w:r>
      <w:r w:rsidRPr="00AC2BF4">
        <w:rPr>
          <w:rFonts w:ascii="Times New Roman" w:hAnsi="Times New Roman"/>
          <w:sz w:val="24"/>
          <w:szCs w:val="24"/>
        </w:rPr>
        <w:t>prioritnej osi č. 7 „Informačná spoločnosť“</w:t>
      </w:r>
      <w:r w:rsidRPr="00B47960">
        <w:rPr>
          <w:rFonts w:ascii="Times New Roman" w:hAnsi="Times New Roman"/>
          <w:sz w:val="24"/>
          <w:szCs w:val="24"/>
        </w:rPr>
        <w:t xml:space="preserve"> a</w:t>
      </w:r>
      <w:r w:rsidRPr="00AC2BF4">
        <w:rPr>
          <w:rFonts w:ascii="Times New Roman" w:hAnsi="Times New Roman"/>
          <w:sz w:val="24"/>
          <w:szCs w:val="24"/>
        </w:rPr>
        <w:t xml:space="preserve"> prioritnej osi č. 8 „Technická pomoc“</w:t>
      </w:r>
      <w:r w:rsidRPr="001352F5">
        <w:rPr>
          <w:rFonts w:ascii="Times New Roman" w:hAnsi="Times New Roman"/>
          <w:bCs/>
          <w:sz w:val="24"/>
          <w:szCs w:val="24"/>
          <w:lang w:eastAsia="sk-SK"/>
        </w:rPr>
        <w:t>.</w:t>
      </w:r>
      <w:r>
        <w:rPr>
          <w:rFonts w:ascii="Times New Roman" w:hAnsi="Times New Roman"/>
          <w:bCs/>
          <w:sz w:val="24"/>
          <w:szCs w:val="24"/>
          <w:lang w:eastAsia="sk-SK"/>
        </w:rPr>
        <w:t xml:space="preserve"> Analýza vplyvov zatiaľ zohľadňuje dopady na štátny rozpočet na základe ekonomických analýz a kvalifikovaných odhadov. Po ukončení štúdií realizovateľnosti pre jednotlivé projekty budú vyčíslené dopady na EÚ zdroje a prípadne aj upresnené  dopady na štátny rozpočet.  </w:t>
      </w:r>
      <w:r w:rsidRPr="001352F5">
        <w:rPr>
          <w:rFonts w:ascii="Times New Roman" w:hAnsi="Times New Roman"/>
          <w:bCs/>
          <w:sz w:val="24"/>
          <w:szCs w:val="24"/>
          <w:lang w:eastAsia="sk-SK"/>
        </w:rPr>
        <w:t xml:space="preserve"> </w:t>
      </w:r>
    </w:p>
    <w:p w:rsidR="00390F7C" w:rsidP="00390F7C">
      <w:pPr>
        <w:bidi w:val="0"/>
        <w:spacing w:after="0" w:line="240" w:lineRule="auto"/>
        <w:rPr>
          <w:rFonts w:ascii="Times New Roman" w:hAnsi="Times New Roman"/>
          <w:b/>
          <w:bCs/>
          <w:sz w:val="24"/>
          <w:szCs w:val="24"/>
          <w:lang w:eastAsia="sk-SK"/>
        </w:rPr>
      </w:pPr>
    </w:p>
    <w:p w:rsidR="00390F7C" w:rsidRPr="007D5748" w:rsidP="00390F7C">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390F7C" w:rsidRPr="007D5748" w:rsidP="00390F7C">
      <w:pPr>
        <w:bidi w:val="0"/>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rsidR="00390F7C" w:rsidRPr="007D5748" w:rsidP="00390F7C">
      <w:pPr>
        <w:bidi w:val="0"/>
        <w:spacing w:after="0" w:line="240" w:lineRule="auto"/>
        <w:jc w:val="both"/>
        <w:rPr>
          <w:rFonts w:ascii="Times New Roman" w:hAnsi="Times New Roman"/>
          <w:b/>
          <w:bCs/>
          <w:sz w:val="24"/>
          <w:szCs w:val="24"/>
          <w:lang w:eastAsia="sk-SK"/>
        </w:rPr>
      </w:pPr>
    </w:p>
    <w:p w:rsidR="00390F7C" w:rsidRPr="007D5748" w:rsidP="00390F7C">
      <w:pPr>
        <w:bidi w:val="0"/>
        <w:spacing w:after="0" w:line="240" w:lineRule="auto"/>
        <w:ind w:firstLine="708"/>
        <w:jc w:val="both"/>
        <w:rPr>
          <w:rFonts w:ascii="Times New Roman" w:hAnsi="Times New Roman"/>
          <w:sz w:val="24"/>
          <w:szCs w:val="24"/>
          <w:lang w:eastAsia="sk-SK"/>
        </w:rPr>
      </w:pPr>
      <w:r w:rsidRPr="00C21020">
        <w:rPr>
          <w:rFonts w:ascii="Times New Roman" w:hAnsi="Times New Roman"/>
          <w:sz w:val="24"/>
          <w:szCs w:val="24"/>
          <w:lang w:eastAsia="sk-SK"/>
        </w:rPr>
        <w:t>Cieľom návrhu zákona je zdokonalenie modelu elektronických služieb orgánov verejnej správy a verejnej moci a prepojenie referenčných registrov verejnej správy, rovnako ako úprava existujúcich vzťahov medzi orgánmi verejnej moci s cieľom zlepšenia a zefektívnenia dátových tokov. Návrh zákona vylepšuje spoločné modelové rozhranie pre interoperabilitu a využívanie údajov z nich za účelom jednotného spôsobu využívania spravovaných dát, ktoré sa v nich nachádzajú.</w:t>
      </w:r>
    </w:p>
    <w:p w:rsidR="00390F7C" w:rsidP="00390F7C">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ab/>
        <w:t xml:space="preserve">Zákonom sa zavádza centrálne úradné doručovanie, to znamená, že všetky orgány verejnej moci budú doručovať elektronické dokumenty prostredníctvom modulu úradného doručovania správcovi modulu elektronického doručovania, ktorý zabezpečí jeho doručenie v listinnej podobe prostredníctvom poštového podniku spôsobom podľa osobitného predpisu. Táto povinnosť sa zavádza pre orgán verejnej moci, ktorý je rozpočtovou alebo príspevkovou organizáciou zapojenou na štátny rozpočet. </w:t>
      </w:r>
    </w:p>
    <w:p w:rsidR="00390F7C" w:rsidP="00390F7C">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ab/>
        <w:t xml:space="preserve">Zákon tiež zavádza povinnosť využívania centrálnej elektronickej podateľne, a to najneskôr od 1.1.2021, avšak zároveň je stanovená právomoc Úradu podpredsedu vlády SR pre investície a informatizáciu povoliť využívanie tzv. klonu centrálnej elektronickej podateľne lokálne u orgánu verejnej moci v prípadoch ekonomickej výhodnosti. </w:t>
      </w:r>
    </w:p>
    <w:p w:rsidR="00390F7C" w:rsidP="00390F7C">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ab/>
        <w:t xml:space="preserve">Z jednotlivých úprav tiež vyplýva správcovi ústredného portálu verejnej správy povinnosti, ktorých náklady sú jednotlivo popísané v časti výpočtu vplyvov. </w:t>
      </w:r>
    </w:p>
    <w:p w:rsidR="00390F7C" w:rsidP="00390F7C">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Úrad podpredsedu vlády SR pre investície a informatizáciu sa stane správcom katalógu cloudových služieb. </w:t>
      </w:r>
    </w:p>
    <w:p w:rsidR="00390F7C" w:rsidRPr="007D5748" w:rsidP="00390F7C">
      <w:pPr>
        <w:bidi w:val="0"/>
        <w:spacing w:after="0" w:line="240" w:lineRule="auto"/>
        <w:ind w:firstLine="708"/>
        <w:jc w:val="both"/>
        <w:rPr>
          <w:rFonts w:ascii="Times New Roman" w:hAnsi="Times New Roman"/>
          <w:sz w:val="24"/>
          <w:szCs w:val="24"/>
          <w:lang w:eastAsia="sk-SK"/>
        </w:rPr>
      </w:pPr>
      <w:r w:rsidRPr="00C32693">
        <w:rPr>
          <w:rFonts w:ascii="Times New Roman" w:hAnsi="Times New Roman"/>
          <w:sz w:val="24"/>
          <w:szCs w:val="24"/>
          <w:lang w:eastAsia="sk-SK"/>
        </w:rPr>
        <w:t xml:space="preserve">Cieľom návrhu </w:t>
      </w:r>
      <w:r>
        <w:rPr>
          <w:rFonts w:ascii="Times New Roman" w:hAnsi="Times New Roman"/>
          <w:sz w:val="24"/>
          <w:szCs w:val="24"/>
          <w:lang w:eastAsia="sk-SK"/>
        </w:rPr>
        <w:t xml:space="preserve">v časti k správnym poplatkom </w:t>
      </w:r>
      <w:r w:rsidRPr="00C32693">
        <w:rPr>
          <w:rFonts w:ascii="Times New Roman" w:hAnsi="Times New Roman"/>
          <w:sz w:val="24"/>
          <w:szCs w:val="24"/>
          <w:lang w:eastAsia="sk-SK"/>
        </w:rPr>
        <w:t>je úprava sadzo</w:t>
      </w:r>
      <w:r>
        <w:rPr>
          <w:rFonts w:ascii="Times New Roman" w:hAnsi="Times New Roman"/>
          <w:sz w:val="24"/>
          <w:szCs w:val="24"/>
          <w:lang w:eastAsia="sk-SK"/>
        </w:rPr>
        <w:t>bníka správnych poplatkov, ktorý</w:t>
      </w:r>
      <w:r w:rsidRPr="00C32693">
        <w:rPr>
          <w:rFonts w:ascii="Times New Roman" w:hAnsi="Times New Roman"/>
          <w:sz w:val="24"/>
          <w:szCs w:val="24"/>
          <w:lang w:eastAsia="sk-SK"/>
        </w:rPr>
        <w:t xml:space="preserve"> tvorí prílohu zákona Národnej rady Slovenskej republiky č. 145/1995 Z. z. o správnych poplatkoch v znení neskorších predpisov v časti Vnútorná správa a Všeobecná správa. Úprava sadzobníka správnych poplatkov v uvedených častiach sa týka upresnenia znenia jednotlivých položiek sadzobníka ako i navrhnutia nových položiek uplatňovaných pri spoplatnení úkonov a konaní v oblasti matriky, ktorú si vyžiadala real</w:t>
      </w:r>
      <w:r>
        <w:rPr>
          <w:rFonts w:ascii="Times New Roman" w:hAnsi="Times New Roman"/>
          <w:sz w:val="24"/>
          <w:szCs w:val="24"/>
          <w:lang w:eastAsia="sk-SK"/>
        </w:rPr>
        <w:t xml:space="preserve">izačná prax správnych orgánov. </w:t>
      </w:r>
      <w:r w:rsidRPr="00C32693">
        <w:rPr>
          <w:rFonts w:ascii="Times New Roman" w:hAnsi="Times New Roman"/>
          <w:sz w:val="24"/>
          <w:szCs w:val="24"/>
          <w:lang w:eastAsia="sk-SK"/>
        </w:rPr>
        <w:t>Počty úkonov správnych orgánov v oblasti všeobecnej správy a vnútornej správy v oblasti matričnej činnosti sa neustále zvyšujú, pričom pokrytie personálnych a materiálno-technických výdavkov je nepostačujúce s ohľadom na zabezpečenie náročnosti týchto úkonov a konaní.</w:t>
      </w:r>
    </w:p>
    <w:p w:rsidR="00390F7C" w:rsidRPr="007D5748" w:rsidP="00390F7C">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w:t>
      </w:r>
    </w:p>
    <w:p w:rsidR="00390F7C" w:rsidRPr="007D5748" w:rsidP="00390F7C">
      <w:pPr>
        <w:bidi w:val="0"/>
        <w:spacing w:after="0" w:line="240" w:lineRule="auto"/>
        <w:rPr>
          <w:rFonts w:ascii="Times New Roman" w:hAnsi="Times New Roman"/>
          <w:sz w:val="24"/>
          <w:szCs w:val="24"/>
          <w:lang w:eastAsia="sk-SK"/>
        </w:rPr>
      </w:pPr>
    </w:p>
    <w:p w:rsidR="00390F7C" w:rsidRPr="007D5748" w:rsidP="00390F7C">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390F7C" w:rsidRPr="007D5748" w:rsidP="00390F7C">
      <w:pPr>
        <w:bidi w:val="0"/>
        <w:spacing w:after="0" w:line="240" w:lineRule="auto"/>
        <w:rPr>
          <w:rFonts w:ascii="Times New Roman" w:hAnsi="Times New Roman"/>
          <w:sz w:val="24"/>
          <w:szCs w:val="24"/>
          <w:lang w:eastAsia="sk-SK"/>
        </w:rPr>
      </w:pPr>
    </w:p>
    <w:p w:rsidR="00390F7C" w:rsidRPr="007D5748" w:rsidP="00390F7C">
      <w:pPr>
        <w:bidi w:val="0"/>
        <w:spacing w:after="0" w:line="240" w:lineRule="auto"/>
        <w:rPr>
          <w:rFonts w:ascii="Times New Roman" w:hAnsi="Times New Roman"/>
          <w:sz w:val="24"/>
          <w:szCs w:val="24"/>
          <w:lang w:eastAsia="sk-SK"/>
        </w:rPr>
      </w:pPr>
      <w:r w:rsidRPr="007D5748">
        <w:rPr>
          <w:rFonts w:ascii="Times New Roman" w:hAnsi="Times New Roman"/>
          <w:b/>
          <w:sz w:val="24"/>
          <w:szCs w:val="24"/>
          <w:bdr w:val="single" w:sz="4" w:space="0" w:color="auto"/>
          <w:lang w:eastAsia="sk-SK"/>
        </w:rPr>
        <w:t xml:space="preserve">   </w:t>
      </w:r>
      <w:r>
        <w:rPr>
          <w:rFonts w:ascii="Times New Roman" w:hAnsi="Times New Roman"/>
          <w:sz w:val="24"/>
          <w:szCs w:val="24"/>
          <w:bdr w:val="single" w:sz="4" w:space="0" w:color="auto"/>
          <w:lang w:eastAsia="sk-SK"/>
        </w:rPr>
        <w:t>X</w:t>
      </w:r>
      <w:r w:rsidRPr="007D5748">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rsidR="00390F7C" w:rsidRPr="007D5748" w:rsidP="00390F7C">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rsidR="00390F7C" w:rsidRPr="007D5748" w:rsidP="00390F7C">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X</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nová služba alebo nariadenie (alebo ich zrušenie)</w:t>
      </w:r>
    </w:p>
    <w:p w:rsidR="00390F7C" w:rsidRPr="007D5748" w:rsidP="00390F7C">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rsidR="00390F7C" w:rsidRPr="007D5748" w:rsidP="00390F7C">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iné </w:t>
      </w:r>
    </w:p>
    <w:p w:rsidR="00390F7C" w:rsidRPr="007D5748" w:rsidP="00390F7C">
      <w:pPr>
        <w:bidi w:val="0"/>
        <w:spacing w:after="0" w:line="240" w:lineRule="auto"/>
        <w:rPr>
          <w:rFonts w:ascii="Times New Roman" w:hAnsi="Times New Roman"/>
          <w:sz w:val="24"/>
          <w:szCs w:val="24"/>
          <w:lang w:eastAsia="sk-SK"/>
        </w:rPr>
      </w:pPr>
    </w:p>
    <w:p w:rsidR="00390F7C" w:rsidRPr="007D5748" w:rsidP="00390F7C">
      <w:pPr>
        <w:bidi w:val="0"/>
        <w:spacing w:after="0" w:line="240" w:lineRule="auto"/>
        <w:rPr>
          <w:rFonts w:ascii="Times New Roman" w:hAnsi="Times New Roman"/>
          <w:sz w:val="24"/>
          <w:szCs w:val="24"/>
          <w:lang w:eastAsia="sk-SK"/>
        </w:rPr>
      </w:pPr>
    </w:p>
    <w:p w:rsidR="00390F7C" w:rsidRPr="007D5748" w:rsidP="00390F7C">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2.2.3. Predpoklady vývoja objemu aktivít:</w:t>
      </w:r>
    </w:p>
    <w:p w:rsidR="00390F7C" w:rsidRPr="00623B8F" w:rsidP="00390F7C">
      <w:pPr>
        <w:bidi w:val="0"/>
        <w:spacing w:after="0" w:line="240" w:lineRule="auto"/>
        <w:rPr>
          <w:rFonts w:ascii="Times New Roman" w:hAnsi="Times New Roman"/>
          <w:sz w:val="24"/>
          <w:szCs w:val="24"/>
          <w:lang w:eastAsia="sk-SK"/>
        </w:rPr>
      </w:pPr>
    </w:p>
    <w:p w:rsidR="00390F7C" w:rsidRPr="00623B8F" w:rsidP="00390F7C">
      <w:pPr>
        <w:bidi w:val="0"/>
        <w:spacing w:after="0" w:line="240" w:lineRule="auto"/>
        <w:ind w:firstLine="708"/>
        <w:jc w:val="both"/>
        <w:rPr>
          <w:rFonts w:ascii="Times New Roman" w:hAnsi="Times New Roman"/>
          <w:sz w:val="24"/>
          <w:szCs w:val="24"/>
          <w:lang w:eastAsia="sk-SK"/>
        </w:rPr>
      </w:pPr>
      <w:r w:rsidRPr="00623B8F">
        <w:rPr>
          <w:rFonts w:ascii="Times New Roman" w:hAnsi="Times New Roman"/>
          <w:sz w:val="24"/>
          <w:szCs w:val="24"/>
          <w:lang w:eastAsia="sk-SK"/>
        </w:rPr>
        <w:t>Jasne popíšte, v prípade potreby použite nižšie uvedenú tabuľku. Uveďte aj odhady základov daní a/alebo poplatkov, ak sa ich táto zmena týka.</w:t>
      </w:r>
    </w:p>
    <w:p w:rsidR="00390F7C" w:rsidRPr="00623B8F" w:rsidP="00390F7C">
      <w:pPr>
        <w:bidi w:val="0"/>
        <w:spacing w:after="0" w:line="240" w:lineRule="auto"/>
        <w:jc w:val="right"/>
        <w:rPr>
          <w:rFonts w:ascii="Times New Roman" w:hAnsi="Times New Roman"/>
          <w:sz w:val="20"/>
          <w:szCs w:val="20"/>
          <w:lang w:eastAsia="sk-SK"/>
        </w:rPr>
      </w:pPr>
      <w:r w:rsidRPr="00623B8F">
        <w:rPr>
          <w:rFonts w:ascii="Times New Roman" w:hAnsi="Times New Roman"/>
          <w:sz w:val="20"/>
          <w:szCs w:val="20"/>
          <w:lang w:eastAsia="sk-SK"/>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623B8F" w:rsidP="00A472A0">
            <w:pPr>
              <w:autoSpaceDE w:val="0"/>
              <w:autoSpaceDN w:val="0"/>
              <w:bidi w:val="0"/>
              <w:adjustRightInd w:val="0"/>
              <w:spacing w:after="0" w:line="240" w:lineRule="auto"/>
              <w:jc w:val="center"/>
              <w:rPr>
                <w:rFonts w:ascii="Times New Roman" w:hAnsi="Times New Roman"/>
                <w:b/>
                <w:bCs/>
                <w:sz w:val="24"/>
                <w:szCs w:val="24"/>
                <w:lang w:eastAsia="sk-SK"/>
              </w:rPr>
            </w:pPr>
            <w:r w:rsidRPr="00623B8F">
              <w:rPr>
                <w:rFonts w:ascii="Times New Roman" w:hAnsi="Times New Roman"/>
                <w:b/>
                <w:bCs/>
                <w:sz w:val="24"/>
                <w:szCs w:val="24"/>
                <w:lang w:eastAsia="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623B8F" w:rsidP="00A472A0">
            <w:pPr>
              <w:autoSpaceDE w:val="0"/>
              <w:autoSpaceDN w:val="0"/>
              <w:bidi w:val="0"/>
              <w:adjustRightInd w:val="0"/>
              <w:spacing w:after="0" w:line="240" w:lineRule="auto"/>
              <w:jc w:val="center"/>
              <w:rPr>
                <w:rFonts w:ascii="Times New Roman" w:hAnsi="Times New Roman"/>
                <w:b/>
                <w:bCs/>
                <w:sz w:val="24"/>
                <w:szCs w:val="24"/>
                <w:lang w:eastAsia="sk-SK"/>
              </w:rPr>
            </w:pPr>
            <w:r w:rsidRPr="00623B8F">
              <w:rPr>
                <w:rFonts w:ascii="Times New Roman" w:hAnsi="Times New Roman"/>
                <w:b/>
                <w:bCs/>
                <w:sz w:val="24"/>
                <w:szCs w:val="24"/>
                <w:lang w:eastAsia="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90F7C" w:rsidRPr="00623B8F" w:rsidP="00A472A0">
            <w:pPr>
              <w:autoSpaceDE w:val="0"/>
              <w:autoSpaceDN w:val="0"/>
              <w:bidi w:val="0"/>
              <w:adjustRightInd w:val="0"/>
              <w:spacing w:after="0" w:line="240" w:lineRule="auto"/>
              <w:jc w:val="center"/>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623B8F" w:rsidP="00A472A0">
            <w:pPr>
              <w:autoSpaceDE w:val="0"/>
              <w:autoSpaceDN w:val="0"/>
              <w:bidi w:val="0"/>
              <w:adjustRightInd w:val="0"/>
              <w:spacing w:after="0" w:line="240" w:lineRule="auto"/>
              <w:jc w:val="center"/>
              <w:rPr>
                <w:rFonts w:ascii="Times New Roman" w:hAnsi="Times New Roman"/>
                <w:b/>
                <w:bCs/>
                <w:sz w:val="24"/>
                <w:szCs w:val="24"/>
                <w:lang w:eastAsia="sk-SK"/>
              </w:rPr>
            </w:pPr>
            <w:r w:rsidRPr="00623B8F">
              <w:rPr>
                <w:rFonts w:ascii="Times New Roman" w:hAnsi="Times New Roman"/>
                <w:b/>
                <w:bCs/>
                <w:sz w:val="24"/>
                <w:szCs w:val="24"/>
                <w:lang w:eastAsia="sk-SK"/>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623B8F" w:rsidP="00A472A0">
            <w:pPr>
              <w:autoSpaceDE w:val="0"/>
              <w:autoSpaceDN w:val="0"/>
              <w:bidi w:val="0"/>
              <w:adjustRightInd w:val="0"/>
              <w:spacing w:after="0" w:line="240" w:lineRule="auto"/>
              <w:jc w:val="center"/>
              <w:rPr>
                <w:rFonts w:ascii="Times New Roman" w:hAnsi="Times New Roman"/>
                <w:b/>
                <w:bCs/>
                <w:sz w:val="24"/>
                <w:szCs w:val="24"/>
                <w:lang w:eastAsia="sk-SK"/>
              </w:rPr>
            </w:pPr>
            <w:r w:rsidRPr="00623B8F">
              <w:rPr>
                <w:rFonts w:ascii="Times New Roman" w:hAnsi="Times New Roman"/>
                <w:b/>
                <w:bCs/>
                <w:sz w:val="24"/>
                <w:szCs w:val="24"/>
                <w:lang w:eastAsia="sk-SK"/>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623B8F" w:rsidP="00A472A0">
            <w:pPr>
              <w:autoSpaceDE w:val="0"/>
              <w:autoSpaceDN w:val="0"/>
              <w:bidi w:val="0"/>
              <w:adjustRightInd w:val="0"/>
              <w:spacing w:after="0" w:line="240" w:lineRule="auto"/>
              <w:jc w:val="center"/>
              <w:rPr>
                <w:rFonts w:ascii="Times New Roman" w:hAnsi="Times New Roman"/>
                <w:b/>
                <w:bCs/>
                <w:sz w:val="24"/>
                <w:szCs w:val="24"/>
                <w:lang w:eastAsia="sk-SK"/>
              </w:rPr>
            </w:pPr>
            <w:r w:rsidRPr="00623B8F">
              <w:rPr>
                <w:rFonts w:ascii="Times New Roman" w:hAnsi="Times New Roman"/>
                <w:b/>
                <w:bCs/>
                <w:sz w:val="24"/>
                <w:szCs w:val="24"/>
                <w:lang w:eastAsia="sk-SK"/>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623B8F" w:rsidP="00A472A0">
            <w:pPr>
              <w:autoSpaceDE w:val="0"/>
              <w:autoSpaceDN w:val="0"/>
              <w:bidi w:val="0"/>
              <w:adjustRightInd w:val="0"/>
              <w:spacing w:after="0" w:line="240" w:lineRule="auto"/>
              <w:jc w:val="center"/>
              <w:rPr>
                <w:rFonts w:ascii="Times New Roman" w:hAnsi="Times New Roman"/>
                <w:b/>
                <w:bCs/>
                <w:sz w:val="24"/>
                <w:szCs w:val="24"/>
                <w:lang w:eastAsia="sk-SK"/>
              </w:rPr>
            </w:pPr>
            <w:r w:rsidRPr="00623B8F">
              <w:rPr>
                <w:rFonts w:ascii="Times New Roman" w:hAnsi="Times New Roman"/>
                <w:b/>
                <w:bCs/>
                <w:sz w:val="24"/>
                <w:szCs w:val="24"/>
                <w:lang w:eastAsia="sk-SK"/>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rPr>
                <w:rFonts w:ascii="Times New Roman" w:hAnsi="Times New Roman"/>
                <w:sz w:val="24"/>
                <w:szCs w:val="24"/>
                <w:lang w:eastAsia="sk-SK"/>
              </w:rPr>
            </w:pPr>
            <w:r w:rsidRPr="00623B8F">
              <w:rPr>
                <w:rFonts w:ascii="Times New Roman" w:hAnsi="Times New Roman"/>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jc w:val="right"/>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jc w:val="right"/>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jc w:val="right"/>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jc w:val="right"/>
              <w:rPr>
                <w:rFonts w:ascii="Times New Roman" w:hAnsi="Times New Roman"/>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rPr>
                <w:rFonts w:ascii="Times New Roman" w:hAnsi="Times New Roman"/>
                <w:sz w:val="24"/>
                <w:szCs w:val="24"/>
                <w:lang w:eastAsia="sk-SK"/>
              </w:rPr>
            </w:pPr>
            <w:r w:rsidRPr="00623B8F">
              <w:rPr>
                <w:rFonts w:ascii="Times New Roman" w:hAnsi="Times New Roman"/>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jc w:val="right"/>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jc w:val="right"/>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jc w:val="right"/>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jc w:val="right"/>
              <w:rPr>
                <w:rFonts w:ascii="Times New Roman" w:hAnsi="Times New Roman"/>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rPr>
                <w:rFonts w:ascii="Times New Roman" w:hAnsi="Times New Roman"/>
                <w:sz w:val="24"/>
                <w:szCs w:val="24"/>
                <w:lang w:eastAsia="sk-SK"/>
              </w:rPr>
            </w:pPr>
            <w:r w:rsidRPr="00623B8F">
              <w:rPr>
                <w:rFonts w:ascii="Times New Roman" w:hAnsi="Times New Roman"/>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jc w:val="right"/>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jc w:val="right"/>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jc w:val="right"/>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F7C" w:rsidRPr="00623B8F" w:rsidP="00A472A0">
            <w:pPr>
              <w:autoSpaceDE w:val="0"/>
              <w:autoSpaceDN w:val="0"/>
              <w:bidi w:val="0"/>
              <w:adjustRightInd w:val="0"/>
              <w:spacing w:after="0" w:line="240" w:lineRule="auto"/>
              <w:jc w:val="right"/>
              <w:rPr>
                <w:rFonts w:ascii="Times New Roman" w:hAnsi="Times New Roman"/>
                <w:sz w:val="24"/>
                <w:szCs w:val="24"/>
                <w:lang w:eastAsia="sk-SK"/>
              </w:rPr>
            </w:pPr>
          </w:p>
        </w:tc>
      </w:tr>
    </w:tbl>
    <w:p w:rsidR="00390F7C" w:rsidRPr="00623B8F" w:rsidP="00390F7C">
      <w:pPr>
        <w:bidi w:val="0"/>
        <w:spacing w:after="0" w:line="240" w:lineRule="auto"/>
        <w:rPr>
          <w:rFonts w:ascii="Times New Roman" w:hAnsi="Times New Roman"/>
          <w:sz w:val="24"/>
          <w:szCs w:val="24"/>
          <w:lang w:eastAsia="sk-SK"/>
        </w:rPr>
      </w:pPr>
    </w:p>
    <w:p w:rsidR="00390F7C" w:rsidP="00390F7C">
      <w:pPr>
        <w:bidi w:val="0"/>
        <w:spacing w:after="0" w:line="240" w:lineRule="auto"/>
        <w:jc w:val="both"/>
        <w:rPr>
          <w:rFonts w:ascii="Times New Roman" w:hAnsi="Times New Roman"/>
          <w:sz w:val="24"/>
          <w:szCs w:val="24"/>
          <w:lang w:eastAsia="sk-SK"/>
        </w:rPr>
      </w:pPr>
      <w:r w:rsidRPr="00E83585">
        <w:rPr>
          <w:rFonts w:ascii="Times New Roman" w:hAnsi="Times New Roman"/>
          <w:sz w:val="24"/>
          <w:szCs w:val="24"/>
          <w:lang w:eastAsia="sk-SK"/>
        </w:rPr>
        <w:t>Navrhovanou zmenou sadzieb sa nepredpokladá ani pozitívny ani negatívny vplyv na správanie sa podnikateľov a obyvateľstva. Z tohto dôvodu početnosť úkonov príslušných správnych orgánov v horizonte jedného roka zostáva zachovaný. Nové sadzby predstavujú dodatočný príjem verejných financií.</w:t>
      </w:r>
    </w:p>
    <w:p w:rsidR="00390F7C" w:rsidRPr="00623B8F" w:rsidP="00390F7C">
      <w:pPr>
        <w:bidi w:val="0"/>
        <w:spacing w:after="0" w:line="240" w:lineRule="auto"/>
        <w:rPr>
          <w:rFonts w:ascii="Times New Roman" w:hAnsi="Times New Roman"/>
          <w:sz w:val="24"/>
          <w:szCs w:val="24"/>
          <w:lang w:eastAsia="sk-SK"/>
        </w:rPr>
      </w:pPr>
    </w:p>
    <w:p w:rsidR="00390F7C" w:rsidRPr="00623B8F" w:rsidP="00390F7C">
      <w:pPr>
        <w:bidi w:val="0"/>
        <w:spacing w:after="0" w:line="240" w:lineRule="auto"/>
        <w:rPr>
          <w:rFonts w:ascii="Times New Roman" w:hAnsi="Times New Roman"/>
          <w:b/>
          <w:bCs/>
          <w:sz w:val="24"/>
          <w:szCs w:val="24"/>
          <w:lang w:eastAsia="sk-SK"/>
        </w:rPr>
      </w:pPr>
      <w:r w:rsidRPr="00623B8F">
        <w:rPr>
          <w:rFonts w:ascii="Times New Roman" w:hAnsi="Times New Roman"/>
          <w:b/>
          <w:bCs/>
          <w:sz w:val="24"/>
          <w:szCs w:val="24"/>
          <w:lang w:eastAsia="sk-SK"/>
        </w:rPr>
        <w:t>2.2.4. Výpočty vplyvov na verejné financie</w:t>
      </w:r>
    </w:p>
    <w:p w:rsidR="00390F7C" w:rsidRPr="00623B8F" w:rsidP="00390F7C">
      <w:pPr>
        <w:bidi w:val="0"/>
        <w:spacing w:after="0" w:line="240" w:lineRule="auto"/>
        <w:rPr>
          <w:rFonts w:ascii="Times New Roman" w:hAnsi="Times New Roman"/>
          <w:sz w:val="24"/>
          <w:szCs w:val="24"/>
          <w:lang w:eastAsia="sk-SK"/>
        </w:rPr>
      </w:pPr>
    </w:p>
    <w:p w:rsidR="00390F7C" w:rsidRPr="00623B8F" w:rsidP="00390F7C">
      <w:pPr>
        <w:bidi w:val="0"/>
        <w:spacing w:after="0" w:line="240" w:lineRule="auto"/>
        <w:ind w:firstLine="708"/>
        <w:jc w:val="both"/>
        <w:rPr>
          <w:rFonts w:ascii="Times New Roman" w:hAnsi="Times New Roman"/>
          <w:sz w:val="24"/>
          <w:szCs w:val="24"/>
          <w:lang w:eastAsia="sk-SK"/>
        </w:rPr>
      </w:pPr>
      <w:r w:rsidRPr="00623B8F">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390F7C" w:rsidP="00390F7C">
      <w:pPr>
        <w:tabs>
          <w:tab w:val="num" w:pos="1080"/>
        </w:tabs>
        <w:bidi w:val="0"/>
        <w:spacing w:after="0" w:line="240" w:lineRule="auto"/>
        <w:jc w:val="both"/>
        <w:rPr>
          <w:rFonts w:ascii="Times New Roman" w:hAnsi="Times New Roman"/>
          <w:bCs/>
          <w:sz w:val="24"/>
          <w:szCs w:val="24"/>
          <w:lang w:eastAsia="sk-SK"/>
        </w:rPr>
      </w:pPr>
    </w:p>
    <w:p w:rsidR="00390F7C" w:rsidRPr="002C05F2" w:rsidP="00390F7C">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Nasledujúca tabuľka konkretizuje vplyv zmeny výšky sadzieb podľa jednotlivých </w:t>
      </w:r>
      <w:r w:rsidRPr="002C05F2">
        <w:rPr>
          <w:rFonts w:ascii="Times New Roman" w:hAnsi="Times New Roman"/>
          <w:sz w:val="24"/>
          <w:szCs w:val="24"/>
          <w:lang w:eastAsia="sk-SK"/>
        </w:rPr>
        <w:t>upravovaných a novozavádzaných položiek sadzobníka správnych poplatkov. Početnosť úkonov je buď skutočnosťou za rok 2016 alebo kvalifikovaným odhadom.</w:t>
      </w:r>
    </w:p>
    <w:p w:rsidR="00390F7C" w:rsidRPr="002C05F2" w:rsidP="00390F7C">
      <w:pPr>
        <w:bidi w:val="0"/>
        <w:spacing w:after="0" w:line="240" w:lineRule="auto"/>
        <w:ind w:firstLine="708"/>
        <w:jc w:val="both"/>
        <w:rPr>
          <w:rFonts w:ascii="Times New Roman" w:hAnsi="Times New Roman"/>
          <w:sz w:val="24"/>
          <w:szCs w:val="24"/>
          <w:lang w:eastAsia="sk-SK"/>
        </w:rPr>
      </w:pPr>
    </w:p>
    <w:tbl>
      <w:tblPr>
        <w:tblStyle w:val="TableNormal"/>
        <w:tblW w:w="9001" w:type="dxa"/>
        <w:tblCellMar>
          <w:left w:w="70" w:type="dxa"/>
          <w:right w:w="70" w:type="dxa"/>
        </w:tblCellMar>
        <w:tblLook w:val="04A0"/>
      </w:tblPr>
      <w:tblGrid>
        <w:gridCol w:w="2622"/>
        <w:gridCol w:w="1276"/>
        <w:gridCol w:w="1701"/>
        <w:gridCol w:w="1684"/>
        <w:gridCol w:w="1718"/>
      </w:tblGrid>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shd w:val="clear" w:color="000000" w:fill="AEAAAA"/>
            <w:noWrap/>
            <w:textDirection w:val="lrTb"/>
            <w:vAlign w:val="bottom"/>
            <w:hideMark/>
          </w:tcPr>
          <w:p w:rsidR="00390F7C" w:rsidRPr="002C05F2" w:rsidP="00A472A0">
            <w:pPr>
              <w:bidi w:val="0"/>
              <w:spacing w:after="0" w:line="240" w:lineRule="auto"/>
              <w:rPr>
                <w:rFonts w:ascii="Times New Roman" w:hAnsi="Times New Roman"/>
                <w:b/>
                <w:bCs/>
                <w:color w:val="000000"/>
                <w:sz w:val="24"/>
                <w:szCs w:val="24"/>
                <w:lang w:eastAsia="sk-SK"/>
              </w:rPr>
            </w:pPr>
            <w:r w:rsidRPr="002C05F2">
              <w:rPr>
                <w:rFonts w:ascii="Times New Roman" w:hAnsi="Times New Roman"/>
                <w:b/>
                <w:bCs/>
                <w:color w:val="000000"/>
                <w:sz w:val="24"/>
                <w:szCs w:val="24"/>
                <w:lang w:eastAsia="sk-SK"/>
              </w:rPr>
              <w:t>Názov úkonu podľa Sadzobníka poplatkov</w:t>
            </w:r>
          </w:p>
        </w:tc>
        <w:tc>
          <w:tcPr>
            <w:tcW w:w="1276" w:type="dxa"/>
            <w:tcBorders>
              <w:top w:val="single" w:sz="4" w:space="0" w:color="auto"/>
              <w:left w:val="nil"/>
              <w:bottom w:val="single" w:sz="4" w:space="0" w:color="auto"/>
              <w:right w:val="single" w:sz="4" w:space="0" w:color="auto"/>
            </w:tcBorders>
            <w:shd w:val="clear" w:color="000000" w:fill="AEAAAA"/>
            <w:noWrap/>
            <w:textDirection w:val="lrTb"/>
            <w:vAlign w:val="center"/>
            <w:hideMark/>
          </w:tcPr>
          <w:p w:rsidR="00390F7C" w:rsidRPr="002C05F2" w:rsidP="00A472A0">
            <w:pPr>
              <w:bidi w:val="0"/>
              <w:spacing w:after="0" w:line="240" w:lineRule="auto"/>
              <w:jc w:val="center"/>
              <w:rPr>
                <w:rFonts w:ascii="Times New Roman" w:hAnsi="Times New Roman"/>
                <w:b/>
                <w:bCs/>
                <w:color w:val="000000"/>
                <w:sz w:val="24"/>
                <w:szCs w:val="24"/>
                <w:lang w:eastAsia="sk-SK"/>
              </w:rPr>
            </w:pPr>
            <w:r w:rsidRPr="002C05F2">
              <w:rPr>
                <w:rFonts w:ascii="Times New Roman" w:hAnsi="Times New Roman"/>
                <w:b/>
                <w:bCs/>
                <w:color w:val="000000"/>
                <w:sz w:val="24"/>
                <w:szCs w:val="24"/>
                <w:lang w:eastAsia="sk-SK"/>
              </w:rPr>
              <w:t>Početnosť</w:t>
            </w:r>
          </w:p>
        </w:tc>
        <w:tc>
          <w:tcPr>
            <w:tcW w:w="1701" w:type="dxa"/>
            <w:tcBorders>
              <w:top w:val="single" w:sz="4" w:space="0" w:color="auto"/>
              <w:left w:val="nil"/>
              <w:bottom w:val="single" w:sz="4" w:space="0" w:color="auto"/>
              <w:right w:val="single" w:sz="4" w:space="0" w:color="auto"/>
            </w:tcBorders>
            <w:shd w:val="clear" w:color="000000" w:fill="AEAAAA"/>
            <w:noWrap/>
            <w:textDirection w:val="lrTb"/>
            <w:vAlign w:val="bottom"/>
            <w:hideMark/>
          </w:tcPr>
          <w:p w:rsidR="00390F7C" w:rsidRPr="002C05F2" w:rsidP="00A472A0">
            <w:pPr>
              <w:bidi w:val="0"/>
              <w:spacing w:after="0" w:line="240" w:lineRule="auto"/>
              <w:rPr>
                <w:rFonts w:ascii="Times New Roman" w:hAnsi="Times New Roman"/>
                <w:b/>
                <w:bCs/>
                <w:color w:val="000000"/>
                <w:sz w:val="24"/>
                <w:szCs w:val="24"/>
                <w:lang w:eastAsia="sk-SK"/>
              </w:rPr>
            </w:pPr>
            <w:r w:rsidRPr="002C05F2">
              <w:rPr>
                <w:rFonts w:ascii="Times New Roman" w:hAnsi="Times New Roman"/>
                <w:b/>
                <w:bCs/>
                <w:color w:val="000000"/>
                <w:sz w:val="24"/>
                <w:szCs w:val="24"/>
                <w:lang w:eastAsia="sk-SK"/>
              </w:rPr>
              <w:t>Pôvodná sadzba poplatku</w:t>
            </w:r>
          </w:p>
        </w:tc>
        <w:tc>
          <w:tcPr>
            <w:tcW w:w="1684" w:type="dxa"/>
            <w:tcBorders>
              <w:top w:val="single" w:sz="4" w:space="0" w:color="auto"/>
              <w:left w:val="nil"/>
              <w:bottom w:val="single" w:sz="4" w:space="0" w:color="auto"/>
              <w:right w:val="single" w:sz="4" w:space="0" w:color="auto"/>
            </w:tcBorders>
            <w:shd w:val="clear" w:color="000000" w:fill="AEAAAA"/>
            <w:noWrap/>
            <w:textDirection w:val="lrTb"/>
            <w:vAlign w:val="bottom"/>
            <w:hideMark/>
          </w:tcPr>
          <w:p w:rsidR="00390F7C" w:rsidRPr="002C05F2" w:rsidP="00A472A0">
            <w:pPr>
              <w:bidi w:val="0"/>
              <w:spacing w:after="0" w:line="240" w:lineRule="auto"/>
              <w:rPr>
                <w:rFonts w:ascii="Times New Roman" w:hAnsi="Times New Roman"/>
                <w:b/>
                <w:bCs/>
                <w:color w:val="000000"/>
                <w:sz w:val="24"/>
                <w:szCs w:val="24"/>
                <w:lang w:eastAsia="sk-SK"/>
              </w:rPr>
            </w:pPr>
            <w:r w:rsidRPr="002C05F2">
              <w:rPr>
                <w:rFonts w:ascii="Times New Roman" w:hAnsi="Times New Roman"/>
                <w:b/>
                <w:bCs/>
                <w:color w:val="000000"/>
                <w:sz w:val="24"/>
                <w:szCs w:val="24"/>
                <w:lang w:eastAsia="sk-SK"/>
              </w:rPr>
              <w:t>Navrhovaná sadzba poplatku</w:t>
            </w:r>
          </w:p>
        </w:tc>
        <w:tc>
          <w:tcPr>
            <w:tcW w:w="1718" w:type="dxa"/>
            <w:tcBorders>
              <w:top w:val="single" w:sz="4" w:space="0" w:color="auto"/>
              <w:left w:val="nil"/>
              <w:bottom w:val="single" w:sz="4" w:space="0" w:color="auto"/>
              <w:right w:val="single" w:sz="4" w:space="0" w:color="auto"/>
            </w:tcBorders>
            <w:shd w:val="clear" w:color="000000" w:fill="AEAAAA"/>
            <w:noWrap/>
            <w:textDirection w:val="lrTb"/>
            <w:vAlign w:val="center"/>
            <w:hideMark/>
          </w:tcPr>
          <w:p w:rsidR="00390F7C" w:rsidRPr="002C05F2" w:rsidP="00A472A0">
            <w:pPr>
              <w:bidi w:val="0"/>
              <w:spacing w:after="0" w:line="240" w:lineRule="auto"/>
              <w:jc w:val="center"/>
              <w:rPr>
                <w:rFonts w:ascii="Times New Roman" w:hAnsi="Times New Roman"/>
                <w:b/>
                <w:bCs/>
                <w:color w:val="000000"/>
                <w:sz w:val="24"/>
                <w:szCs w:val="24"/>
                <w:lang w:eastAsia="sk-SK"/>
              </w:rPr>
            </w:pPr>
            <w:r w:rsidRPr="002C05F2">
              <w:rPr>
                <w:rFonts w:ascii="Times New Roman" w:hAnsi="Times New Roman"/>
                <w:b/>
                <w:bCs/>
                <w:color w:val="000000"/>
                <w:sz w:val="24"/>
                <w:szCs w:val="24"/>
                <w:lang w:eastAsia="sk-SK"/>
              </w:rPr>
              <w:t>Vplyv na verejné financie</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2 písm. a)</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159 566</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1,50</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79 783,00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2 písm. c)</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450 516</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1,50</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225 258,00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3 bod 1 písm. a)</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658 068</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1,50</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329 034,00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3 bod 2</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72</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1,50</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36,00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16</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6 711</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1,50</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3 355,50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18 písm. a)</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1 374</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16,50</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20,00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4 809,00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18 písm. b)</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1 148</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16,50</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20,00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4 018,00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18 písm. c)</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830</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16,50</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20,00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2 905,00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18 písm. d)</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951</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66,00</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70,00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3 804,00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18 písm. e)</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130</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33,00</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35,00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260,00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18 písm. f)</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592</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66,00</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70,00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2 368,00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18 písm. g)</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38</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165,50</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200,00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1 311,00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18 písm. h)</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20</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199,00</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200,00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20,00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17 písm. a) - nová</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8 700</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nie je</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10,00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87 000,00</w:t>
            </w:r>
          </w:p>
        </w:tc>
      </w:tr>
      <w:tr>
        <w:tblPrEx>
          <w:tblW w:w="9001" w:type="dxa"/>
          <w:tblCellMar>
            <w:left w:w="70" w:type="dxa"/>
            <w:right w:w="70" w:type="dxa"/>
          </w:tblCellMar>
          <w:tblLook w:val="04A0"/>
        </w:tblPrEx>
        <w:trPr>
          <w:trHeight w:val="315"/>
        </w:trPr>
        <w:tc>
          <w:tcPr>
            <w:tcW w:w="262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rPr>
                <w:rFonts w:ascii="Times New Roman" w:hAnsi="Times New Roman"/>
                <w:color w:val="000000"/>
                <w:sz w:val="24"/>
                <w:szCs w:val="24"/>
                <w:lang w:eastAsia="sk-SK"/>
              </w:rPr>
            </w:pPr>
            <w:r w:rsidRPr="002C05F2">
              <w:rPr>
                <w:rFonts w:ascii="Times New Roman" w:hAnsi="Times New Roman"/>
                <w:color w:val="000000"/>
                <w:sz w:val="24"/>
                <w:szCs w:val="24"/>
                <w:lang w:eastAsia="sk-SK"/>
              </w:rPr>
              <w:t>Položka 17 písm. b) - nová</w:t>
            </w:r>
          </w:p>
        </w:tc>
        <w:tc>
          <w:tcPr>
            <w:tcW w:w="1276"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15 120</w:t>
            </w:r>
          </w:p>
        </w:tc>
        <w:tc>
          <w:tcPr>
            <w:tcW w:w="1701"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nie je</w:t>
            </w:r>
          </w:p>
        </w:tc>
        <w:tc>
          <w:tcPr>
            <w:tcW w:w="1684"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10,00</w:t>
            </w:r>
          </w:p>
        </w:tc>
        <w:tc>
          <w:tcPr>
            <w:tcW w:w="1718" w:type="dxa"/>
            <w:tcBorders>
              <w:top w:val="nil"/>
              <w:left w:val="nil"/>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color w:val="000000"/>
                <w:sz w:val="24"/>
                <w:szCs w:val="24"/>
                <w:lang w:eastAsia="sk-SK"/>
              </w:rPr>
            </w:pPr>
            <w:r w:rsidRPr="002C05F2">
              <w:rPr>
                <w:rFonts w:ascii="Times New Roman" w:hAnsi="Times New Roman"/>
                <w:color w:val="000000"/>
                <w:sz w:val="24"/>
                <w:szCs w:val="24"/>
                <w:lang w:eastAsia="sk-SK"/>
              </w:rPr>
              <w:t>151 200,00</w:t>
            </w:r>
          </w:p>
        </w:tc>
      </w:tr>
      <w:tr>
        <w:tblPrEx>
          <w:tblW w:w="9001" w:type="dxa"/>
          <w:tblCellMar>
            <w:left w:w="70" w:type="dxa"/>
            <w:right w:w="70" w:type="dxa"/>
          </w:tblCellMar>
          <w:tblLook w:val="04A0"/>
        </w:tblPrEx>
        <w:trPr>
          <w:trHeight w:val="130"/>
        </w:trPr>
        <w:tc>
          <w:tcPr>
            <w:tcW w:w="2622" w:type="dxa"/>
            <w:tcBorders>
              <w:top w:val="single" w:sz="4" w:space="0" w:color="auto"/>
              <w:left w:val="single" w:sz="4" w:space="0" w:color="auto"/>
              <w:bottom w:val="single" w:sz="4" w:space="0" w:color="auto"/>
              <w:right w:val="single" w:sz="4" w:space="0" w:color="auto"/>
            </w:tcBorders>
            <w:shd w:val="clear" w:color="auto" w:fill="FFFF99"/>
            <w:noWrap/>
            <w:textDirection w:val="lrTb"/>
            <w:vAlign w:val="bottom"/>
          </w:tcPr>
          <w:p w:rsidR="00390F7C" w:rsidRPr="002C05F2" w:rsidP="00A472A0">
            <w:pPr>
              <w:bidi w:val="0"/>
              <w:spacing w:after="0" w:line="240" w:lineRule="auto"/>
              <w:rPr>
                <w:rFonts w:ascii="Times New Roman" w:hAnsi="Times New Roman"/>
                <w:b/>
                <w:color w:val="000000"/>
                <w:sz w:val="24"/>
                <w:szCs w:val="24"/>
                <w:lang w:eastAsia="sk-SK"/>
              </w:rPr>
            </w:pPr>
            <w:r w:rsidRPr="002C05F2">
              <w:rPr>
                <w:rFonts w:ascii="Times New Roman" w:hAnsi="Times New Roman"/>
                <w:b/>
                <w:color w:val="000000"/>
                <w:sz w:val="24"/>
                <w:szCs w:val="24"/>
                <w:lang w:eastAsia="sk-SK"/>
              </w:rPr>
              <w:t>Spolu</w:t>
            </w:r>
          </w:p>
        </w:tc>
        <w:tc>
          <w:tcPr>
            <w:tcW w:w="1276" w:type="dxa"/>
            <w:tcBorders>
              <w:top w:val="single" w:sz="4" w:space="0" w:color="auto"/>
              <w:left w:val="nil"/>
              <w:bottom w:val="single" w:sz="4" w:space="0" w:color="auto"/>
              <w:right w:val="single" w:sz="4" w:space="0" w:color="auto"/>
            </w:tcBorders>
            <w:shd w:val="clear" w:color="auto" w:fill="FFFF99"/>
            <w:noWrap/>
            <w:textDirection w:val="lrTb"/>
            <w:vAlign w:val="bottom"/>
          </w:tcPr>
          <w:p w:rsidR="00390F7C" w:rsidRPr="002C05F2" w:rsidP="00A472A0">
            <w:pPr>
              <w:bidi w:val="0"/>
              <w:spacing w:after="0" w:line="240" w:lineRule="auto"/>
              <w:jc w:val="right"/>
              <w:rPr>
                <w:rFonts w:ascii="Times New Roman" w:hAnsi="Times New Roman"/>
                <w:color w:val="000000"/>
                <w:sz w:val="24"/>
                <w:szCs w:val="24"/>
                <w:lang w:eastAsia="sk-SK"/>
              </w:rPr>
            </w:pPr>
          </w:p>
        </w:tc>
        <w:tc>
          <w:tcPr>
            <w:tcW w:w="1701" w:type="dxa"/>
            <w:tcBorders>
              <w:top w:val="single" w:sz="4" w:space="0" w:color="auto"/>
              <w:left w:val="nil"/>
              <w:bottom w:val="single" w:sz="4" w:space="0" w:color="auto"/>
              <w:right w:val="single" w:sz="4" w:space="0" w:color="auto"/>
            </w:tcBorders>
            <w:shd w:val="clear" w:color="auto" w:fill="FFFF99"/>
            <w:noWrap/>
            <w:textDirection w:val="lrTb"/>
            <w:vAlign w:val="bottom"/>
          </w:tcPr>
          <w:p w:rsidR="00390F7C" w:rsidRPr="002C05F2" w:rsidP="00A472A0">
            <w:pPr>
              <w:bidi w:val="0"/>
              <w:spacing w:after="0" w:line="240" w:lineRule="auto"/>
              <w:jc w:val="right"/>
              <w:rPr>
                <w:rFonts w:ascii="Times New Roman" w:hAnsi="Times New Roman"/>
                <w:color w:val="000000"/>
                <w:sz w:val="24"/>
                <w:szCs w:val="24"/>
                <w:lang w:eastAsia="sk-SK"/>
              </w:rPr>
            </w:pPr>
          </w:p>
        </w:tc>
        <w:tc>
          <w:tcPr>
            <w:tcW w:w="1684" w:type="dxa"/>
            <w:tcBorders>
              <w:top w:val="single" w:sz="4" w:space="0" w:color="auto"/>
              <w:left w:val="nil"/>
              <w:bottom w:val="single" w:sz="4" w:space="0" w:color="auto"/>
              <w:right w:val="single" w:sz="4" w:space="0" w:color="auto"/>
            </w:tcBorders>
            <w:shd w:val="clear" w:color="auto" w:fill="FFFF99"/>
            <w:noWrap/>
            <w:textDirection w:val="lrTb"/>
            <w:vAlign w:val="bottom"/>
          </w:tcPr>
          <w:p w:rsidR="00390F7C" w:rsidRPr="002C05F2" w:rsidP="00A472A0">
            <w:pPr>
              <w:bidi w:val="0"/>
              <w:spacing w:after="0" w:line="240" w:lineRule="auto"/>
              <w:jc w:val="right"/>
              <w:rPr>
                <w:rFonts w:ascii="Times New Roman" w:hAnsi="Times New Roman"/>
                <w:color w:val="000000"/>
                <w:sz w:val="24"/>
                <w:szCs w:val="24"/>
                <w:lang w:eastAsia="sk-SK"/>
              </w:rPr>
            </w:pPr>
          </w:p>
        </w:tc>
        <w:tc>
          <w:tcPr>
            <w:tcW w:w="1718" w:type="dxa"/>
            <w:tcBorders>
              <w:top w:val="single" w:sz="4" w:space="0" w:color="auto"/>
              <w:left w:val="nil"/>
              <w:bottom w:val="single" w:sz="4" w:space="0" w:color="auto"/>
              <w:right w:val="single" w:sz="4" w:space="0" w:color="auto"/>
            </w:tcBorders>
            <w:shd w:val="clear" w:color="auto" w:fill="FFFF99"/>
            <w:noWrap/>
            <w:textDirection w:val="lrTb"/>
            <w:vAlign w:val="bottom"/>
          </w:tcPr>
          <w:p w:rsidR="00390F7C" w:rsidRPr="002C05F2" w:rsidP="00A472A0">
            <w:pPr>
              <w:bidi w:val="0"/>
              <w:spacing w:after="0" w:line="240" w:lineRule="auto"/>
              <w:jc w:val="right"/>
              <w:rPr>
                <w:rFonts w:ascii="Times New Roman" w:hAnsi="Times New Roman"/>
                <w:b/>
                <w:bCs/>
                <w:color w:val="000000"/>
                <w:sz w:val="24"/>
                <w:szCs w:val="24"/>
              </w:rPr>
            </w:pPr>
            <w:r w:rsidRPr="002C05F2">
              <w:rPr>
                <w:rFonts w:ascii="Times New Roman" w:hAnsi="Times New Roman"/>
                <w:b/>
                <w:bCs/>
                <w:color w:val="000000"/>
                <w:sz w:val="24"/>
                <w:szCs w:val="24"/>
              </w:rPr>
              <w:t>895 161,50</w:t>
            </w:r>
          </w:p>
        </w:tc>
      </w:tr>
    </w:tbl>
    <w:p w:rsidR="00390F7C" w:rsidRPr="002C05F2" w:rsidP="00390F7C">
      <w:pPr>
        <w:tabs>
          <w:tab w:val="num" w:pos="1080"/>
        </w:tabs>
        <w:bidi w:val="0"/>
        <w:spacing w:after="0" w:line="240" w:lineRule="auto"/>
        <w:jc w:val="both"/>
        <w:rPr>
          <w:rFonts w:ascii="Times New Roman" w:hAnsi="Times New Roman"/>
          <w:bCs/>
          <w:sz w:val="24"/>
          <w:szCs w:val="24"/>
          <w:lang w:eastAsia="sk-SK"/>
        </w:rPr>
      </w:pPr>
    </w:p>
    <w:p w:rsidR="00390F7C" w:rsidRPr="002C05F2" w:rsidP="00390F7C">
      <w:pPr>
        <w:tabs>
          <w:tab w:val="num" w:pos="1080"/>
        </w:tabs>
        <w:bidi w:val="0"/>
        <w:spacing w:after="0" w:line="240" w:lineRule="auto"/>
        <w:jc w:val="both"/>
        <w:rPr>
          <w:rFonts w:ascii="Times New Roman" w:hAnsi="Times New Roman"/>
          <w:bCs/>
          <w:sz w:val="24"/>
          <w:szCs w:val="24"/>
          <w:lang w:eastAsia="sk-SK"/>
        </w:rPr>
      </w:pPr>
    </w:p>
    <w:p w:rsidR="00390F7C" w:rsidRPr="002C05F2" w:rsidP="00390F7C">
      <w:pPr>
        <w:tabs>
          <w:tab w:val="num" w:pos="1080"/>
        </w:tabs>
        <w:bidi w:val="0"/>
        <w:spacing w:after="0" w:line="240" w:lineRule="auto"/>
        <w:jc w:val="both"/>
        <w:rPr>
          <w:rFonts w:ascii="Times New Roman" w:hAnsi="Times New Roman"/>
          <w:b/>
          <w:bCs/>
          <w:sz w:val="24"/>
          <w:szCs w:val="24"/>
          <w:lang w:eastAsia="sk-SK"/>
        </w:rPr>
      </w:pPr>
      <w:r w:rsidRPr="002C05F2">
        <w:rPr>
          <w:rFonts w:ascii="Times New Roman" w:hAnsi="Times New Roman"/>
          <w:b/>
          <w:bCs/>
          <w:sz w:val="24"/>
          <w:szCs w:val="24"/>
          <w:lang w:eastAsia="sk-SK"/>
        </w:rPr>
        <w:t>Popis výpočtu vplyvov</w:t>
      </w:r>
      <w:r>
        <w:rPr>
          <w:rFonts w:ascii="Times New Roman" w:hAnsi="Times New Roman"/>
          <w:b/>
          <w:bCs/>
          <w:sz w:val="24"/>
          <w:szCs w:val="24"/>
          <w:lang w:eastAsia="sk-SK"/>
        </w:rPr>
        <w:t xml:space="preserve"> zo zmien súvisiacich so zákonom o e-Governmente (eGov)</w:t>
      </w:r>
    </w:p>
    <w:p w:rsidR="00390F7C" w:rsidRPr="002C05F2" w:rsidP="00390F7C">
      <w:pPr>
        <w:tabs>
          <w:tab w:val="num" w:pos="1080"/>
        </w:tabs>
        <w:bidi w:val="0"/>
        <w:spacing w:after="0" w:line="240" w:lineRule="auto"/>
        <w:jc w:val="both"/>
        <w:rPr>
          <w:rFonts w:ascii="Times New Roman" w:hAnsi="Times New Roman"/>
          <w:bCs/>
          <w:sz w:val="24"/>
          <w:szCs w:val="24"/>
          <w:lang w:eastAsia="sk-SK"/>
        </w:rPr>
      </w:pPr>
      <w:r w:rsidRPr="002C05F2">
        <w:rPr>
          <w:rFonts w:ascii="Times New Roman" w:hAnsi="Times New Roman"/>
          <w:bCs/>
          <w:sz w:val="24"/>
          <w:szCs w:val="24"/>
          <w:lang w:eastAsia="sk-SK"/>
        </w:rPr>
        <w:t xml:space="preserve">Návrh zákona bude mať z dôvodu realizácie projektov informatizácie spoločnosti výrazný hospodársky a finančný dosah, a to na verejné financie formou presunu plánovaných výdavkov medzi rozpočtové kapitoly nových navrhnutých správcov ISVS resp. modulov a vzniku nových nákladov pri implementácii novovzniknutých požiadaviek na úpravu existujúcich a vytvorenie nových informačných systémov. </w:t>
      </w:r>
    </w:p>
    <w:p w:rsidR="00390F7C" w:rsidRPr="002C05F2" w:rsidP="00390F7C">
      <w:pPr>
        <w:tabs>
          <w:tab w:val="num" w:pos="1080"/>
        </w:tabs>
        <w:bidi w:val="0"/>
        <w:spacing w:after="0" w:line="240" w:lineRule="auto"/>
        <w:jc w:val="both"/>
        <w:rPr>
          <w:rFonts w:ascii="Times New Roman" w:hAnsi="Times New Roman"/>
          <w:bCs/>
          <w:sz w:val="24"/>
          <w:szCs w:val="24"/>
          <w:lang w:eastAsia="sk-SK"/>
        </w:rPr>
      </w:pPr>
    </w:p>
    <w:p w:rsidR="00390F7C" w:rsidRPr="002C05F2" w:rsidP="00390F7C">
      <w:pPr>
        <w:tabs>
          <w:tab w:val="num" w:pos="1080"/>
        </w:tabs>
        <w:bidi w:val="0"/>
        <w:spacing w:after="0" w:line="240" w:lineRule="auto"/>
        <w:jc w:val="both"/>
        <w:rPr>
          <w:rFonts w:ascii="Times New Roman" w:hAnsi="Times New Roman"/>
          <w:bCs/>
          <w:sz w:val="24"/>
          <w:szCs w:val="20"/>
          <w:lang w:eastAsia="sk-SK"/>
        </w:rPr>
      </w:pPr>
      <w:r w:rsidRPr="002C05F2">
        <w:rPr>
          <w:rFonts w:ascii="Times New Roman" w:hAnsi="Times New Roman"/>
          <w:bCs/>
          <w:sz w:val="24"/>
          <w:szCs w:val="24"/>
          <w:lang w:eastAsia="sk-SK"/>
        </w:rPr>
        <w:t>Prínosom bude lepší výkon verejnej moci, založený na rýchlom a účelnom zdieľaní dát, kde možno očakávať celkové zníženie nákladov na získavanie údajov - napríklad</w:t>
      </w:r>
      <w:r w:rsidRPr="002C05F2">
        <w:rPr>
          <w:rFonts w:ascii="Times New Roman" w:hAnsi="Times New Roman"/>
          <w:bCs/>
          <w:sz w:val="24"/>
          <w:szCs w:val="20"/>
          <w:lang w:eastAsia="sk-SK"/>
        </w:rPr>
        <w:t xml:space="preserve"> o podnikateľských subjektoch, vrátane zníženia s tým súvisiacich administratívnych a materiálových nákladov. Súčasne dôjde ku skvalitneniu obsahu informačných systémov verejnej správy, a tým aj výkonu verejnej moci. </w:t>
      </w:r>
    </w:p>
    <w:p w:rsidR="00390F7C" w:rsidRPr="002C05F2" w:rsidP="00390F7C">
      <w:pPr>
        <w:tabs>
          <w:tab w:val="num" w:pos="1080"/>
        </w:tabs>
        <w:bidi w:val="0"/>
        <w:spacing w:after="0" w:line="240" w:lineRule="auto"/>
        <w:jc w:val="both"/>
        <w:rPr>
          <w:rFonts w:ascii="Times New Roman" w:hAnsi="Times New Roman"/>
          <w:bCs/>
          <w:sz w:val="24"/>
          <w:szCs w:val="20"/>
          <w:lang w:eastAsia="sk-SK"/>
        </w:rPr>
      </w:pPr>
    </w:p>
    <w:p w:rsidR="00390F7C" w:rsidRPr="002C05F2" w:rsidP="00390F7C">
      <w:pPr>
        <w:tabs>
          <w:tab w:val="num" w:pos="1080"/>
        </w:tabs>
        <w:bidi w:val="0"/>
        <w:spacing w:after="0" w:line="240" w:lineRule="auto"/>
        <w:jc w:val="both"/>
        <w:rPr>
          <w:rFonts w:ascii="Times New Roman" w:hAnsi="Times New Roman"/>
          <w:b/>
          <w:bCs/>
          <w:sz w:val="24"/>
          <w:szCs w:val="20"/>
          <w:lang w:eastAsia="sk-SK"/>
        </w:rPr>
      </w:pPr>
      <w:r w:rsidRPr="002C05F2">
        <w:rPr>
          <w:rFonts w:ascii="Times New Roman" w:hAnsi="Times New Roman"/>
          <w:b/>
          <w:bCs/>
          <w:sz w:val="24"/>
          <w:szCs w:val="20"/>
          <w:lang w:eastAsia="sk-SK"/>
        </w:rPr>
        <w:t>1. Výpočet vplyvov na NASES - C</w:t>
      </w:r>
      <w:r>
        <w:rPr>
          <w:rFonts w:ascii="Times New Roman" w:hAnsi="Times New Roman"/>
          <w:b/>
          <w:bCs/>
          <w:sz w:val="24"/>
          <w:szCs w:val="20"/>
          <w:lang w:eastAsia="sk-SK"/>
        </w:rPr>
        <w:t>elkové zmeny v zmysle novely zákona eGov</w:t>
      </w:r>
    </w:p>
    <w:p w:rsidR="00390F7C" w:rsidRPr="002C05F2" w:rsidP="00390F7C">
      <w:pPr>
        <w:tabs>
          <w:tab w:val="num" w:pos="1080"/>
        </w:tabs>
        <w:bidi w:val="0"/>
        <w:spacing w:after="0" w:line="240" w:lineRule="auto"/>
        <w:jc w:val="both"/>
        <w:rPr>
          <w:rFonts w:ascii="Times New Roman" w:hAnsi="Times New Roman"/>
          <w:bCs/>
          <w:sz w:val="24"/>
          <w:szCs w:val="20"/>
          <w:lang w:eastAsia="sk-SK"/>
        </w:rPr>
      </w:pPr>
      <w:r w:rsidRPr="002C05F2">
        <w:rPr>
          <w:rFonts w:ascii="Times New Roman" w:hAnsi="Times New Roman"/>
          <w:bCs/>
          <w:sz w:val="24"/>
          <w:szCs w:val="20"/>
          <w:lang w:eastAsia="sk-SK"/>
        </w:rPr>
        <w:t>Vplyv na NASES je vyčíslený celkovo za všetky požiadavky vyplývajúce z novely zákona o eGov. Predstavuje kapitálové výdavky na nové Aplikačné, HW a SW vybavenie Ústredného portálu verejnej správy (ÚPVS) a bežné výdavky týkajúce sa SLA k novému Aplikačnému, HW a SW vybaveniu. Vplyv zároveň predstavuje aj navýšenie mzdových výdavkov a poistného na nové pracovné pozície.</w:t>
      </w:r>
    </w:p>
    <w:p w:rsidR="00390F7C" w:rsidRPr="002C05F2" w:rsidP="00390F7C">
      <w:pPr>
        <w:tabs>
          <w:tab w:val="num" w:pos="1080"/>
        </w:tabs>
        <w:bidi w:val="0"/>
        <w:spacing w:after="0" w:line="240" w:lineRule="auto"/>
        <w:jc w:val="both"/>
        <w:rPr>
          <w:rFonts w:ascii="Times New Roman" w:hAnsi="Times New Roman"/>
          <w:bCs/>
          <w:sz w:val="24"/>
          <w:szCs w:val="20"/>
          <w:lang w:eastAsia="sk-SK"/>
        </w:rPr>
      </w:pPr>
    </w:p>
    <w:p w:rsidR="00390F7C" w:rsidRPr="002C05F2" w:rsidP="00390F7C">
      <w:pPr>
        <w:pStyle w:val="p3"/>
        <w:bidi w:val="0"/>
        <w:rPr>
          <w:rFonts w:ascii="Times New Roman" w:hAnsi="Times New Roman"/>
          <w:sz w:val="24"/>
          <w:szCs w:val="24"/>
          <w:lang w:val="sk-SK"/>
        </w:rPr>
      </w:pPr>
      <w:r w:rsidRPr="002C05F2">
        <w:rPr>
          <w:rFonts w:ascii="Times New Roman" w:hAnsi="Times New Roman"/>
          <w:sz w:val="24"/>
          <w:szCs w:val="24"/>
          <w:lang w:val="sk-SK"/>
        </w:rPr>
        <w:t xml:space="preserve">Národná agentúra pre sieťové a elektronické služby pri výpočte finančných dopadov návrhu novely zákona o e-Governmente zohľadnila vlastné skúsenosti s poskytovaním služieb technickej podpory, údržby a poskytovaním servisných služieb, integrácii a komplexných služieb implementácie spoločných modulov. </w:t>
      </w:r>
    </w:p>
    <w:p w:rsidR="00390F7C" w:rsidRPr="002C05F2" w:rsidP="00390F7C">
      <w:pPr>
        <w:pStyle w:val="p3"/>
        <w:bidi w:val="0"/>
        <w:rPr>
          <w:rFonts w:ascii="Times New Roman" w:hAnsi="Times New Roman"/>
          <w:sz w:val="24"/>
          <w:szCs w:val="24"/>
          <w:lang w:val="sk-SK"/>
        </w:rPr>
      </w:pPr>
    </w:p>
    <w:p w:rsidR="00390F7C" w:rsidRPr="002C05F2" w:rsidP="00390F7C">
      <w:pPr>
        <w:pStyle w:val="p3"/>
        <w:bidi w:val="0"/>
        <w:rPr>
          <w:rFonts w:ascii="Times New Roman" w:hAnsi="Times New Roman"/>
          <w:sz w:val="24"/>
          <w:szCs w:val="24"/>
          <w:lang w:val="sk-SK"/>
        </w:rPr>
      </w:pPr>
      <w:r w:rsidRPr="002C05F2">
        <w:rPr>
          <w:rFonts w:ascii="Times New Roman" w:hAnsi="Times New Roman"/>
          <w:sz w:val="24"/>
          <w:szCs w:val="24"/>
          <w:lang w:val="sk-SK"/>
        </w:rPr>
        <w:t>Vychádzajúc z už existujúcej implementácie ÚPVS z roku 2009 budovanej pre zátaž v treťom roku od ukončenia projektu v celkovej hodnote nenávratného finančného príspevku  47 584 284  EUR s DPH. Z tejto sumy HW a SW prostriedky boli vo výške 11 517 964,81 EUR s DPH.</w:t>
      </w:r>
    </w:p>
    <w:p w:rsidR="00390F7C" w:rsidRPr="002C05F2" w:rsidP="00390F7C">
      <w:pPr>
        <w:pStyle w:val="p3"/>
        <w:bidi w:val="0"/>
        <w:rPr>
          <w:rFonts w:ascii="Times New Roman" w:hAnsi="Times New Roman"/>
          <w:sz w:val="24"/>
          <w:szCs w:val="24"/>
          <w:lang w:val="sk-SK"/>
        </w:rPr>
      </w:pPr>
    </w:p>
    <w:tbl>
      <w:tblPr>
        <w:tblStyle w:val="TableNormal"/>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0"/>
        <w:gridCol w:w="1842"/>
      </w:tblGrid>
      <w:tr>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2"/>
          <w:tblHeader/>
        </w:trPr>
        <w:tc>
          <w:tcPr>
            <w:tcW w:w="7230" w:type="dxa"/>
            <w:tcBorders>
              <w:top w:val="single" w:sz="4" w:space="0" w:color="auto"/>
              <w:left w:val="single" w:sz="4" w:space="0" w:color="auto"/>
              <w:bottom w:val="single" w:sz="4" w:space="0" w:color="auto"/>
              <w:right w:val="single" w:sz="4" w:space="0" w:color="auto"/>
            </w:tcBorders>
            <w:shd w:val="clear" w:color="auto" w:fill="B3B3B3"/>
            <w:noWrap/>
            <w:textDirection w:val="lrTb"/>
            <w:vAlign w:val="top"/>
            <w:hideMark/>
          </w:tcPr>
          <w:p w:rsidR="00390F7C" w:rsidRPr="002C05F2" w:rsidP="00A472A0">
            <w:pPr>
              <w:pStyle w:val="p3"/>
              <w:bidi w:val="0"/>
              <w:jc w:val="left"/>
              <w:rPr>
                <w:rFonts w:ascii="Times New Roman" w:hAnsi="Times New Roman"/>
                <w:b/>
                <w:sz w:val="22"/>
                <w:szCs w:val="22"/>
                <w:lang w:val="sk-SK"/>
              </w:rPr>
            </w:pPr>
            <w:r w:rsidRPr="002C05F2">
              <w:rPr>
                <w:rFonts w:ascii="Times New Roman" w:hAnsi="Times New Roman"/>
                <w:b/>
                <w:sz w:val="22"/>
                <w:szCs w:val="22"/>
                <w:lang w:val="sk-SK"/>
              </w:rPr>
              <w:t>Zabezpečenie kapacít</w:t>
            </w:r>
          </w:p>
        </w:tc>
        <w:tc>
          <w:tcPr>
            <w:tcW w:w="1842" w:type="dxa"/>
            <w:tcBorders>
              <w:top w:val="single" w:sz="4" w:space="0" w:color="auto"/>
              <w:left w:val="single" w:sz="4" w:space="0" w:color="auto"/>
              <w:bottom w:val="single" w:sz="4" w:space="0" w:color="auto"/>
              <w:right w:val="single" w:sz="4" w:space="0" w:color="auto"/>
            </w:tcBorders>
            <w:shd w:val="clear" w:color="auto" w:fill="B3B3B3"/>
            <w:noWrap/>
            <w:textDirection w:val="lrTb"/>
            <w:vAlign w:val="top"/>
            <w:hideMark/>
          </w:tcPr>
          <w:p w:rsidR="00390F7C" w:rsidRPr="002C05F2" w:rsidP="00A472A0">
            <w:pPr>
              <w:pStyle w:val="p3"/>
              <w:bidi w:val="0"/>
              <w:jc w:val="left"/>
              <w:rPr>
                <w:rFonts w:ascii="Times New Roman" w:hAnsi="Times New Roman"/>
                <w:b/>
                <w:sz w:val="22"/>
                <w:szCs w:val="22"/>
                <w:lang w:val="sk-SK"/>
              </w:rPr>
            </w:pPr>
            <w:r w:rsidRPr="002C05F2">
              <w:rPr>
                <w:rFonts w:ascii="Times New Roman" w:hAnsi="Times New Roman"/>
                <w:b/>
                <w:sz w:val="22"/>
                <w:szCs w:val="22"/>
                <w:lang w:val="sk-SK"/>
              </w:rPr>
              <w:t>36 mesiacov od ukončenia projektu</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 xml:space="preserve">Počet zaregistrovaných identít </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3 500 000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transakcií</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17 000 000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prijatých dokumentov so ZEP</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3 400 000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formulárov uložených na ÚPVS</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1 000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doručeniek</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3 400 000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platieb</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1 000 000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 xml:space="preserve">Predpokladaný počet notifikácii prostredníctvom elektronickej pošty </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7 000 000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notifikácii prostredníctvom SMS</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7 000 000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telefonických úkonov kontaktného centra denne</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1 000</w:t>
            </w:r>
          </w:p>
        </w:tc>
      </w:tr>
    </w:tbl>
    <w:p w:rsidR="00390F7C" w:rsidRPr="002C05F2" w:rsidP="00390F7C">
      <w:pPr>
        <w:pStyle w:val="p3"/>
        <w:bidi w:val="0"/>
        <w:rPr>
          <w:rFonts w:ascii="Times New Roman" w:hAnsi="Times New Roman"/>
          <w:sz w:val="24"/>
          <w:szCs w:val="24"/>
          <w:lang w:val="sk-SK"/>
        </w:rPr>
      </w:pPr>
    </w:p>
    <w:p w:rsidR="00390F7C" w:rsidRPr="002C05F2" w:rsidP="00390F7C">
      <w:pPr>
        <w:pStyle w:val="p3"/>
        <w:bidi w:val="0"/>
        <w:rPr>
          <w:rFonts w:ascii="Times New Roman" w:hAnsi="Times New Roman"/>
          <w:sz w:val="24"/>
          <w:szCs w:val="24"/>
          <w:lang w:val="sk-SK"/>
        </w:rPr>
      </w:pPr>
    </w:p>
    <w:p w:rsidR="00390F7C" w:rsidRPr="002C05F2" w:rsidP="00390F7C">
      <w:pPr>
        <w:pStyle w:val="p3"/>
        <w:bidi w:val="0"/>
        <w:rPr>
          <w:rFonts w:ascii="Times New Roman" w:hAnsi="Times New Roman"/>
          <w:sz w:val="24"/>
          <w:szCs w:val="24"/>
          <w:lang w:val="sk-SK"/>
        </w:rPr>
      </w:pPr>
      <w:r w:rsidRPr="002C05F2">
        <w:rPr>
          <w:rFonts w:ascii="Times New Roman" w:hAnsi="Times New Roman"/>
          <w:sz w:val="24"/>
          <w:szCs w:val="24"/>
          <w:lang w:val="sk-SK"/>
        </w:rPr>
        <w:t>V zmysle tabuľky vyššie je odhad nových požiadaviek v zmysle budovania centrálnych komponentov (Centrálna elektronická podateľňa, Centrálne listinné doručovanie) nasledovný:</w:t>
      </w:r>
    </w:p>
    <w:p w:rsidR="00390F7C" w:rsidRPr="002C05F2" w:rsidP="00390F7C">
      <w:pPr>
        <w:pStyle w:val="p3"/>
        <w:bidi w:val="0"/>
        <w:rPr>
          <w:rFonts w:ascii="Times New Roman" w:hAnsi="Times New Roman"/>
          <w:b/>
          <w:sz w:val="24"/>
          <w:szCs w:val="24"/>
          <w:lang w:val="sk-SK"/>
        </w:rPr>
      </w:pPr>
    </w:p>
    <w:tbl>
      <w:tblPr>
        <w:tblStyle w:val="TableNormal"/>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0"/>
        <w:gridCol w:w="1842"/>
      </w:tblGrid>
      <w:tr>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shd w:val="clear" w:color="auto" w:fill="B3B3B3"/>
            <w:noWrap/>
            <w:textDirection w:val="lrTb"/>
            <w:vAlign w:val="bottom"/>
            <w:hideMark/>
          </w:tcPr>
          <w:p w:rsidR="00390F7C" w:rsidRPr="002C05F2" w:rsidP="00A472A0">
            <w:pPr>
              <w:pStyle w:val="p3"/>
              <w:bidi w:val="0"/>
              <w:rPr>
                <w:rFonts w:ascii="Times New Roman" w:hAnsi="Times New Roman"/>
                <w:b/>
                <w:sz w:val="22"/>
                <w:szCs w:val="22"/>
                <w:lang w:val="sk-SK"/>
              </w:rPr>
            </w:pPr>
            <w:r w:rsidRPr="002C05F2">
              <w:rPr>
                <w:rFonts w:ascii="Times New Roman" w:hAnsi="Times New Roman"/>
                <w:b/>
                <w:sz w:val="22"/>
                <w:szCs w:val="22"/>
                <w:lang w:val="sk-SK"/>
              </w:rPr>
              <w:t>Zabezpečenie kapacít</w:t>
            </w:r>
          </w:p>
        </w:tc>
        <w:tc>
          <w:tcPr>
            <w:tcW w:w="1842" w:type="dxa"/>
            <w:tcBorders>
              <w:top w:val="single" w:sz="4" w:space="0" w:color="auto"/>
              <w:left w:val="single" w:sz="4" w:space="0" w:color="auto"/>
              <w:bottom w:val="single" w:sz="4" w:space="0" w:color="auto"/>
              <w:right w:val="single" w:sz="4" w:space="0" w:color="auto"/>
            </w:tcBorders>
            <w:shd w:val="clear" w:color="auto" w:fill="B3B3B3"/>
            <w:noWrap/>
            <w:textDirection w:val="lrTb"/>
            <w:vAlign w:val="bottom"/>
            <w:hideMark/>
          </w:tcPr>
          <w:p w:rsidR="00390F7C" w:rsidRPr="002C05F2" w:rsidP="00A472A0">
            <w:pPr>
              <w:pStyle w:val="p3"/>
              <w:bidi w:val="0"/>
              <w:rPr>
                <w:rFonts w:ascii="Times New Roman" w:hAnsi="Times New Roman"/>
                <w:b/>
                <w:sz w:val="22"/>
                <w:szCs w:val="22"/>
                <w:lang w:val="sk-SK"/>
              </w:rPr>
            </w:pPr>
            <w:r w:rsidRPr="002C05F2">
              <w:rPr>
                <w:rFonts w:ascii="Times New Roman" w:hAnsi="Times New Roman"/>
                <w:b/>
                <w:sz w:val="22"/>
                <w:szCs w:val="22"/>
                <w:lang w:val="sk-SK"/>
              </w:rPr>
              <w:t xml:space="preserve">Novela eGov </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 xml:space="preserve">Počet zaregistrovaných identít </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5 500 000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transakcií</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36 000 000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prijatých dokumentov so ZEP</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6 400 000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formulárov uložených na ÚPVS</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5 000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doručeniek</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20 000 000</w:t>
            </w:r>
          </w:p>
        </w:tc>
      </w:tr>
      <w:tr>
        <w:tblPrEx>
          <w:tblW w:w="9072" w:type="dxa"/>
          <w:tblInd w:w="108" w:type="dxa"/>
          <w:tblLayout w:type="fixed"/>
          <w:tblLook w:val="04A0"/>
        </w:tblPrEx>
        <w:trPr>
          <w:trHeight w:val="30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platieb</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1 000 000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 xml:space="preserve">Predpokladaný počet notifikácii prostredníctvom elektronickej pošty </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14 000 000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notifikácii prostredníctvom SMS</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3 000 000</w:t>
            </w:r>
          </w:p>
        </w:tc>
      </w:tr>
      <w:tr>
        <w:tblPrEx>
          <w:tblW w:w="9072" w:type="dxa"/>
          <w:tblInd w:w="108" w:type="dxa"/>
          <w:tblLayout w:type="fixed"/>
          <w:tblLook w:val="04A0"/>
        </w:tblPrEx>
        <w:trPr>
          <w:trHeight w:val="272"/>
        </w:trPr>
        <w:tc>
          <w:tcPr>
            <w:tcW w:w="7230"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rPr>
                <w:rFonts w:ascii="Times New Roman" w:hAnsi="Times New Roman"/>
                <w:sz w:val="22"/>
                <w:szCs w:val="22"/>
                <w:lang w:val="sk-SK"/>
              </w:rPr>
            </w:pPr>
            <w:r w:rsidRPr="002C05F2">
              <w:rPr>
                <w:rFonts w:ascii="Times New Roman" w:hAnsi="Times New Roman"/>
                <w:sz w:val="22"/>
                <w:szCs w:val="22"/>
                <w:lang w:val="sk-SK"/>
              </w:rPr>
              <w:t>Predpokladaný počet telefonických úkonov kontaktného centra denne</w:t>
            </w:r>
          </w:p>
        </w:tc>
        <w:tc>
          <w:tcPr>
            <w:tcW w:w="1842" w:type="dxa"/>
            <w:tcBorders>
              <w:top w:val="single" w:sz="4" w:space="0" w:color="auto"/>
              <w:left w:val="single" w:sz="4" w:space="0" w:color="auto"/>
              <w:bottom w:val="single" w:sz="4" w:space="0" w:color="auto"/>
              <w:right w:val="single" w:sz="4" w:space="0" w:color="auto"/>
            </w:tcBorders>
            <w:noWrap/>
            <w:textDirection w:val="lrTb"/>
            <w:vAlign w:val="bottom"/>
            <w:hideMark/>
          </w:tcPr>
          <w:p w:rsidR="00390F7C" w:rsidRPr="002C05F2" w:rsidP="00A472A0">
            <w:pPr>
              <w:pStyle w:val="p3"/>
              <w:bidi w:val="0"/>
              <w:jc w:val="right"/>
              <w:rPr>
                <w:rFonts w:ascii="Times New Roman" w:hAnsi="Times New Roman"/>
                <w:sz w:val="22"/>
                <w:szCs w:val="22"/>
                <w:lang w:val="sk-SK"/>
              </w:rPr>
            </w:pPr>
            <w:r w:rsidRPr="002C05F2">
              <w:rPr>
                <w:rFonts w:ascii="Times New Roman" w:hAnsi="Times New Roman"/>
                <w:sz w:val="22"/>
                <w:szCs w:val="22"/>
                <w:lang w:val="sk-SK"/>
              </w:rPr>
              <w:t>2 000</w:t>
            </w:r>
          </w:p>
        </w:tc>
      </w:tr>
    </w:tbl>
    <w:p w:rsidR="00390F7C" w:rsidRPr="002C05F2" w:rsidP="00390F7C">
      <w:pPr>
        <w:pStyle w:val="p3"/>
        <w:bidi w:val="0"/>
        <w:rPr>
          <w:rFonts w:ascii="Times New Roman" w:hAnsi="Times New Roman"/>
          <w:sz w:val="24"/>
          <w:szCs w:val="24"/>
          <w:lang w:val="sk-SK"/>
        </w:rPr>
      </w:pPr>
    </w:p>
    <w:p w:rsidR="00390F7C" w:rsidRPr="002C05F2" w:rsidP="00390F7C">
      <w:pPr>
        <w:pStyle w:val="p3"/>
        <w:bidi w:val="0"/>
        <w:rPr>
          <w:rFonts w:ascii="Times New Roman" w:hAnsi="Times New Roman"/>
          <w:sz w:val="24"/>
          <w:szCs w:val="24"/>
          <w:lang w:val="sk-SK"/>
        </w:rPr>
      </w:pPr>
    </w:p>
    <w:p w:rsidR="00390F7C" w:rsidRPr="002C05F2" w:rsidP="00390F7C">
      <w:pPr>
        <w:tabs>
          <w:tab w:val="num" w:pos="1080"/>
        </w:tabs>
        <w:bidi w:val="0"/>
        <w:spacing w:after="0" w:line="240" w:lineRule="auto"/>
        <w:jc w:val="both"/>
        <w:rPr>
          <w:rFonts w:ascii="Times New Roman" w:hAnsi="Times New Roman"/>
          <w:b/>
          <w:bCs/>
          <w:sz w:val="24"/>
          <w:szCs w:val="20"/>
          <w:lang w:eastAsia="sk-SK"/>
        </w:rPr>
      </w:pPr>
      <w:r>
        <w:rPr>
          <w:rFonts w:ascii="Times New Roman" w:hAnsi="Times New Roman"/>
          <w:b/>
          <w:bCs/>
          <w:sz w:val="24"/>
          <w:szCs w:val="20"/>
          <w:lang w:eastAsia="sk-SK"/>
        </w:rPr>
        <w:t>2</w:t>
      </w:r>
      <w:r w:rsidRPr="002C05F2">
        <w:rPr>
          <w:rFonts w:ascii="Times New Roman" w:hAnsi="Times New Roman"/>
          <w:b/>
          <w:bCs/>
          <w:sz w:val="24"/>
          <w:szCs w:val="20"/>
          <w:lang w:eastAsia="sk-SK"/>
        </w:rPr>
        <w:t xml:space="preserve">. Výpočet vplyvov na Orgány (spolu) – Centrálne </w:t>
      </w:r>
      <w:r>
        <w:rPr>
          <w:rFonts w:ascii="Times New Roman" w:hAnsi="Times New Roman"/>
          <w:b/>
          <w:bCs/>
          <w:sz w:val="24"/>
          <w:szCs w:val="20"/>
          <w:lang w:eastAsia="sk-SK"/>
        </w:rPr>
        <w:t>listinné</w:t>
      </w:r>
      <w:r w:rsidRPr="002C05F2">
        <w:rPr>
          <w:rFonts w:ascii="Times New Roman" w:hAnsi="Times New Roman"/>
          <w:b/>
          <w:bCs/>
          <w:sz w:val="24"/>
          <w:szCs w:val="20"/>
          <w:lang w:eastAsia="sk-SK"/>
        </w:rPr>
        <w:t xml:space="preserve"> doručovanie</w:t>
      </w:r>
    </w:p>
    <w:p w:rsidR="00390F7C" w:rsidRPr="002C05F2" w:rsidP="00390F7C">
      <w:pPr>
        <w:pStyle w:val="p3"/>
        <w:bidi w:val="0"/>
        <w:rPr>
          <w:rFonts w:ascii="Times New Roman" w:hAnsi="Times New Roman"/>
          <w:sz w:val="24"/>
          <w:szCs w:val="24"/>
          <w:lang w:val="sk-SK"/>
        </w:rPr>
      </w:pPr>
      <w:r w:rsidRPr="002C05F2">
        <w:rPr>
          <w:rFonts w:ascii="Times New Roman" w:hAnsi="Times New Roman"/>
          <w:sz w:val="24"/>
          <w:szCs w:val="24"/>
          <w:lang w:val="sk-SK"/>
        </w:rPr>
        <w:t>Vplyv na Orgány verejnej moci predstavuje úspory bežných výdavkov vyplývajúcich z Centrálneho úradného doručovania.</w:t>
      </w:r>
    </w:p>
    <w:p w:rsidR="00390F7C" w:rsidRPr="002C05F2" w:rsidP="00390F7C">
      <w:pPr>
        <w:pStyle w:val="p3"/>
        <w:bidi w:val="0"/>
        <w:rPr>
          <w:rFonts w:ascii="Times New Roman" w:hAnsi="Times New Roman"/>
          <w:sz w:val="24"/>
          <w:szCs w:val="24"/>
          <w:lang w:val="sk-SK"/>
        </w:rPr>
      </w:pPr>
    </w:p>
    <w:p w:rsidR="00390F7C" w:rsidRPr="002C05F2" w:rsidP="00390F7C">
      <w:pPr>
        <w:pStyle w:val="p3"/>
        <w:bidi w:val="0"/>
        <w:jc w:val="left"/>
        <w:rPr>
          <w:rFonts w:ascii="Times New Roman" w:hAnsi="Times New Roman"/>
          <w:sz w:val="24"/>
          <w:szCs w:val="24"/>
          <w:lang w:val="sk-SK"/>
        </w:rPr>
      </w:pPr>
      <w:r w:rsidRPr="002C05F2">
        <w:rPr>
          <w:rFonts w:ascii="Times New Roman" w:hAnsi="Times New Roman"/>
          <w:sz w:val="24"/>
          <w:szCs w:val="24"/>
          <w:lang w:val="sk-SK"/>
        </w:rPr>
        <w:t>Výpočet vychádza z kvalifikovaného odhadu početností úradných zásielok doručovaných z listinnej podobe a vstupných hodnôt pre výpočet úspor nákladov.</w:t>
      </w:r>
    </w:p>
    <w:p w:rsidR="00390F7C" w:rsidRPr="002C05F2" w:rsidP="00390F7C">
      <w:pPr>
        <w:pStyle w:val="p3"/>
        <w:bidi w:val="0"/>
        <w:jc w:val="left"/>
        <w:rPr>
          <w:rFonts w:ascii="Times New Roman" w:hAnsi="Times New Roman"/>
          <w:sz w:val="24"/>
          <w:szCs w:val="24"/>
          <w:lang w:val="sk-SK"/>
        </w:rPr>
      </w:pPr>
    </w:p>
    <w:p w:rsidR="00390F7C" w:rsidRPr="002C05F2" w:rsidP="00390F7C">
      <w:pPr>
        <w:pStyle w:val="p3"/>
        <w:bidi w:val="0"/>
        <w:jc w:val="left"/>
        <w:rPr>
          <w:rFonts w:ascii="Times New Roman" w:hAnsi="Times New Roman"/>
          <w:sz w:val="24"/>
          <w:szCs w:val="24"/>
          <w:lang w:val="sk-SK"/>
        </w:rPr>
      </w:pPr>
      <w:r w:rsidRPr="002C05F2">
        <w:rPr>
          <w:rFonts w:ascii="Times New Roman" w:hAnsi="Times New Roman"/>
          <w:sz w:val="24"/>
          <w:szCs w:val="24"/>
          <w:lang w:val="sk-SK"/>
        </w:rPr>
        <w:t xml:space="preserve">Z celkového počtu približne 15 miliónov úradných rozhodnutí za rok sa predpokladá doručovanie v listinnej podobe v nasledovnom rozsahu: </w:t>
      </w:r>
    </w:p>
    <w:p w:rsidR="00390F7C" w:rsidRPr="002C05F2" w:rsidP="00390F7C">
      <w:pPr>
        <w:pStyle w:val="p3"/>
        <w:bidi w:val="0"/>
        <w:jc w:val="left"/>
        <w:rPr>
          <w:rFonts w:ascii="Times New Roman" w:hAnsi="Times New Roman"/>
          <w:sz w:val="24"/>
          <w:szCs w:val="24"/>
          <w:lang w:val="sk-SK"/>
        </w:rPr>
      </w:pPr>
    </w:p>
    <w:tbl>
      <w:tblPr>
        <w:tblStyle w:val="TableNormal"/>
        <w:tblW w:w="907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969"/>
        <w:gridCol w:w="1276"/>
        <w:gridCol w:w="1276"/>
        <w:gridCol w:w="1276"/>
        <w:gridCol w:w="1275"/>
      </w:tblGrid>
      <w:tr>
        <w:tblPrEx>
          <w:tblW w:w="907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332"/>
        </w:trPr>
        <w:tc>
          <w:tcPr>
            <w:tcW w:w="3969" w:type="dxa"/>
            <w:tcBorders>
              <w:top w:val="single" w:sz="4" w:space="0" w:color="auto"/>
              <w:left w:val="single" w:sz="4" w:space="0" w:color="auto"/>
              <w:bottom w:val="single" w:sz="6" w:space="0" w:color="auto"/>
              <w:right w:val="single" w:sz="6" w:space="0" w:color="auto"/>
            </w:tcBorders>
            <w:shd w:val="clear" w:color="000000" w:fill="B3B3B3"/>
            <w:textDirection w:val="lrTb"/>
            <w:vAlign w:val="center"/>
            <w:hideMark/>
          </w:tcPr>
          <w:p w:rsidR="00390F7C" w:rsidRPr="002C05F2" w:rsidP="00A472A0">
            <w:pPr>
              <w:bidi w:val="0"/>
              <w:spacing w:after="0" w:line="240" w:lineRule="auto"/>
              <w:rPr>
                <w:rFonts w:ascii="Times New Roman" w:hAnsi="Times New Roman"/>
                <w:b/>
                <w:bCs/>
              </w:rPr>
            </w:pPr>
            <w:r w:rsidRPr="002C05F2">
              <w:rPr>
                <w:rFonts w:ascii="Times New Roman" w:hAnsi="Times New Roman"/>
                <w:b/>
                <w:bCs/>
              </w:rPr>
              <w:t>Početnosti úradných zásielok pre listinné doručovanie</w:t>
            </w:r>
          </w:p>
        </w:tc>
        <w:tc>
          <w:tcPr>
            <w:tcW w:w="1276" w:type="dxa"/>
            <w:tcBorders>
              <w:top w:val="single" w:sz="4" w:space="0" w:color="auto"/>
              <w:left w:val="single" w:sz="6" w:space="0" w:color="auto"/>
              <w:bottom w:val="single" w:sz="6" w:space="0" w:color="auto"/>
              <w:right w:val="single" w:sz="6" w:space="0" w:color="auto"/>
            </w:tcBorders>
            <w:shd w:val="clear" w:color="000000" w:fill="B3B3B3"/>
            <w:textDirection w:val="lrTb"/>
            <w:vAlign w:val="center"/>
            <w:hideMark/>
          </w:tcPr>
          <w:p w:rsidR="00390F7C" w:rsidRPr="002C05F2" w:rsidP="00A472A0">
            <w:pPr>
              <w:bidi w:val="0"/>
              <w:spacing w:after="0" w:line="240" w:lineRule="auto"/>
              <w:rPr>
                <w:rFonts w:ascii="Times New Roman" w:hAnsi="Times New Roman"/>
                <w:b/>
                <w:bCs/>
              </w:rPr>
            </w:pPr>
            <w:r w:rsidRPr="002C05F2">
              <w:rPr>
                <w:rFonts w:ascii="Times New Roman" w:hAnsi="Times New Roman"/>
                <w:b/>
                <w:bCs/>
              </w:rPr>
              <w:t>Rok 2017</w:t>
            </w:r>
          </w:p>
        </w:tc>
        <w:tc>
          <w:tcPr>
            <w:tcW w:w="1276" w:type="dxa"/>
            <w:tcBorders>
              <w:top w:val="single" w:sz="4" w:space="0" w:color="auto"/>
              <w:left w:val="single" w:sz="6" w:space="0" w:color="auto"/>
              <w:bottom w:val="single" w:sz="6" w:space="0" w:color="auto"/>
              <w:right w:val="single" w:sz="6" w:space="0" w:color="auto"/>
            </w:tcBorders>
            <w:shd w:val="clear" w:color="000000" w:fill="B3B3B3"/>
            <w:textDirection w:val="lrTb"/>
            <w:vAlign w:val="center"/>
            <w:hideMark/>
          </w:tcPr>
          <w:p w:rsidR="00390F7C" w:rsidRPr="002C05F2" w:rsidP="00A472A0">
            <w:pPr>
              <w:bidi w:val="0"/>
              <w:spacing w:after="0" w:line="240" w:lineRule="auto"/>
              <w:rPr>
                <w:rFonts w:ascii="Times New Roman" w:hAnsi="Times New Roman"/>
                <w:b/>
                <w:bCs/>
              </w:rPr>
            </w:pPr>
            <w:r w:rsidRPr="002C05F2">
              <w:rPr>
                <w:rFonts w:ascii="Times New Roman" w:hAnsi="Times New Roman"/>
                <w:b/>
                <w:bCs/>
              </w:rPr>
              <w:t>Rok 2018</w:t>
            </w:r>
          </w:p>
        </w:tc>
        <w:tc>
          <w:tcPr>
            <w:tcW w:w="1276" w:type="dxa"/>
            <w:tcBorders>
              <w:top w:val="single" w:sz="4" w:space="0" w:color="auto"/>
              <w:left w:val="single" w:sz="6" w:space="0" w:color="auto"/>
              <w:bottom w:val="single" w:sz="6" w:space="0" w:color="auto"/>
              <w:right w:val="single" w:sz="6" w:space="0" w:color="auto"/>
            </w:tcBorders>
            <w:shd w:val="clear" w:color="000000" w:fill="B3B3B3"/>
            <w:textDirection w:val="lrTb"/>
            <w:vAlign w:val="center"/>
            <w:hideMark/>
          </w:tcPr>
          <w:p w:rsidR="00390F7C" w:rsidRPr="002C05F2" w:rsidP="00A472A0">
            <w:pPr>
              <w:bidi w:val="0"/>
              <w:spacing w:after="0" w:line="240" w:lineRule="auto"/>
              <w:rPr>
                <w:rFonts w:ascii="Times New Roman" w:hAnsi="Times New Roman"/>
                <w:b/>
                <w:bCs/>
              </w:rPr>
            </w:pPr>
            <w:r w:rsidRPr="002C05F2">
              <w:rPr>
                <w:rFonts w:ascii="Times New Roman" w:hAnsi="Times New Roman"/>
                <w:b/>
                <w:bCs/>
              </w:rPr>
              <w:t>Rok 2019</w:t>
            </w:r>
          </w:p>
        </w:tc>
        <w:tc>
          <w:tcPr>
            <w:tcW w:w="1275" w:type="dxa"/>
            <w:tcBorders>
              <w:top w:val="single" w:sz="4" w:space="0" w:color="auto"/>
              <w:left w:val="single" w:sz="6" w:space="0" w:color="auto"/>
              <w:bottom w:val="single" w:sz="6" w:space="0" w:color="auto"/>
              <w:right w:val="single" w:sz="4" w:space="0" w:color="auto"/>
            </w:tcBorders>
            <w:shd w:val="clear" w:color="000000" w:fill="B3B3B3"/>
            <w:textDirection w:val="lrTb"/>
            <w:vAlign w:val="center"/>
            <w:hideMark/>
          </w:tcPr>
          <w:p w:rsidR="00390F7C" w:rsidRPr="002C05F2" w:rsidP="00A472A0">
            <w:pPr>
              <w:bidi w:val="0"/>
              <w:spacing w:after="0" w:line="240" w:lineRule="auto"/>
              <w:rPr>
                <w:rFonts w:ascii="Times New Roman" w:hAnsi="Times New Roman"/>
                <w:b/>
                <w:bCs/>
              </w:rPr>
            </w:pPr>
            <w:r w:rsidRPr="002C05F2">
              <w:rPr>
                <w:rFonts w:ascii="Times New Roman" w:hAnsi="Times New Roman"/>
                <w:b/>
                <w:bCs/>
              </w:rPr>
              <w:t>Rok 2020</w:t>
            </w:r>
          </w:p>
        </w:tc>
      </w:tr>
      <w:tr>
        <w:tblPrEx>
          <w:tblW w:w="9072" w:type="dxa"/>
          <w:tblInd w:w="108" w:type="dxa"/>
          <w:tblLayout w:type="fixed"/>
          <w:tblLook w:val="04A0"/>
        </w:tblPrEx>
        <w:trPr>
          <w:trHeight w:val="280"/>
        </w:trPr>
        <w:tc>
          <w:tcPr>
            <w:tcW w:w="3969" w:type="dxa"/>
            <w:tcBorders>
              <w:top w:val="single" w:sz="6" w:space="0" w:color="auto"/>
              <w:left w:val="single" w:sz="4" w:space="0" w:color="auto"/>
              <w:bottom w:val="single" w:sz="4" w:space="0" w:color="auto"/>
              <w:right w:val="single" w:sz="6" w:space="0" w:color="auto"/>
            </w:tcBorders>
            <w:noWrap/>
            <w:textDirection w:val="lrTb"/>
            <w:vAlign w:val="bottom"/>
            <w:hideMark/>
          </w:tcPr>
          <w:p w:rsidR="00390F7C" w:rsidRPr="002C05F2" w:rsidP="00A472A0">
            <w:pPr>
              <w:bidi w:val="0"/>
              <w:spacing w:after="0" w:line="240" w:lineRule="auto"/>
              <w:rPr>
                <w:rFonts w:ascii="Times New Roman" w:hAnsi="Times New Roman"/>
              </w:rPr>
            </w:pPr>
            <w:r>
              <w:rPr>
                <w:rFonts w:ascii="Times New Roman" w:hAnsi="Times New Roman"/>
              </w:rPr>
              <w:t>Orgány verejnej moci (spolu)</w:t>
            </w:r>
          </w:p>
        </w:tc>
        <w:tc>
          <w:tcPr>
            <w:tcW w:w="1276" w:type="dxa"/>
            <w:tcBorders>
              <w:top w:val="single" w:sz="6" w:space="0" w:color="auto"/>
              <w:left w:val="single" w:sz="6" w:space="0" w:color="auto"/>
              <w:bottom w:val="single" w:sz="4" w:space="0" w:color="auto"/>
              <w:right w:val="single" w:sz="6" w:space="0" w:color="auto"/>
            </w:tcBorders>
            <w:noWrap/>
            <w:textDirection w:val="lrTb"/>
            <w:vAlign w:val="bottom"/>
            <w:hideMark/>
          </w:tcPr>
          <w:p w:rsidR="00390F7C" w:rsidRPr="002C05F2" w:rsidP="00A472A0">
            <w:pPr>
              <w:bidi w:val="0"/>
              <w:spacing w:after="0" w:line="240" w:lineRule="auto"/>
              <w:jc w:val="right"/>
              <w:rPr>
                <w:rFonts w:ascii="Times New Roman" w:hAnsi="Times New Roman"/>
              </w:rPr>
            </w:pPr>
            <w:r>
              <w:rPr>
                <w:rFonts w:ascii="Times New Roman" w:hAnsi="Times New Roman"/>
              </w:rPr>
              <w:t>0</w:t>
            </w:r>
          </w:p>
        </w:tc>
        <w:tc>
          <w:tcPr>
            <w:tcW w:w="1276" w:type="dxa"/>
            <w:tcBorders>
              <w:top w:val="single" w:sz="6" w:space="0" w:color="auto"/>
              <w:left w:val="single" w:sz="6" w:space="0" w:color="auto"/>
              <w:bottom w:val="single" w:sz="4" w:space="0" w:color="auto"/>
              <w:right w:val="single" w:sz="6" w:space="0" w:color="auto"/>
            </w:tcBorders>
            <w:noWrap/>
            <w:textDirection w:val="lrTb"/>
            <w:vAlign w:val="bottom"/>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2 815 233</w:t>
            </w:r>
          </w:p>
        </w:tc>
        <w:tc>
          <w:tcPr>
            <w:tcW w:w="1276" w:type="dxa"/>
            <w:tcBorders>
              <w:top w:val="single" w:sz="6" w:space="0" w:color="auto"/>
              <w:left w:val="single" w:sz="6" w:space="0" w:color="auto"/>
              <w:bottom w:val="single" w:sz="6" w:space="0" w:color="auto"/>
              <w:right w:val="single" w:sz="6" w:space="0" w:color="auto"/>
            </w:tcBorders>
            <w:shd w:val="clear" w:color="auto" w:fill="FFFF99"/>
            <w:noWrap/>
            <w:textDirection w:val="lrTb"/>
            <w:vAlign w:val="bottom"/>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6 499 397</w:t>
            </w:r>
          </w:p>
        </w:tc>
        <w:tc>
          <w:tcPr>
            <w:tcW w:w="1275" w:type="dxa"/>
            <w:tcBorders>
              <w:top w:val="single" w:sz="6" w:space="0" w:color="auto"/>
              <w:left w:val="single" w:sz="6"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6 304 415</w:t>
            </w:r>
          </w:p>
        </w:tc>
      </w:tr>
    </w:tbl>
    <w:p w:rsidR="00390F7C" w:rsidRPr="002C05F2" w:rsidP="00390F7C">
      <w:pPr>
        <w:pStyle w:val="p3"/>
        <w:bidi w:val="0"/>
        <w:jc w:val="left"/>
        <w:rPr>
          <w:rFonts w:ascii="Times New Roman" w:hAnsi="Times New Roman"/>
          <w:sz w:val="24"/>
          <w:szCs w:val="24"/>
          <w:lang w:val="sk-SK"/>
        </w:rPr>
      </w:pPr>
    </w:p>
    <w:p w:rsidR="00390F7C" w:rsidRPr="002C05F2" w:rsidP="00390F7C">
      <w:pPr>
        <w:pStyle w:val="p3"/>
        <w:bidi w:val="0"/>
        <w:jc w:val="left"/>
        <w:rPr>
          <w:rFonts w:ascii="Times New Roman" w:hAnsi="Times New Roman"/>
          <w:sz w:val="24"/>
          <w:szCs w:val="24"/>
          <w:lang w:val="sk-SK"/>
        </w:rPr>
      </w:pPr>
      <w:r w:rsidRPr="002C05F2">
        <w:rPr>
          <w:rFonts w:ascii="Times New Roman" w:hAnsi="Times New Roman"/>
          <w:sz w:val="24"/>
          <w:szCs w:val="24"/>
          <w:lang w:val="sk-SK"/>
        </w:rPr>
        <w:t>Rok 2019 sa považuje za referenčný, kedy bude riešenie v plnej výkonnosti v zmysle učinnosti legislatívy a vyplývajúcej povinnosti používať Centrálne úradné doručovanie všetkými OVM napojenými na štátny rozpočet.</w:t>
      </w:r>
    </w:p>
    <w:p w:rsidR="00390F7C" w:rsidRPr="002C05F2" w:rsidP="00390F7C">
      <w:pPr>
        <w:pStyle w:val="p3"/>
        <w:bidi w:val="0"/>
        <w:jc w:val="left"/>
        <w:rPr>
          <w:rFonts w:ascii="Times New Roman" w:hAnsi="Times New Roman"/>
          <w:sz w:val="24"/>
          <w:szCs w:val="24"/>
          <w:lang w:val="sk-SK"/>
        </w:rPr>
      </w:pPr>
    </w:p>
    <w:p w:rsidR="00390F7C" w:rsidRPr="002C05F2" w:rsidP="00390F7C">
      <w:pPr>
        <w:pStyle w:val="p3"/>
        <w:bidi w:val="0"/>
        <w:jc w:val="left"/>
        <w:rPr>
          <w:rFonts w:ascii="Times New Roman" w:hAnsi="Times New Roman"/>
          <w:sz w:val="24"/>
          <w:szCs w:val="24"/>
          <w:lang w:val="sk-SK"/>
        </w:rPr>
      </w:pPr>
      <w:r w:rsidRPr="002C05F2">
        <w:rPr>
          <w:rFonts w:ascii="Times New Roman" w:hAnsi="Times New Roman"/>
          <w:sz w:val="24"/>
          <w:szCs w:val="24"/>
          <w:lang w:val="sk-SK"/>
        </w:rPr>
        <w:t>V rámci výpočtov boli použité nasledovné vstupné údaje:</w:t>
      </w:r>
    </w:p>
    <w:p w:rsidR="00390F7C" w:rsidRPr="002C05F2" w:rsidP="00390F7C">
      <w:pPr>
        <w:pStyle w:val="p3"/>
        <w:bidi w:val="0"/>
        <w:jc w:val="left"/>
        <w:rPr>
          <w:rFonts w:ascii="Times New Roman" w:hAnsi="Times New Roman"/>
          <w:sz w:val="24"/>
          <w:szCs w:val="24"/>
          <w:lang w:val="sk-SK"/>
        </w:rPr>
      </w:pPr>
    </w:p>
    <w:tbl>
      <w:tblPr>
        <w:tblStyle w:val="TableNormal"/>
        <w:tblW w:w="9082" w:type="dxa"/>
        <w:tblInd w:w="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956"/>
        <w:gridCol w:w="2126"/>
      </w:tblGrid>
      <w:tr>
        <w:tblPrEx>
          <w:tblW w:w="9082" w:type="dxa"/>
          <w:tblInd w:w="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300"/>
        </w:trPr>
        <w:tc>
          <w:tcPr>
            <w:tcW w:w="6956" w:type="dxa"/>
            <w:tcBorders>
              <w:top w:val="single" w:sz="4" w:space="0" w:color="auto"/>
              <w:left w:val="single" w:sz="4" w:space="0" w:color="auto"/>
              <w:bottom w:val="single" w:sz="6" w:space="0" w:color="auto"/>
              <w:right w:val="single" w:sz="6" w:space="0" w:color="auto"/>
            </w:tcBorders>
            <w:shd w:val="clear" w:color="000000" w:fill="B3B3B3"/>
            <w:textDirection w:val="lrTb"/>
            <w:vAlign w:val="center"/>
            <w:hideMark/>
          </w:tcPr>
          <w:p w:rsidR="00390F7C" w:rsidRPr="002C05F2" w:rsidP="00A472A0">
            <w:pPr>
              <w:bidi w:val="0"/>
              <w:spacing w:after="0" w:line="240" w:lineRule="auto"/>
              <w:rPr>
                <w:rFonts w:ascii="Times New Roman" w:hAnsi="Times New Roman"/>
                <w:b/>
                <w:bCs/>
              </w:rPr>
            </w:pPr>
            <w:r w:rsidRPr="002C05F2">
              <w:rPr>
                <w:rFonts w:ascii="Times New Roman" w:hAnsi="Times New Roman"/>
                <w:b/>
                <w:bCs/>
              </w:rPr>
              <w:t>Vstupné údaje do výpočtov</w:t>
            </w:r>
          </w:p>
        </w:tc>
        <w:tc>
          <w:tcPr>
            <w:tcW w:w="2126" w:type="dxa"/>
            <w:tcBorders>
              <w:top w:val="single" w:sz="4" w:space="0" w:color="auto"/>
              <w:left w:val="single" w:sz="6" w:space="0" w:color="auto"/>
              <w:bottom w:val="single" w:sz="6" w:space="0" w:color="auto"/>
              <w:right w:val="single" w:sz="4" w:space="0" w:color="auto"/>
            </w:tcBorders>
            <w:shd w:val="clear" w:color="000000" w:fill="B3B3B3"/>
            <w:textDirection w:val="lrTb"/>
            <w:vAlign w:val="center"/>
            <w:hideMark/>
          </w:tcPr>
          <w:p w:rsidR="00390F7C" w:rsidRPr="002C05F2" w:rsidP="00A472A0">
            <w:pPr>
              <w:bidi w:val="0"/>
              <w:spacing w:after="0" w:line="240" w:lineRule="auto"/>
              <w:rPr>
                <w:rFonts w:ascii="Times New Roman" w:hAnsi="Times New Roman"/>
                <w:b/>
                <w:bCs/>
              </w:rPr>
            </w:pPr>
            <w:r w:rsidRPr="002C05F2">
              <w:rPr>
                <w:rFonts w:ascii="Times New Roman" w:hAnsi="Times New Roman"/>
                <w:b/>
                <w:bCs/>
              </w:rPr>
              <w:t>Hodnota</w:t>
            </w:r>
          </w:p>
        </w:tc>
      </w:tr>
      <w:tr>
        <w:tblPrEx>
          <w:tblW w:w="9082" w:type="dxa"/>
          <w:tblInd w:w="98" w:type="dxa"/>
          <w:tblLayout w:type="fixed"/>
          <w:tblLook w:val="04A0"/>
        </w:tblPrEx>
        <w:trPr>
          <w:trHeight w:val="280"/>
        </w:trPr>
        <w:tc>
          <w:tcPr>
            <w:tcW w:w="6956" w:type="dxa"/>
            <w:tcBorders>
              <w:top w:val="single" w:sz="6" w:space="0" w:color="auto"/>
              <w:left w:val="single" w:sz="4" w:space="0" w:color="auto"/>
              <w:bottom w:val="single" w:sz="6" w:space="0" w:color="auto"/>
              <w:right w:val="single" w:sz="6" w:space="0" w:color="auto"/>
            </w:tcBorders>
            <w:noWrap/>
            <w:textDirection w:val="lrTb"/>
            <w:vAlign w:val="bottom"/>
            <w:hideMark/>
          </w:tcPr>
          <w:p w:rsidR="00390F7C" w:rsidRPr="002C05F2" w:rsidP="00A472A0">
            <w:pPr>
              <w:bidi w:val="0"/>
              <w:spacing w:after="0" w:line="240" w:lineRule="auto"/>
              <w:rPr>
                <w:rFonts w:ascii="Times New Roman" w:hAnsi="Times New Roman"/>
              </w:rPr>
            </w:pPr>
            <w:r w:rsidRPr="002C05F2">
              <w:rPr>
                <w:rFonts w:ascii="Times New Roman" w:hAnsi="Times New Roman"/>
              </w:rPr>
              <w:t>pomer Rekomando zásielok (R) zo všetkých</w:t>
            </w:r>
          </w:p>
        </w:tc>
        <w:tc>
          <w:tcPr>
            <w:tcW w:w="2126" w:type="dxa"/>
            <w:tcBorders>
              <w:top w:val="single" w:sz="6" w:space="0" w:color="auto"/>
              <w:left w:val="single" w:sz="6" w:space="0" w:color="auto"/>
              <w:bottom w:val="single" w:sz="6"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0,26</w:t>
            </w:r>
          </w:p>
        </w:tc>
      </w:tr>
      <w:tr>
        <w:tblPrEx>
          <w:tblW w:w="9082" w:type="dxa"/>
          <w:tblInd w:w="98" w:type="dxa"/>
          <w:tblLayout w:type="fixed"/>
          <w:tblLook w:val="04A0"/>
        </w:tblPrEx>
        <w:trPr>
          <w:trHeight w:val="280"/>
        </w:trPr>
        <w:tc>
          <w:tcPr>
            <w:tcW w:w="6956" w:type="dxa"/>
            <w:tcBorders>
              <w:top w:val="single" w:sz="6" w:space="0" w:color="auto"/>
              <w:left w:val="single" w:sz="4" w:space="0" w:color="auto"/>
              <w:bottom w:val="single" w:sz="6" w:space="0" w:color="auto"/>
              <w:right w:val="single" w:sz="6" w:space="0" w:color="auto"/>
            </w:tcBorders>
            <w:noWrap/>
            <w:textDirection w:val="lrTb"/>
            <w:vAlign w:val="bottom"/>
            <w:hideMark/>
          </w:tcPr>
          <w:p w:rsidR="00390F7C" w:rsidRPr="002C05F2" w:rsidP="00A472A0">
            <w:pPr>
              <w:bidi w:val="0"/>
              <w:spacing w:after="0" w:line="240" w:lineRule="auto"/>
              <w:rPr>
                <w:rFonts w:ascii="Times New Roman" w:hAnsi="Times New Roman"/>
              </w:rPr>
            </w:pPr>
            <w:r w:rsidRPr="002C05F2">
              <w:rPr>
                <w:rFonts w:ascii="Times New Roman" w:hAnsi="Times New Roman"/>
              </w:rPr>
              <w:t>pomer Úradných zásielok (ÚZ) zo všetkých</w:t>
            </w:r>
          </w:p>
        </w:tc>
        <w:tc>
          <w:tcPr>
            <w:tcW w:w="2126" w:type="dxa"/>
            <w:tcBorders>
              <w:top w:val="single" w:sz="6" w:space="0" w:color="auto"/>
              <w:left w:val="single" w:sz="6" w:space="0" w:color="auto"/>
              <w:bottom w:val="single" w:sz="6"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0,74</w:t>
            </w:r>
          </w:p>
        </w:tc>
      </w:tr>
      <w:tr>
        <w:tblPrEx>
          <w:tblW w:w="9082" w:type="dxa"/>
          <w:tblInd w:w="98" w:type="dxa"/>
          <w:tblLayout w:type="fixed"/>
          <w:tblLook w:val="04A0"/>
        </w:tblPrEx>
        <w:trPr>
          <w:trHeight w:val="280"/>
        </w:trPr>
        <w:tc>
          <w:tcPr>
            <w:tcW w:w="6956" w:type="dxa"/>
            <w:tcBorders>
              <w:top w:val="single" w:sz="6" w:space="0" w:color="auto"/>
              <w:left w:val="single" w:sz="4" w:space="0" w:color="auto"/>
              <w:bottom w:val="single" w:sz="6" w:space="0" w:color="auto"/>
              <w:right w:val="single" w:sz="6" w:space="0" w:color="auto"/>
            </w:tcBorders>
            <w:noWrap/>
            <w:textDirection w:val="lrTb"/>
            <w:vAlign w:val="bottom"/>
            <w:hideMark/>
          </w:tcPr>
          <w:p w:rsidR="00390F7C" w:rsidRPr="002C05F2" w:rsidP="00A472A0">
            <w:pPr>
              <w:bidi w:val="0"/>
              <w:spacing w:after="0" w:line="240" w:lineRule="auto"/>
              <w:rPr>
                <w:rFonts w:ascii="Times New Roman" w:hAnsi="Times New Roman"/>
              </w:rPr>
            </w:pPr>
            <w:r w:rsidRPr="002C05F2">
              <w:rPr>
                <w:rFonts w:ascii="Times New Roman" w:hAnsi="Times New Roman"/>
              </w:rPr>
              <w:t>náklad na hodinu práce vo verejnej správe (superhrubá mzda)</w:t>
            </w:r>
          </w:p>
        </w:tc>
        <w:tc>
          <w:tcPr>
            <w:tcW w:w="2126" w:type="dxa"/>
            <w:tcBorders>
              <w:top w:val="single" w:sz="6" w:space="0" w:color="auto"/>
              <w:left w:val="single" w:sz="6" w:space="0" w:color="auto"/>
              <w:bottom w:val="single" w:sz="6"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9,75</w:t>
            </w:r>
          </w:p>
        </w:tc>
      </w:tr>
      <w:tr>
        <w:tblPrEx>
          <w:tblW w:w="9082" w:type="dxa"/>
          <w:tblInd w:w="98" w:type="dxa"/>
          <w:tblLayout w:type="fixed"/>
          <w:tblLook w:val="04A0"/>
        </w:tblPrEx>
        <w:trPr>
          <w:trHeight w:val="280"/>
        </w:trPr>
        <w:tc>
          <w:tcPr>
            <w:tcW w:w="6956" w:type="dxa"/>
            <w:tcBorders>
              <w:top w:val="single" w:sz="6" w:space="0" w:color="auto"/>
              <w:left w:val="single" w:sz="4" w:space="0" w:color="auto"/>
              <w:bottom w:val="single" w:sz="6" w:space="0" w:color="auto"/>
              <w:right w:val="single" w:sz="6" w:space="0" w:color="auto"/>
            </w:tcBorders>
            <w:noWrap/>
            <w:textDirection w:val="lrTb"/>
            <w:vAlign w:val="bottom"/>
            <w:hideMark/>
          </w:tcPr>
          <w:p w:rsidR="00390F7C" w:rsidRPr="002C05F2" w:rsidP="00A472A0">
            <w:pPr>
              <w:bidi w:val="0"/>
              <w:spacing w:after="0" w:line="240" w:lineRule="auto"/>
              <w:rPr>
                <w:rFonts w:ascii="Times New Roman" w:hAnsi="Times New Roman"/>
              </w:rPr>
            </w:pPr>
            <w:r w:rsidRPr="002C05F2">
              <w:rPr>
                <w:rFonts w:ascii="Times New Roman" w:hAnsi="Times New Roman"/>
              </w:rPr>
              <w:t>WACC 1 rok (koef.)</w:t>
            </w:r>
          </w:p>
        </w:tc>
        <w:tc>
          <w:tcPr>
            <w:tcW w:w="2126" w:type="dxa"/>
            <w:tcBorders>
              <w:top w:val="single" w:sz="6" w:space="0" w:color="auto"/>
              <w:left w:val="single" w:sz="6" w:space="0" w:color="auto"/>
              <w:bottom w:val="single" w:sz="6"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1,0833</w:t>
            </w:r>
          </w:p>
        </w:tc>
      </w:tr>
      <w:tr>
        <w:tblPrEx>
          <w:tblW w:w="9082" w:type="dxa"/>
          <w:tblInd w:w="98" w:type="dxa"/>
          <w:tblLayout w:type="fixed"/>
          <w:tblLook w:val="04A0"/>
        </w:tblPrEx>
        <w:trPr>
          <w:trHeight w:val="280"/>
        </w:trPr>
        <w:tc>
          <w:tcPr>
            <w:tcW w:w="6956" w:type="dxa"/>
            <w:tcBorders>
              <w:top w:val="single" w:sz="6" w:space="0" w:color="auto"/>
              <w:left w:val="single" w:sz="4" w:space="0" w:color="auto"/>
              <w:bottom w:val="single" w:sz="6" w:space="0" w:color="auto"/>
              <w:right w:val="single" w:sz="6" w:space="0" w:color="auto"/>
            </w:tcBorders>
            <w:noWrap/>
            <w:textDirection w:val="lrTb"/>
            <w:vAlign w:val="bottom"/>
            <w:hideMark/>
          </w:tcPr>
          <w:p w:rsidR="00390F7C" w:rsidRPr="002C05F2" w:rsidP="00A472A0">
            <w:pPr>
              <w:bidi w:val="0"/>
              <w:spacing w:after="0" w:line="240" w:lineRule="auto"/>
              <w:rPr>
                <w:rFonts w:ascii="Times New Roman" w:hAnsi="Times New Roman"/>
              </w:rPr>
            </w:pPr>
            <w:r w:rsidRPr="002C05F2">
              <w:rPr>
                <w:rFonts w:ascii="Times New Roman" w:hAnsi="Times New Roman"/>
              </w:rPr>
              <w:t>WACC 5 rokov (koef.)</w:t>
            </w:r>
          </w:p>
        </w:tc>
        <w:tc>
          <w:tcPr>
            <w:tcW w:w="2126" w:type="dxa"/>
            <w:tcBorders>
              <w:top w:val="single" w:sz="6" w:space="0" w:color="auto"/>
              <w:left w:val="single" w:sz="6" w:space="0" w:color="auto"/>
              <w:bottom w:val="single" w:sz="6"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1,27129468</w:t>
            </w:r>
          </w:p>
        </w:tc>
      </w:tr>
      <w:tr>
        <w:tblPrEx>
          <w:tblW w:w="9082" w:type="dxa"/>
          <w:tblInd w:w="98" w:type="dxa"/>
          <w:tblLayout w:type="fixed"/>
          <w:tblLook w:val="04A0"/>
        </w:tblPrEx>
        <w:trPr>
          <w:trHeight w:val="280"/>
        </w:trPr>
        <w:tc>
          <w:tcPr>
            <w:tcW w:w="6956" w:type="dxa"/>
            <w:tcBorders>
              <w:top w:val="single" w:sz="6" w:space="0" w:color="auto"/>
              <w:left w:val="single" w:sz="4" w:space="0" w:color="auto"/>
              <w:bottom w:val="single" w:sz="4" w:space="0" w:color="auto"/>
              <w:right w:val="single" w:sz="6" w:space="0" w:color="auto"/>
            </w:tcBorders>
            <w:noWrap/>
            <w:textDirection w:val="lrTb"/>
            <w:vAlign w:val="bottom"/>
            <w:hideMark/>
          </w:tcPr>
          <w:p w:rsidR="00390F7C" w:rsidRPr="002C05F2" w:rsidP="00A472A0">
            <w:pPr>
              <w:bidi w:val="0"/>
              <w:spacing w:after="0" w:line="240" w:lineRule="auto"/>
              <w:rPr>
                <w:rFonts w:ascii="Times New Roman" w:hAnsi="Times New Roman"/>
              </w:rPr>
            </w:pPr>
            <w:r w:rsidRPr="002C05F2">
              <w:rPr>
                <w:rFonts w:ascii="Times New Roman" w:hAnsi="Times New Roman"/>
              </w:rPr>
              <w:t>Inflácia (koef.)</w:t>
            </w:r>
          </w:p>
        </w:tc>
        <w:tc>
          <w:tcPr>
            <w:tcW w:w="2126" w:type="dxa"/>
            <w:tcBorders>
              <w:top w:val="single" w:sz="6" w:space="0" w:color="auto"/>
              <w:left w:val="single" w:sz="6" w:space="0" w:color="auto"/>
              <w:bottom w:val="single" w:sz="4" w:space="0" w:color="auto"/>
              <w:right w:val="single" w:sz="4" w:space="0" w:color="auto"/>
            </w:tcBorders>
            <w:noWrap/>
            <w:textDirection w:val="lrTb"/>
            <w:vAlign w:val="bottom"/>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1,03</w:t>
            </w:r>
          </w:p>
        </w:tc>
      </w:tr>
    </w:tbl>
    <w:p w:rsidR="00390F7C" w:rsidRPr="002C05F2" w:rsidP="00390F7C">
      <w:pPr>
        <w:pStyle w:val="p3"/>
        <w:bidi w:val="0"/>
        <w:jc w:val="left"/>
        <w:rPr>
          <w:rFonts w:ascii="Times New Roman" w:hAnsi="Times New Roman"/>
          <w:sz w:val="24"/>
          <w:szCs w:val="24"/>
          <w:lang w:val="sk-SK"/>
        </w:rPr>
      </w:pPr>
    </w:p>
    <w:p w:rsidR="00390F7C" w:rsidRPr="002C05F2" w:rsidP="00390F7C">
      <w:pPr>
        <w:pStyle w:val="p3"/>
        <w:bidi w:val="0"/>
        <w:jc w:val="left"/>
        <w:rPr>
          <w:rFonts w:ascii="Times New Roman" w:hAnsi="Times New Roman"/>
          <w:sz w:val="24"/>
          <w:szCs w:val="24"/>
          <w:lang w:val="sk-SK"/>
        </w:rPr>
      </w:pPr>
      <w:r w:rsidRPr="002C05F2">
        <w:rPr>
          <w:rFonts w:ascii="Times New Roman" w:hAnsi="Times New Roman"/>
          <w:sz w:val="24"/>
          <w:szCs w:val="24"/>
          <w:lang w:val="sk-SK"/>
        </w:rPr>
        <w:t>Úspory za všetky OVM boli vypočítané v nasledovných 3 oblastiach:</w:t>
      </w:r>
    </w:p>
    <w:p w:rsidR="00390F7C" w:rsidRPr="002C05F2" w:rsidP="00390F7C">
      <w:pPr>
        <w:pStyle w:val="p3"/>
        <w:numPr>
          <w:numId w:val="22"/>
        </w:numPr>
        <w:bidi w:val="0"/>
        <w:jc w:val="left"/>
        <w:rPr>
          <w:rFonts w:ascii="Times New Roman" w:hAnsi="Times New Roman"/>
          <w:sz w:val="24"/>
          <w:szCs w:val="24"/>
          <w:lang w:val="sk-SK"/>
        </w:rPr>
      </w:pPr>
      <w:r w:rsidRPr="002C05F2">
        <w:rPr>
          <w:rFonts w:ascii="Times New Roman" w:hAnsi="Times New Roman"/>
          <w:sz w:val="24"/>
          <w:szCs w:val="24"/>
          <w:lang w:val="sk-SK"/>
        </w:rPr>
        <w:t>Úspory pri vytvorení zásielky,</w:t>
      </w:r>
    </w:p>
    <w:p w:rsidR="00390F7C" w:rsidRPr="002C05F2" w:rsidP="00390F7C">
      <w:pPr>
        <w:pStyle w:val="p3"/>
        <w:numPr>
          <w:numId w:val="22"/>
        </w:numPr>
        <w:bidi w:val="0"/>
        <w:jc w:val="left"/>
        <w:rPr>
          <w:rFonts w:ascii="Times New Roman" w:hAnsi="Times New Roman"/>
          <w:sz w:val="24"/>
          <w:szCs w:val="24"/>
          <w:lang w:val="sk-SK"/>
        </w:rPr>
      </w:pPr>
      <w:r w:rsidRPr="002C05F2">
        <w:rPr>
          <w:rFonts w:ascii="Times New Roman" w:hAnsi="Times New Roman"/>
          <w:sz w:val="24"/>
          <w:szCs w:val="24"/>
          <w:lang w:val="sk-SK"/>
        </w:rPr>
        <w:t>Úspory poštovného pri podaji cez EPH (Rekomando, Úradná zásielka),</w:t>
      </w:r>
    </w:p>
    <w:p w:rsidR="00390F7C" w:rsidRPr="002C05F2" w:rsidP="00390F7C">
      <w:pPr>
        <w:pStyle w:val="p3"/>
        <w:numPr>
          <w:numId w:val="22"/>
        </w:numPr>
        <w:bidi w:val="0"/>
        <w:jc w:val="left"/>
        <w:rPr>
          <w:rFonts w:ascii="Times New Roman" w:hAnsi="Times New Roman"/>
          <w:sz w:val="24"/>
          <w:szCs w:val="24"/>
          <w:lang w:val="sk-SK"/>
        </w:rPr>
      </w:pPr>
      <w:r w:rsidRPr="002C05F2">
        <w:rPr>
          <w:rFonts w:ascii="Times New Roman" w:hAnsi="Times New Roman"/>
          <w:sz w:val="24"/>
          <w:szCs w:val="24"/>
          <w:lang w:val="sk-SK"/>
        </w:rPr>
        <w:t>Úspory pri spracovaní výsledku doručenia.</w:t>
      </w:r>
    </w:p>
    <w:p w:rsidR="00390F7C" w:rsidP="00390F7C">
      <w:pPr>
        <w:pStyle w:val="p3"/>
        <w:bidi w:val="0"/>
        <w:jc w:val="left"/>
        <w:rPr>
          <w:rFonts w:ascii="Times New Roman" w:hAnsi="Times New Roman"/>
          <w:sz w:val="24"/>
          <w:szCs w:val="24"/>
          <w:lang w:val="sk-SK"/>
        </w:rPr>
      </w:pPr>
    </w:p>
    <w:p w:rsidR="00390F7C" w:rsidP="00390F7C">
      <w:pPr>
        <w:pStyle w:val="p3"/>
        <w:bidi w:val="0"/>
        <w:jc w:val="left"/>
        <w:rPr>
          <w:rFonts w:ascii="Times New Roman" w:hAnsi="Times New Roman"/>
          <w:sz w:val="24"/>
          <w:szCs w:val="24"/>
          <w:lang w:val="sk-SK"/>
        </w:rPr>
      </w:pPr>
    </w:p>
    <w:p w:rsidR="00390F7C" w:rsidRPr="002C05F2" w:rsidP="00390F7C">
      <w:pPr>
        <w:pStyle w:val="p3"/>
        <w:bidi w:val="0"/>
        <w:jc w:val="left"/>
        <w:rPr>
          <w:rFonts w:ascii="Times New Roman" w:hAnsi="Times New Roman"/>
          <w:sz w:val="24"/>
          <w:szCs w:val="24"/>
          <w:lang w:val="sk-SK"/>
        </w:rPr>
      </w:pPr>
    </w:p>
    <w:p w:rsidR="00390F7C" w:rsidRPr="002C05F2" w:rsidP="00390F7C">
      <w:pPr>
        <w:pStyle w:val="p3"/>
        <w:bidi w:val="0"/>
        <w:jc w:val="left"/>
        <w:rPr>
          <w:rFonts w:ascii="Times New Roman" w:hAnsi="Times New Roman"/>
          <w:b/>
          <w:sz w:val="24"/>
          <w:szCs w:val="24"/>
          <w:lang w:val="sk-SK"/>
        </w:rPr>
      </w:pPr>
      <w:r w:rsidRPr="002C05F2">
        <w:rPr>
          <w:rFonts w:ascii="Times New Roman" w:hAnsi="Times New Roman"/>
          <w:b/>
          <w:sz w:val="24"/>
          <w:szCs w:val="24"/>
          <w:lang w:val="sk-SK"/>
        </w:rPr>
        <w:t>a) Úspory pri vytvorení zásielky</w:t>
      </w:r>
    </w:p>
    <w:p w:rsidR="00390F7C" w:rsidRPr="002C05F2" w:rsidP="00390F7C">
      <w:pPr>
        <w:pStyle w:val="p3"/>
        <w:bidi w:val="0"/>
        <w:jc w:val="left"/>
        <w:rPr>
          <w:rFonts w:ascii="Times New Roman" w:hAnsi="Times New Roman"/>
          <w:sz w:val="24"/>
          <w:szCs w:val="24"/>
          <w:lang w:val="sk-SK"/>
        </w:rPr>
      </w:pPr>
      <w:r w:rsidRPr="002C05F2">
        <w:rPr>
          <w:rFonts w:ascii="Times New Roman" w:hAnsi="Times New Roman"/>
          <w:sz w:val="24"/>
          <w:szCs w:val="24"/>
          <w:lang w:val="sk-SK"/>
        </w:rPr>
        <w:t>Vyčíslenie úspor porovnáva náklady pri využívaní vysokovýkonnej produkčnej tlačiarne a štandardnej tlačiarne. Kalkulácia pozostáva z nasledovných 3 častí:</w:t>
      </w:r>
    </w:p>
    <w:p w:rsidR="00390F7C" w:rsidRPr="002C05F2" w:rsidP="00390F7C">
      <w:pPr>
        <w:pStyle w:val="p3"/>
        <w:numPr>
          <w:numId w:val="22"/>
        </w:numPr>
        <w:bidi w:val="0"/>
        <w:jc w:val="left"/>
        <w:rPr>
          <w:rFonts w:ascii="Times New Roman" w:hAnsi="Times New Roman"/>
          <w:sz w:val="24"/>
          <w:szCs w:val="24"/>
          <w:lang w:val="sk-SK"/>
        </w:rPr>
      </w:pPr>
      <w:r w:rsidRPr="002C05F2">
        <w:rPr>
          <w:rFonts w:ascii="Times New Roman" w:hAnsi="Times New Roman"/>
          <w:sz w:val="24"/>
          <w:szCs w:val="24"/>
          <w:lang w:val="sk-SK"/>
        </w:rPr>
        <w:t>Náklady tlačiarenskej technológie na tlač 1 strany A4,</w:t>
      </w:r>
    </w:p>
    <w:p w:rsidR="00390F7C" w:rsidRPr="002C05F2" w:rsidP="00390F7C">
      <w:pPr>
        <w:pStyle w:val="p3"/>
        <w:numPr>
          <w:numId w:val="22"/>
        </w:numPr>
        <w:bidi w:val="0"/>
        <w:jc w:val="left"/>
        <w:rPr>
          <w:rFonts w:ascii="Times New Roman" w:hAnsi="Times New Roman"/>
          <w:sz w:val="24"/>
          <w:szCs w:val="24"/>
          <w:lang w:val="sk-SK"/>
        </w:rPr>
      </w:pPr>
      <w:r w:rsidRPr="002C05F2">
        <w:rPr>
          <w:rFonts w:ascii="Times New Roman" w:hAnsi="Times New Roman"/>
          <w:sz w:val="24"/>
          <w:szCs w:val="24"/>
          <w:lang w:val="sk-SK"/>
        </w:rPr>
        <w:t>Materiálové náklady na tlač 1 strany A4,</w:t>
      </w:r>
    </w:p>
    <w:p w:rsidR="00390F7C" w:rsidRPr="002C05F2" w:rsidP="00390F7C">
      <w:pPr>
        <w:pStyle w:val="p3"/>
        <w:numPr>
          <w:numId w:val="22"/>
        </w:numPr>
        <w:bidi w:val="0"/>
        <w:jc w:val="left"/>
        <w:rPr>
          <w:rFonts w:ascii="Times New Roman" w:hAnsi="Times New Roman"/>
          <w:sz w:val="24"/>
          <w:szCs w:val="24"/>
          <w:lang w:val="sk-SK"/>
        </w:rPr>
      </w:pPr>
      <w:r w:rsidRPr="002C05F2">
        <w:rPr>
          <w:rFonts w:ascii="Times New Roman" w:hAnsi="Times New Roman"/>
          <w:sz w:val="24"/>
          <w:szCs w:val="24"/>
          <w:lang w:val="sk-SK"/>
        </w:rPr>
        <w:t>Náklady na obálkovanie.</w:t>
      </w:r>
    </w:p>
    <w:p w:rsidR="00390F7C" w:rsidRPr="002C05F2" w:rsidP="00390F7C">
      <w:pPr>
        <w:pStyle w:val="p3"/>
        <w:bidi w:val="0"/>
        <w:jc w:val="left"/>
        <w:rPr>
          <w:rFonts w:ascii="Times New Roman" w:hAnsi="Times New Roman"/>
          <w:sz w:val="24"/>
          <w:szCs w:val="24"/>
          <w:lang w:val="sk-SK"/>
        </w:rPr>
      </w:pPr>
    </w:p>
    <w:tbl>
      <w:tblPr>
        <w:tblStyle w:val="TableNormal"/>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678"/>
        <w:gridCol w:w="2091"/>
        <w:gridCol w:w="2303"/>
      </w:tblGrid>
      <w:tr>
        <w:tblPrEx>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trHeight w:val="600"/>
          <w:tblHeader/>
        </w:trPr>
        <w:tc>
          <w:tcPr>
            <w:tcW w:w="4678" w:type="dxa"/>
            <w:tcBorders>
              <w:top w:val="single" w:sz="6" w:space="0" w:color="auto"/>
              <w:left w:val="single" w:sz="6" w:space="0" w:color="auto"/>
              <w:bottom w:val="single" w:sz="6" w:space="0" w:color="auto"/>
              <w:right w:val="single" w:sz="6" w:space="0" w:color="auto"/>
            </w:tcBorders>
            <w:shd w:val="clear" w:color="000000" w:fill="B3B3B3"/>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 xml:space="preserve">Prepočet jednotkových nákladov na vytvorenie zásielky </w:t>
            </w:r>
          </w:p>
        </w:tc>
        <w:tc>
          <w:tcPr>
            <w:tcW w:w="2091" w:type="dxa"/>
            <w:tcBorders>
              <w:top w:val="single" w:sz="6" w:space="0" w:color="auto"/>
              <w:left w:val="single" w:sz="6" w:space="0" w:color="auto"/>
              <w:bottom w:val="single" w:sz="6" w:space="0" w:color="auto"/>
              <w:right w:val="single" w:sz="6" w:space="0" w:color="auto"/>
            </w:tcBorders>
            <w:shd w:val="clear" w:color="000000" w:fill="B3B3B3"/>
            <w:textDirection w:val="lrTb"/>
            <w:vAlign w:val="center"/>
            <w:hideMark/>
          </w:tcPr>
          <w:p w:rsidR="00390F7C" w:rsidRPr="002358BA" w:rsidP="00A472A0">
            <w:pPr>
              <w:bidi w:val="0"/>
              <w:spacing w:after="0" w:line="240" w:lineRule="auto"/>
              <w:jc w:val="center"/>
              <w:rPr>
                <w:rFonts w:ascii="Times New Roman" w:hAnsi="Times New Roman"/>
                <w:b/>
                <w:bCs/>
              </w:rPr>
            </w:pPr>
            <w:r w:rsidRPr="002358BA">
              <w:rPr>
                <w:rFonts w:ascii="Times New Roman" w:hAnsi="Times New Roman"/>
                <w:b/>
                <w:bCs/>
              </w:rPr>
              <w:t>Produkčná tlačiareň</w:t>
            </w:r>
          </w:p>
        </w:tc>
        <w:tc>
          <w:tcPr>
            <w:tcW w:w="2303" w:type="dxa"/>
            <w:tcBorders>
              <w:top w:val="single" w:sz="6" w:space="0" w:color="auto"/>
              <w:left w:val="single" w:sz="6" w:space="0" w:color="auto"/>
              <w:bottom w:val="single" w:sz="6" w:space="0" w:color="auto"/>
              <w:right w:val="single" w:sz="6" w:space="0" w:color="auto"/>
            </w:tcBorders>
            <w:shd w:val="clear" w:color="000000" w:fill="B3B3B3"/>
            <w:textDirection w:val="lrTb"/>
            <w:vAlign w:val="center"/>
            <w:hideMark/>
          </w:tcPr>
          <w:p w:rsidR="00390F7C" w:rsidRPr="002358BA" w:rsidP="00A472A0">
            <w:pPr>
              <w:bidi w:val="0"/>
              <w:spacing w:after="0" w:line="240" w:lineRule="auto"/>
              <w:jc w:val="center"/>
              <w:rPr>
                <w:rFonts w:ascii="Times New Roman" w:hAnsi="Times New Roman"/>
                <w:b/>
                <w:bCs/>
              </w:rPr>
            </w:pPr>
            <w:r w:rsidRPr="002358BA">
              <w:rPr>
                <w:rFonts w:ascii="Times New Roman" w:hAnsi="Times New Roman"/>
                <w:b/>
                <w:bCs/>
              </w:rPr>
              <w:t>Xerox Phaser 4622V_DN</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shd w:val="clear" w:color="auto" w:fill="E0E0E0"/>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1. Náklady tlačiarenskej technológie na tlač 1 strany A4</w:t>
            </w:r>
          </w:p>
        </w:tc>
        <w:tc>
          <w:tcPr>
            <w:tcW w:w="2091" w:type="dxa"/>
            <w:tcBorders>
              <w:top w:val="single" w:sz="6" w:space="0" w:color="auto"/>
              <w:left w:val="single" w:sz="6" w:space="0" w:color="auto"/>
              <w:bottom w:val="single" w:sz="6" w:space="0" w:color="auto"/>
              <w:right w:val="single" w:sz="6" w:space="0" w:color="auto"/>
            </w:tcBorders>
            <w:shd w:val="clear" w:color="auto" w:fill="E0E0E0"/>
            <w:noWrap/>
            <w:textDirection w:val="lrTb"/>
            <w:vAlign w:val="bottom"/>
            <w:hideMark/>
          </w:tcPr>
          <w:p w:rsidR="00390F7C" w:rsidRPr="002358BA" w:rsidP="00A472A0">
            <w:pPr>
              <w:bidi w:val="0"/>
              <w:spacing w:after="0" w:line="240" w:lineRule="auto"/>
              <w:rPr>
                <w:rFonts w:ascii="Times New Roman" w:hAnsi="Times New Roman"/>
              </w:rPr>
            </w:pPr>
            <w:r w:rsidRPr="002358BA">
              <w:rPr>
                <w:rFonts w:ascii="Times New Roman" w:hAnsi="Times New Roman"/>
              </w:rPr>
              <w:t> </w:t>
            </w:r>
          </w:p>
        </w:tc>
        <w:tc>
          <w:tcPr>
            <w:tcW w:w="2303" w:type="dxa"/>
            <w:tcBorders>
              <w:top w:val="single" w:sz="6" w:space="0" w:color="auto"/>
              <w:left w:val="single" w:sz="6" w:space="0" w:color="auto"/>
              <w:bottom w:val="single" w:sz="6" w:space="0" w:color="auto"/>
              <w:right w:val="single" w:sz="6" w:space="0" w:color="auto"/>
            </w:tcBorders>
            <w:shd w:val="clear" w:color="auto" w:fill="E0E0E0"/>
            <w:noWrap/>
            <w:textDirection w:val="lrTb"/>
            <w:vAlign w:val="bottom"/>
            <w:hideMark/>
          </w:tcPr>
          <w:p w:rsidR="00390F7C" w:rsidRPr="002358BA" w:rsidP="00A472A0">
            <w:pPr>
              <w:bidi w:val="0"/>
              <w:spacing w:after="0" w:line="240" w:lineRule="auto"/>
              <w:rPr>
                <w:rFonts w:ascii="Times New Roman" w:hAnsi="Times New Roman"/>
              </w:rPr>
            </w:pPr>
            <w:r w:rsidRPr="002358BA">
              <w:rPr>
                <w:rFonts w:ascii="Times New Roman" w:hAnsi="Times New Roman"/>
              </w:rPr>
              <w:t> </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 xml:space="preserve">   Cena zariadenia</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264 000 EUR</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1 144 EUR</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Max. doba technickej využiteľnosti v rokoch</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10</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6</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Mesačná zaťažiteľnosť v stranách A4</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12 000 000</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275 000</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Životnosť v stranách A4</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cca 3 000 000 000</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cca 1 200 000</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Rýchlosť tlače za hodinu v A4</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36 000</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3 720</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Priemerná cena strany po dobu využiteľnosti</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0,00110</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0,00114</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Cena toneru za 1 stranu A4</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0,00156</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0,00877</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Cena valec za 1 stranu A4</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0,00058</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0,00240</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Cena fuser za 1 stranu A4</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0,00012</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0,00095</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Cena za 1 takt (SLA pre  tlačiarenský stroj)</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0,00264</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0,00000</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 xml:space="preserve">   Náklady tlačiarenskej technológie na tlač 1 strany A4 spolu:</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0,00600</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0,01326</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shd w:val="clear" w:color="000000" w:fill="auto"/>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 xml:space="preserve">   Náklady tlačiarenskej technológie na tlač 3 /2 strán A4 spolu:</w:t>
            </w:r>
          </w:p>
        </w:tc>
        <w:tc>
          <w:tcPr>
            <w:tcW w:w="2091" w:type="dxa"/>
            <w:tcBorders>
              <w:top w:val="single" w:sz="6" w:space="0" w:color="auto"/>
              <w:left w:val="single" w:sz="6" w:space="0" w:color="auto"/>
              <w:bottom w:val="single" w:sz="6" w:space="0" w:color="auto"/>
              <w:right w:val="single" w:sz="6" w:space="0" w:color="auto"/>
            </w:tcBorders>
            <w:shd w:val="clear" w:color="000000" w:fill="auto"/>
            <w:textDirection w:val="lrTb"/>
            <w:vAlign w:val="center"/>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0,01799</w:t>
            </w:r>
          </w:p>
        </w:tc>
        <w:tc>
          <w:tcPr>
            <w:tcW w:w="2303" w:type="dxa"/>
            <w:tcBorders>
              <w:top w:val="single" w:sz="6" w:space="0" w:color="auto"/>
              <w:left w:val="single" w:sz="6" w:space="0" w:color="auto"/>
              <w:bottom w:val="single" w:sz="6" w:space="0" w:color="auto"/>
              <w:right w:val="single" w:sz="6" w:space="0" w:color="auto"/>
            </w:tcBorders>
            <w:shd w:val="clear" w:color="000000" w:fill="auto"/>
            <w:textDirection w:val="lrTb"/>
            <w:vAlign w:val="center"/>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0,02653</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shd w:val="clear" w:color="auto" w:fill="E0E0E0"/>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2. Materiálové náklady na tlač 1 strany A4</w:t>
            </w:r>
          </w:p>
        </w:tc>
        <w:tc>
          <w:tcPr>
            <w:tcW w:w="2091" w:type="dxa"/>
            <w:tcBorders>
              <w:top w:val="single" w:sz="6" w:space="0" w:color="auto"/>
              <w:left w:val="single" w:sz="6" w:space="0" w:color="auto"/>
              <w:bottom w:val="single" w:sz="6" w:space="0" w:color="auto"/>
              <w:right w:val="single" w:sz="6" w:space="0" w:color="auto"/>
            </w:tcBorders>
            <w:shd w:val="clear" w:color="auto" w:fill="E0E0E0"/>
            <w:noWrap/>
            <w:textDirection w:val="lrTb"/>
            <w:vAlign w:val="bottom"/>
            <w:hideMark/>
          </w:tcPr>
          <w:p w:rsidR="00390F7C" w:rsidRPr="002358BA" w:rsidP="00A472A0">
            <w:pPr>
              <w:bidi w:val="0"/>
              <w:spacing w:after="0" w:line="240" w:lineRule="auto"/>
              <w:rPr>
                <w:rFonts w:ascii="Times New Roman" w:hAnsi="Times New Roman"/>
              </w:rPr>
            </w:pPr>
            <w:r w:rsidRPr="002358BA">
              <w:rPr>
                <w:rFonts w:ascii="Times New Roman" w:hAnsi="Times New Roman"/>
              </w:rPr>
              <w:t> </w:t>
            </w:r>
          </w:p>
        </w:tc>
        <w:tc>
          <w:tcPr>
            <w:tcW w:w="2303" w:type="dxa"/>
            <w:tcBorders>
              <w:top w:val="single" w:sz="6" w:space="0" w:color="auto"/>
              <w:left w:val="single" w:sz="6" w:space="0" w:color="auto"/>
              <w:bottom w:val="single" w:sz="6" w:space="0" w:color="auto"/>
              <w:right w:val="single" w:sz="6" w:space="0" w:color="auto"/>
            </w:tcBorders>
            <w:shd w:val="clear" w:color="auto" w:fill="E0E0E0"/>
            <w:noWrap/>
            <w:textDirection w:val="lrTb"/>
            <w:vAlign w:val="bottom"/>
            <w:hideMark/>
          </w:tcPr>
          <w:p w:rsidR="00390F7C" w:rsidRPr="002358BA" w:rsidP="00A472A0">
            <w:pPr>
              <w:bidi w:val="0"/>
              <w:spacing w:after="0" w:line="240" w:lineRule="auto"/>
              <w:rPr>
                <w:rFonts w:ascii="Times New Roman" w:hAnsi="Times New Roman"/>
              </w:rPr>
            </w:pPr>
            <w:r w:rsidRPr="002358BA">
              <w:rPr>
                <w:rFonts w:ascii="Times New Roman" w:hAnsi="Times New Roman"/>
              </w:rPr>
              <w:t> </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Cena papiera 1 ks A4</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0,00960</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0,01056</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Cena obálky 1 ks</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0,04800</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0,06504</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 xml:space="preserve">   Materiálové náklady spolu na tlač 1 strany A4:</w:t>
            </w:r>
          </w:p>
        </w:tc>
        <w:tc>
          <w:tcPr>
            <w:tcW w:w="2091"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0,05760</w:t>
            </w:r>
          </w:p>
        </w:tc>
        <w:tc>
          <w:tcPr>
            <w:tcW w:w="2303"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0,07560</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shd w:val="clear" w:color="000000" w:fill="auto"/>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 xml:space="preserve">   Materiálové náklady spolu na tlač 3/2 strán A4:</w:t>
            </w:r>
          </w:p>
        </w:tc>
        <w:tc>
          <w:tcPr>
            <w:tcW w:w="2091" w:type="dxa"/>
            <w:tcBorders>
              <w:top w:val="single" w:sz="6" w:space="0" w:color="auto"/>
              <w:left w:val="single" w:sz="6" w:space="0" w:color="auto"/>
              <w:bottom w:val="single" w:sz="6" w:space="0" w:color="auto"/>
              <w:right w:val="single" w:sz="6" w:space="0" w:color="auto"/>
            </w:tcBorders>
            <w:shd w:val="clear" w:color="000000" w:fill="auto"/>
            <w:noWrap/>
            <w:textDirection w:val="lrTb"/>
            <w:vAlign w:val="bottom"/>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0,07680</w:t>
            </w:r>
          </w:p>
        </w:tc>
        <w:tc>
          <w:tcPr>
            <w:tcW w:w="2303" w:type="dxa"/>
            <w:tcBorders>
              <w:top w:val="single" w:sz="6" w:space="0" w:color="auto"/>
              <w:left w:val="single" w:sz="6" w:space="0" w:color="auto"/>
              <w:bottom w:val="single" w:sz="6" w:space="0" w:color="auto"/>
              <w:right w:val="single" w:sz="6" w:space="0" w:color="auto"/>
            </w:tcBorders>
            <w:shd w:val="clear" w:color="000000" w:fill="auto"/>
            <w:noWrap/>
            <w:textDirection w:val="lrTb"/>
            <w:vAlign w:val="bottom"/>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0,08616</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shd w:val="clear" w:color="auto" w:fill="E0E0E0"/>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3. Náklady na obálkovanie</w:t>
            </w:r>
          </w:p>
        </w:tc>
        <w:tc>
          <w:tcPr>
            <w:tcW w:w="2091" w:type="dxa"/>
            <w:tcBorders>
              <w:top w:val="single" w:sz="6" w:space="0" w:color="auto"/>
              <w:left w:val="single" w:sz="6" w:space="0" w:color="auto"/>
              <w:bottom w:val="single" w:sz="6" w:space="0" w:color="auto"/>
              <w:right w:val="single" w:sz="6" w:space="0" w:color="auto"/>
            </w:tcBorders>
            <w:shd w:val="clear" w:color="auto" w:fill="E0E0E0"/>
            <w:noWrap/>
            <w:textDirection w:val="lrTb"/>
            <w:vAlign w:val="bottom"/>
            <w:hideMark/>
          </w:tcPr>
          <w:p w:rsidR="00390F7C" w:rsidRPr="002358BA" w:rsidP="00A472A0">
            <w:pPr>
              <w:bidi w:val="0"/>
              <w:spacing w:after="0" w:line="240" w:lineRule="auto"/>
              <w:rPr>
                <w:rFonts w:ascii="Times New Roman" w:hAnsi="Times New Roman"/>
              </w:rPr>
            </w:pPr>
            <w:r w:rsidRPr="002358BA">
              <w:rPr>
                <w:rFonts w:ascii="Times New Roman" w:hAnsi="Times New Roman"/>
              </w:rPr>
              <w:t> </w:t>
            </w:r>
          </w:p>
        </w:tc>
        <w:tc>
          <w:tcPr>
            <w:tcW w:w="2303" w:type="dxa"/>
            <w:tcBorders>
              <w:top w:val="single" w:sz="6" w:space="0" w:color="auto"/>
              <w:left w:val="single" w:sz="6" w:space="0" w:color="auto"/>
              <w:bottom w:val="single" w:sz="6" w:space="0" w:color="auto"/>
              <w:right w:val="single" w:sz="6" w:space="0" w:color="auto"/>
            </w:tcBorders>
            <w:shd w:val="clear" w:color="auto" w:fill="E0E0E0"/>
            <w:noWrap/>
            <w:textDirection w:val="lrTb"/>
            <w:vAlign w:val="bottom"/>
            <w:hideMark/>
          </w:tcPr>
          <w:p w:rsidR="00390F7C" w:rsidRPr="002358BA" w:rsidP="00A472A0">
            <w:pPr>
              <w:bidi w:val="0"/>
              <w:spacing w:after="0" w:line="240" w:lineRule="auto"/>
              <w:rPr>
                <w:rFonts w:ascii="Times New Roman" w:hAnsi="Times New Roman"/>
              </w:rPr>
            </w:pPr>
            <w:r w:rsidRPr="002358BA">
              <w:rPr>
                <w:rFonts w:ascii="Times New Roman" w:hAnsi="Times New Roman"/>
              </w:rPr>
              <w:t> </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Prevádzková réžia (nastavenie strojov, obsluha, tvorba layoutov)</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0,01200</w:t>
            </w:r>
          </w:p>
        </w:tc>
        <w:tc>
          <w:tcPr>
            <w:tcW w:w="2303"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2358BA" w:rsidP="00A472A0">
            <w:pPr>
              <w:bidi w:val="0"/>
              <w:spacing w:after="0" w:line="240" w:lineRule="auto"/>
              <w:rPr>
                <w:rFonts w:ascii="Times New Roman" w:hAnsi="Times New Roman"/>
              </w:rPr>
            </w:pPr>
            <w:r w:rsidRPr="002358BA">
              <w:rPr>
                <w:rFonts w:ascii="Times New Roman" w:hAnsi="Times New Roman"/>
              </w:rPr>
              <w:t> </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Vytvorenie autorizačnej doložky </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0,13015</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 </w:t>
            </w:r>
          </w:p>
        </w:tc>
      </w:tr>
      <w:tr>
        <w:tblPrEx>
          <w:tblW w:w="9072" w:type="dxa"/>
          <w:tblInd w:w="108" w:type="dxa"/>
          <w:tblLayout w:type="fixed"/>
          <w:tblLook w:val="04A0"/>
        </w:tblPrEx>
        <w:trPr>
          <w:trHeight w:val="6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Vloženie skompletizovaných listov do obálky C5 (strojové, resp.  </w:t>
              <w:br/>
              <w:t xml:space="preserve">  ručné obálkovanie)</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0,07470</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0,24375</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 xml:space="preserve">  Potlač doručenkovej obálky </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 </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0,48750</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 xml:space="preserve">  Prácnosť spolu:</w:t>
            </w:r>
          </w:p>
        </w:tc>
        <w:tc>
          <w:tcPr>
            <w:tcW w:w="2091"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0,21685</w:t>
            </w:r>
          </w:p>
        </w:tc>
        <w:tc>
          <w:tcPr>
            <w:tcW w:w="2303"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0,73125</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 xml:space="preserve">  WACC 8,33%</w:t>
            </w:r>
          </w:p>
        </w:tc>
        <w:tc>
          <w:tcPr>
            <w:tcW w:w="2091"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2358BA" w:rsidP="00A472A0">
            <w:pPr>
              <w:bidi w:val="0"/>
              <w:spacing w:after="0" w:line="240" w:lineRule="auto"/>
              <w:jc w:val="right"/>
              <w:rPr>
                <w:rFonts w:ascii="Times New Roman" w:hAnsi="Times New Roman"/>
              </w:rPr>
            </w:pPr>
            <w:r w:rsidRPr="002358BA">
              <w:rPr>
                <w:rFonts w:ascii="Times New Roman" w:hAnsi="Times New Roman"/>
              </w:rPr>
              <w:t>0,02596</w:t>
            </w:r>
          </w:p>
        </w:tc>
        <w:tc>
          <w:tcPr>
            <w:tcW w:w="2303"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2358BA" w:rsidP="00A472A0">
            <w:pPr>
              <w:bidi w:val="0"/>
              <w:spacing w:after="0" w:line="240" w:lineRule="auto"/>
              <w:rPr>
                <w:rFonts w:ascii="Times New Roman" w:hAnsi="Times New Roman"/>
              </w:rPr>
            </w:pPr>
            <w:r w:rsidRPr="002358BA">
              <w:rPr>
                <w:rFonts w:ascii="Times New Roman" w:hAnsi="Times New Roman"/>
              </w:rPr>
              <w:t> </w:t>
            </w:r>
          </w:p>
        </w:tc>
      </w:tr>
      <w:tr>
        <w:tblPrEx>
          <w:tblW w:w="9072" w:type="dxa"/>
          <w:tblInd w:w="108" w:type="dxa"/>
          <w:tblLayout w:type="fixed"/>
          <w:tblLook w:val="04A0"/>
        </w:tblPrEx>
        <w:trPr>
          <w:trHeight w:val="6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Náklady na vytvorenie 1 zásielky (1 obálka + 2 listy + autorizačná doložka)</w:t>
            </w:r>
          </w:p>
        </w:tc>
        <w:tc>
          <w:tcPr>
            <w:tcW w:w="2091"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0,33760</w:t>
            </w:r>
          </w:p>
        </w:tc>
        <w:tc>
          <w:tcPr>
            <w:tcW w:w="2303"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0,84394</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rPr>
            </w:pPr>
            <w:r w:rsidRPr="002358BA">
              <w:rPr>
                <w:rFonts w:ascii="Times New Roman" w:hAnsi="Times New Roman"/>
              </w:rPr>
              <w:t>Početnosti zásielok za OVM celkom (RsD + UZ)  (ks)</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4 224 608</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4 224 608</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Náklady na vytvorenie zásielok celkom</w:t>
            </w:r>
          </w:p>
        </w:tc>
        <w:tc>
          <w:tcPr>
            <w:tcW w:w="2091"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1 426 217</w:t>
            </w:r>
          </w:p>
        </w:tc>
        <w:tc>
          <w:tcPr>
            <w:tcW w:w="2303"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3 565 304</w:t>
            </w:r>
          </w:p>
        </w:tc>
      </w:tr>
      <w:tr>
        <w:tblPrEx>
          <w:tblW w:w="9072" w:type="dxa"/>
          <w:tblInd w:w="108" w:type="dxa"/>
          <w:tblLayout w:type="fixed"/>
          <w:tblLook w:val="04A0"/>
        </w:tblPrEx>
        <w:trPr>
          <w:trHeight w:val="300"/>
        </w:trPr>
        <w:tc>
          <w:tcPr>
            <w:tcW w:w="4678" w:type="dxa"/>
            <w:tcBorders>
              <w:top w:val="single" w:sz="6" w:space="0" w:color="auto"/>
              <w:left w:val="single" w:sz="6" w:space="0" w:color="auto"/>
              <w:bottom w:val="single" w:sz="6" w:space="0" w:color="auto"/>
              <w:right w:val="single" w:sz="6" w:space="0" w:color="auto"/>
            </w:tcBorders>
            <w:shd w:val="clear" w:color="auto" w:fill="FFFF99"/>
            <w:textDirection w:val="lrTb"/>
            <w:vAlign w:val="center"/>
            <w:hideMark/>
          </w:tcPr>
          <w:p w:rsidR="00390F7C" w:rsidRPr="002358BA" w:rsidP="00A472A0">
            <w:pPr>
              <w:bidi w:val="0"/>
              <w:spacing w:after="0" w:line="240" w:lineRule="auto"/>
              <w:rPr>
                <w:rFonts w:ascii="Times New Roman" w:hAnsi="Times New Roman"/>
                <w:b/>
                <w:bCs/>
              </w:rPr>
            </w:pPr>
            <w:r w:rsidRPr="002358BA">
              <w:rPr>
                <w:rFonts w:ascii="Times New Roman" w:hAnsi="Times New Roman"/>
                <w:b/>
                <w:bCs/>
              </w:rPr>
              <w:t>Úspora celkom (referenčný rok 2019)</w:t>
            </w:r>
          </w:p>
        </w:tc>
        <w:tc>
          <w:tcPr>
            <w:tcW w:w="2091" w:type="dxa"/>
            <w:tcBorders>
              <w:top w:val="single" w:sz="6" w:space="0" w:color="auto"/>
              <w:left w:val="single" w:sz="6" w:space="0" w:color="auto"/>
              <w:bottom w:val="single" w:sz="6" w:space="0" w:color="auto"/>
              <w:right w:val="single" w:sz="6" w:space="0" w:color="auto"/>
            </w:tcBorders>
            <w:shd w:val="clear" w:color="auto" w:fill="FFFF99"/>
            <w:textDirection w:val="lrTb"/>
            <w:vAlign w:val="center"/>
            <w:hideMark/>
          </w:tcPr>
          <w:p w:rsidR="00390F7C" w:rsidRPr="002358BA" w:rsidP="00A472A0">
            <w:pPr>
              <w:bidi w:val="0"/>
              <w:spacing w:after="0" w:line="240" w:lineRule="auto"/>
              <w:jc w:val="right"/>
              <w:rPr>
                <w:rFonts w:ascii="Times New Roman" w:hAnsi="Times New Roman"/>
                <w:b/>
                <w:bCs/>
              </w:rPr>
            </w:pPr>
            <w:r w:rsidRPr="002358BA">
              <w:rPr>
                <w:rFonts w:ascii="Times New Roman" w:hAnsi="Times New Roman"/>
                <w:b/>
                <w:bCs/>
              </w:rPr>
              <w:t>2 139 087</w:t>
            </w:r>
          </w:p>
        </w:tc>
        <w:tc>
          <w:tcPr>
            <w:tcW w:w="2303" w:type="dxa"/>
            <w:tcBorders>
              <w:top w:val="single" w:sz="6" w:space="0" w:color="auto"/>
              <w:left w:val="single" w:sz="6" w:space="0" w:color="auto"/>
              <w:bottom w:val="single" w:sz="6" w:space="0" w:color="auto"/>
              <w:right w:val="single" w:sz="6" w:space="0" w:color="auto"/>
            </w:tcBorders>
            <w:shd w:val="clear" w:color="auto" w:fill="FFFF99"/>
            <w:textDirection w:val="lrTb"/>
            <w:vAlign w:val="bottom"/>
            <w:hideMark/>
          </w:tcPr>
          <w:p w:rsidR="00390F7C" w:rsidRPr="002358BA" w:rsidP="00A472A0">
            <w:pPr>
              <w:bidi w:val="0"/>
              <w:spacing w:after="0" w:line="240" w:lineRule="auto"/>
              <w:jc w:val="right"/>
              <w:rPr>
                <w:rFonts w:ascii="Times New Roman" w:hAnsi="Times New Roman"/>
                <w:b/>
                <w:bCs/>
              </w:rPr>
            </w:pPr>
          </w:p>
        </w:tc>
      </w:tr>
    </w:tbl>
    <w:p w:rsidR="00390F7C" w:rsidRPr="002C05F2" w:rsidP="00390F7C">
      <w:pPr>
        <w:pStyle w:val="p3"/>
        <w:bidi w:val="0"/>
        <w:jc w:val="left"/>
        <w:rPr>
          <w:rFonts w:ascii="Times New Roman" w:hAnsi="Times New Roman"/>
          <w:sz w:val="24"/>
          <w:szCs w:val="24"/>
          <w:lang w:val="sk-SK"/>
        </w:rPr>
      </w:pPr>
    </w:p>
    <w:p w:rsidR="00390F7C" w:rsidRPr="002C05F2" w:rsidP="00390F7C">
      <w:pPr>
        <w:pStyle w:val="p3"/>
        <w:bidi w:val="0"/>
        <w:jc w:val="left"/>
        <w:rPr>
          <w:rFonts w:ascii="Times New Roman" w:hAnsi="Times New Roman"/>
          <w:b/>
          <w:sz w:val="24"/>
          <w:szCs w:val="24"/>
          <w:lang w:val="sk-SK"/>
        </w:rPr>
      </w:pPr>
      <w:r w:rsidRPr="002C05F2">
        <w:rPr>
          <w:rFonts w:ascii="Times New Roman" w:hAnsi="Times New Roman"/>
          <w:b/>
          <w:sz w:val="24"/>
          <w:szCs w:val="24"/>
          <w:lang w:val="sk-SK"/>
        </w:rPr>
        <w:t>b) Úspory poštovného pri podaji cez EPH</w:t>
      </w:r>
    </w:p>
    <w:p w:rsidR="00390F7C" w:rsidP="00390F7C">
      <w:pPr>
        <w:pStyle w:val="p3"/>
        <w:bidi w:val="0"/>
        <w:jc w:val="left"/>
        <w:rPr>
          <w:rFonts w:ascii="Times New Roman" w:hAnsi="Times New Roman"/>
          <w:sz w:val="24"/>
          <w:szCs w:val="24"/>
          <w:lang w:val="sk-SK"/>
        </w:rPr>
      </w:pPr>
    </w:p>
    <w:p w:rsidR="00390F7C" w:rsidRPr="002C05F2" w:rsidP="00390F7C">
      <w:pPr>
        <w:pStyle w:val="p3"/>
        <w:bidi w:val="0"/>
        <w:jc w:val="left"/>
        <w:rPr>
          <w:rFonts w:ascii="Times New Roman" w:hAnsi="Times New Roman"/>
          <w:sz w:val="24"/>
          <w:szCs w:val="24"/>
          <w:lang w:val="sk-SK"/>
        </w:rPr>
      </w:pPr>
      <w:r w:rsidRPr="002C05F2">
        <w:rPr>
          <w:rFonts w:ascii="Times New Roman" w:hAnsi="Times New Roman"/>
          <w:sz w:val="24"/>
          <w:szCs w:val="24"/>
          <w:lang w:val="sk-SK"/>
        </w:rPr>
        <w:t xml:space="preserve">Vyčíslenie úspor porovnáva súčasný stav na strane OVM s Centrálnym doručovaním, ktoré sa bude realizovať už len prostrednítvom Elektronických podacích hárkov (EPH).  </w:t>
      </w:r>
    </w:p>
    <w:p w:rsidR="00390F7C" w:rsidRPr="002C05F2" w:rsidP="00390F7C">
      <w:pPr>
        <w:pStyle w:val="p3"/>
        <w:bidi w:val="0"/>
        <w:jc w:val="left"/>
        <w:rPr>
          <w:rFonts w:ascii="Times New Roman" w:hAnsi="Times New Roman"/>
          <w:sz w:val="24"/>
          <w:szCs w:val="24"/>
          <w:lang w:val="sk-SK"/>
        </w:rPr>
      </w:pPr>
    </w:p>
    <w:p w:rsidR="00390F7C" w:rsidP="00390F7C">
      <w:pPr>
        <w:pStyle w:val="p3"/>
        <w:bidi w:val="0"/>
        <w:jc w:val="left"/>
        <w:rPr>
          <w:rFonts w:ascii="Times New Roman" w:hAnsi="Times New Roman"/>
          <w:sz w:val="24"/>
          <w:szCs w:val="24"/>
          <w:lang w:val="sk-SK"/>
        </w:rPr>
      </w:pPr>
      <w:r w:rsidRPr="002C05F2">
        <w:rPr>
          <w:rFonts w:ascii="Times New Roman" w:hAnsi="Times New Roman"/>
          <w:sz w:val="24"/>
          <w:szCs w:val="24"/>
          <w:lang w:val="sk-SK"/>
        </w:rPr>
        <w:t>Na doručovanie prostredníctvom EPH sa vzťahujú nasleddovné cenové úspory na jednu zásielku:</w:t>
      </w:r>
    </w:p>
    <w:p w:rsidR="00390F7C" w:rsidRPr="002C05F2" w:rsidP="00390F7C">
      <w:pPr>
        <w:pStyle w:val="p3"/>
        <w:bidi w:val="0"/>
        <w:jc w:val="left"/>
        <w:rPr>
          <w:rFonts w:ascii="Times New Roman" w:hAnsi="Times New Roman"/>
          <w:sz w:val="24"/>
          <w:szCs w:val="24"/>
          <w:lang w:val="sk-SK"/>
        </w:rPr>
      </w:pPr>
    </w:p>
    <w:tbl>
      <w:tblPr>
        <w:tblStyle w:val="TableNormal"/>
        <w:tblW w:w="9077"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809"/>
        <w:gridCol w:w="2268"/>
      </w:tblGrid>
      <w:tr>
        <w:tblPrEx>
          <w:tblW w:w="9077"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trPr>
        <w:tc>
          <w:tcPr>
            <w:tcW w:w="6809" w:type="dxa"/>
            <w:tcBorders>
              <w:top w:val="single" w:sz="4" w:space="0" w:color="auto"/>
              <w:left w:val="single" w:sz="4"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sz w:val="24"/>
                <w:szCs w:val="24"/>
              </w:rPr>
            </w:pPr>
            <w:r w:rsidRPr="002C05F2">
              <w:rPr>
                <w:rFonts w:ascii="Times New Roman" w:hAnsi="Times New Roman"/>
                <w:sz w:val="24"/>
                <w:szCs w:val="24"/>
              </w:rPr>
              <w:t>Znížený náklad pri podaji cez EPH na 1 doporučenú zásielku</w:t>
            </w:r>
          </w:p>
        </w:tc>
        <w:tc>
          <w:tcPr>
            <w:tcW w:w="2268" w:type="dxa"/>
            <w:tcBorders>
              <w:top w:val="single" w:sz="4" w:space="0" w:color="auto"/>
              <w:left w:val="single" w:sz="6" w:space="0" w:color="auto"/>
              <w:bottom w:val="single" w:sz="6" w:space="0" w:color="auto"/>
              <w:right w:val="single" w:sz="4" w:space="0" w:color="auto"/>
            </w:tcBorders>
            <w:textDirection w:val="lrTb"/>
            <w:vAlign w:val="center"/>
            <w:hideMark/>
          </w:tcPr>
          <w:p w:rsidR="00390F7C" w:rsidRPr="002C05F2" w:rsidP="00A472A0">
            <w:pPr>
              <w:bidi w:val="0"/>
              <w:spacing w:after="0" w:line="240" w:lineRule="auto"/>
              <w:jc w:val="right"/>
              <w:rPr>
                <w:rFonts w:ascii="Times New Roman" w:hAnsi="Times New Roman"/>
                <w:sz w:val="24"/>
                <w:szCs w:val="24"/>
              </w:rPr>
            </w:pPr>
            <w:r w:rsidRPr="002C05F2">
              <w:rPr>
                <w:rFonts w:ascii="Times New Roman" w:hAnsi="Times New Roman"/>
                <w:sz w:val="24"/>
                <w:szCs w:val="24"/>
              </w:rPr>
              <w:t xml:space="preserve">-0,05 € </w:t>
            </w:r>
          </w:p>
        </w:tc>
      </w:tr>
      <w:tr>
        <w:tblPrEx>
          <w:tblW w:w="9077" w:type="dxa"/>
          <w:tblInd w:w="103" w:type="dxa"/>
          <w:tblLook w:val="04A0"/>
        </w:tblPrEx>
        <w:trPr>
          <w:trHeight w:val="300"/>
        </w:trPr>
        <w:tc>
          <w:tcPr>
            <w:tcW w:w="6809" w:type="dxa"/>
            <w:tcBorders>
              <w:top w:val="single" w:sz="6" w:space="0" w:color="auto"/>
              <w:left w:val="single" w:sz="4" w:space="0" w:color="auto"/>
              <w:bottom w:val="single" w:sz="4"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sz w:val="24"/>
                <w:szCs w:val="24"/>
              </w:rPr>
            </w:pPr>
            <w:r w:rsidRPr="002C05F2">
              <w:rPr>
                <w:rFonts w:ascii="Times New Roman" w:hAnsi="Times New Roman"/>
                <w:sz w:val="24"/>
                <w:szCs w:val="24"/>
              </w:rPr>
              <w:t>Znížený náklad pri podaji cez EPH na 1 úradnú zásielku</w:t>
            </w:r>
          </w:p>
        </w:tc>
        <w:tc>
          <w:tcPr>
            <w:tcW w:w="2268" w:type="dxa"/>
            <w:tcBorders>
              <w:top w:val="single" w:sz="6" w:space="0" w:color="auto"/>
              <w:left w:val="single" w:sz="6" w:space="0" w:color="auto"/>
              <w:bottom w:val="single" w:sz="4" w:space="0" w:color="auto"/>
              <w:right w:val="single" w:sz="4" w:space="0" w:color="auto"/>
            </w:tcBorders>
            <w:textDirection w:val="lrTb"/>
            <w:vAlign w:val="center"/>
            <w:hideMark/>
          </w:tcPr>
          <w:p w:rsidR="00390F7C" w:rsidRPr="002C05F2" w:rsidP="00A472A0">
            <w:pPr>
              <w:bidi w:val="0"/>
              <w:spacing w:after="0" w:line="240" w:lineRule="auto"/>
              <w:jc w:val="right"/>
              <w:rPr>
                <w:rFonts w:ascii="Times New Roman" w:hAnsi="Times New Roman"/>
                <w:sz w:val="24"/>
                <w:szCs w:val="24"/>
              </w:rPr>
            </w:pPr>
            <w:r w:rsidRPr="002C05F2">
              <w:rPr>
                <w:rFonts w:ascii="Times New Roman" w:hAnsi="Times New Roman"/>
                <w:sz w:val="24"/>
                <w:szCs w:val="24"/>
              </w:rPr>
              <w:t xml:space="preserve">-0,10 € </w:t>
            </w:r>
          </w:p>
        </w:tc>
      </w:tr>
    </w:tbl>
    <w:p w:rsidR="00390F7C" w:rsidRPr="002C05F2" w:rsidP="00390F7C">
      <w:pPr>
        <w:pStyle w:val="p3"/>
        <w:bidi w:val="0"/>
        <w:jc w:val="left"/>
        <w:rPr>
          <w:rFonts w:ascii="Times New Roman" w:hAnsi="Times New Roman"/>
          <w:b/>
          <w:sz w:val="24"/>
          <w:szCs w:val="24"/>
          <w:lang w:val="sk-SK"/>
        </w:rPr>
      </w:pPr>
    </w:p>
    <w:p w:rsidR="00390F7C" w:rsidRPr="002C05F2" w:rsidP="00390F7C">
      <w:pPr>
        <w:pStyle w:val="p3"/>
        <w:bidi w:val="0"/>
        <w:jc w:val="left"/>
        <w:rPr>
          <w:rFonts w:ascii="Times New Roman" w:hAnsi="Times New Roman"/>
          <w:sz w:val="24"/>
          <w:szCs w:val="24"/>
          <w:lang w:val="sk-SK"/>
        </w:rPr>
      </w:pPr>
      <w:r w:rsidRPr="002C05F2">
        <w:rPr>
          <w:rFonts w:ascii="Times New Roman" w:hAnsi="Times New Roman"/>
          <w:sz w:val="24"/>
          <w:szCs w:val="24"/>
          <w:lang w:val="sk-SK"/>
        </w:rPr>
        <w:t>Kalkulácia úspor  vychádza z početností podaní cez EPH. Výpočet zohľadňuje, že percentuálny podiel podaní cez EPH by rástol aj bez Centrálneho doručovania.</w:t>
      </w:r>
    </w:p>
    <w:p w:rsidR="00390F7C" w:rsidRPr="002C05F2" w:rsidP="00390F7C">
      <w:pPr>
        <w:pStyle w:val="p3"/>
        <w:bidi w:val="0"/>
        <w:jc w:val="left"/>
        <w:rPr>
          <w:rFonts w:ascii="Times New Roman" w:hAnsi="Times New Roman"/>
          <w:b/>
          <w:sz w:val="24"/>
          <w:szCs w:val="24"/>
          <w:lang w:val="sk-SK"/>
        </w:rPr>
      </w:pPr>
    </w:p>
    <w:tbl>
      <w:tblPr>
        <w:tblStyle w:val="TableNormal"/>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835"/>
        <w:gridCol w:w="1560"/>
        <w:gridCol w:w="1559"/>
        <w:gridCol w:w="1559"/>
        <w:gridCol w:w="1559"/>
      </w:tblGrid>
      <w:tr>
        <w:tblPrEx>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trHeight w:val="300"/>
          <w:tblHeader/>
        </w:trPr>
        <w:tc>
          <w:tcPr>
            <w:tcW w:w="2835" w:type="dxa"/>
            <w:tcBorders>
              <w:top w:val="single" w:sz="6" w:space="0" w:color="auto"/>
              <w:left w:val="single" w:sz="6" w:space="0" w:color="auto"/>
              <w:bottom w:val="single" w:sz="6" w:space="0" w:color="auto"/>
              <w:right w:val="single" w:sz="6" w:space="0" w:color="auto"/>
            </w:tcBorders>
            <w:shd w:val="clear" w:color="auto" w:fill="B3B3B3"/>
            <w:textDirection w:val="lrTb"/>
            <w:vAlign w:val="center"/>
            <w:hideMark/>
          </w:tcPr>
          <w:p w:rsidR="00390F7C" w:rsidRPr="002C05F2" w:rsidP="00A472A0">
            <w:pPr>
              <w:bidi w:val="0"/>
              <w:spacing w:after="0" w:line="240" w:lineRule="auto"/>
              <w:rPr>
                <w:rFonts w:ascii="Times New Roman" w:hAnsi="Times New Roman"/>
                <w:b/>
                <w:bCs/>
              </w:rPr>
            </w:pPr>
            <w:r w:rsidRPr="002C05F2">
              <w:rPr>
                <w:rFonts w:ascii="Times New Roman" w:hAnsi="Times New Roman"/>
                <w:b/>
                <w:bCs/>
              </w:rPr>
              <w:t>Poštovné</w:t>
            </w:r>
          </w:p>
        </w:tc>
        <w:tc>
          <w:tcPr>
            <w:tcW w:w="1560" w:type="dxa"/>
            <w:tcBorders>
              <w:top w:val="single" w:sz="6" w:space="0" w:color="auto"/>
              <w:left w:val="single" w:sz="6" w:space="0" w:color="auto"/>
              <w:bottom w:val="single" w:sz="6" w:space="0" w:color="auto"/>
              <w:right w:val="single" w:sz="6" w:space="0" w:color="auto"/>
            </w:tcBorders>
            <w:shd w:val="clear" w:color="auto" w:fill="B3B3B3"/>
            <w:textDirection w:val="lrTb"/>
            <w:vAlign w:val="center"/>
            <w:hideMark/>
          </w:tcPr>
          <w:p w:rsidR="00390F7C" w:rsidRPr="002C05F2" w:rsidP="00A472A0">
            <w:pPr>
              <w:bidi w:val="0"/>
              <w:spacing w:after="0" w:line="240" w:lineRule="auto"/>
              <w:jc w:val="center"/>
              <w:rPr>
                <w:rFonts w:ascii="Times New Roman" w:hAnsi="Times New Roman"/>
                <w:b/>
                <w:bCs/>
              </w:rPr>
            </w:pPr>
            <w:r w:rsidRPr="002C05F2">
              <w:rPr>
                <w:rFonts w:ascii="Times New Roman" w:hAnsi="Times New Roman"/>
                <w:b/>
                <w:bCs/>
              </w:rPr>
              <w:t>Centrálne riešenie</w:t>
            </w:r>
          </w:p>
        </w:tc>
        <w:tc>
          <w:tcPr>
            <w:tcW w:w="1559" w:type="dxa"/>
            <w:tcBorders>
              <w:top w:val="single" w:sz="6" w:space="0" w:color="auto"/>
              <w:left w:val="single" w:sz="6" w:space="0" w:color="auto"/>
              <w:bottom w:val="single" w:sz="6" w:space="0" w:color="auto"/>
              <w:right w:val="single" w:sz="6" w:space="0" w:color="auto"/>
            </w:tcBorders>
            <w:shd w:val="clear" w:color="auto" w:fill="B3B3B3"/>
            <w:noWrap/>
            <w:textDirection w:val="lrTb"/>
            <w:vAlign w:val="bottom"/>
            <w:hideMark/>
          </w:tcPr>
          <w:p w:rsidR="00390F7C" w:rsidP="00A472A0">
            <w:pPr>
              <w:bidi w:val="0"/>
              <w:spacing w:after="0" w:line="240" w:lineRule="auto"/>
              <w:rPr>
                <w:rFonts w:ascii="Times New Roman" w:hAnsi="Times New Roman"/>
                <w:b/>
                <w:bCs/>
              </w:rPr>
            </w:pPr>
            <w:r>
              <w:rPr>
                <w:rFonts w:ascii="Times New Roman" w:hAnsi="Times New Roman"/>
                <w:b/>
                <w:bCs/>
              </w:rPr>
              <w:t>Náklady</w:t>
            </w:r>
          </w:p>
          <w:p w:rsidR="00390F7C" w:rsidRPr="002C05F2" w:rsidP="00A472A0">
            <w:pPr>
              <w:bidi w:val="0"/>
              <w:spacing w:after="0" w:line="240" w:lineRule="auto"/>
              <w:rPr>
                <w:rFonts w:ascii="Times New Roman" w:hAnsi="Times New Roman"/>
              </w:rPr>
            </w:pPr>
            <w:r w:rsidRPr="002C05F2">
              <w:rPr>
                <w:rFonts w:ascii="Times New Roman" w:hAnsi="Times New Roman"/>
                <w:b/>
                <w:bCs/>
              </w:rPr>
              <w:t>OVM</w:t>
            </w:r>
          </w:p>
        </w:tc>
        <w:tc>
          <w:tcPr>
            <w:tcW w:w="1559" w:type="dxa"/>
            <w:tcBorders>
              <w:top w:val="single" w:sz="6" w:space="0" w:color="auto"/>
              <w:left w:val="single" w:sz="6" w:space="0" w:color="auto"/>
              <w:bottom w:val="single" w:sz="6" w:space="0" w:color="auto"/>
              <w:right w:val="single" w:sz="6" w:space="0" w:color="auto"/>
            </w:tcBorders>
            <w:shd w:val="clear" w:color="auto" w:fill="B3B3B3"/>
            <w:noWrap/>
            <w:textDirection w:val="lrTb"/>
            <w:vAlign w:val="bottom"/>
            <w:hideMark/>
          </w:tcPr>
          <w:p w:rsidR="00390F7C" w:rsidRPr="002C05F2" w:rsidP="00A472A0">
            <w:pPr>
              <w:bidi w:val="0"/>
              <w:spacing w:after="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shd w:val="clear" w:color="auto" w:fill="B3B3B3"/>
            <w:noWrap/>
            <w:textDirection w:val="lrTb"/>
            <w:vAlign w:val="bottom"/>
            <w:hideMark/>
          </w:tcPr>
          <w:p w:rsidR="00390F7C" w:rsidRPr="002C05F2" w:rsidP="00A472A0">
            <w:pPr>
              <w:bidi w:val="0"/>
              <w:spacing w:after="0" w:line="240" w:lineRule="auto"/>
              <w:rPr>
                <w:rFonts w:ascii="Times New Roman" w:hAnsi="Times New Roman"/>
              </w:rPr>
            </w:pPr>
          </w:p>
        </w:tc>
      </w:tr>
      <w:tr>
        <w:tblPrEx>
          <w:tblW w:w="9072" w:type="dxa"/>
          <w:tblInd w:w="108" w:type="dxa"/>
          <w:tblLayout w:type="fixed"/>
          <w:tblLook w:val="04A0"/>
        </w:tblPrEx>
        <w:trPr>
          <w:trHeight w:val="300"/>
          <w:tblHeader/>
        </w:trPr>
        <w:tc>
          <w:tcPr>
            <w:tcW w:w="2835" w:type="dxa"/>
            <w:tcBorders>
              <w:top w:val="single" w:sz="6" w:space="0" w:color="auto"/>
              <w:left w:val="single" w:sz="6" w:space="0" w:color="auto"/>
              <w:bottom w:val="single" w:sz="6" w:space="0" w:color="auto"/>
              <w:right w:val="single" w:sz="6" w:space="0" w:color="auto"/>
            </w:tcBorders>
            <w:shd w:val="clear" w:color="auto" w:fill="B3B3B3"/>
            <w:textDirection w:val="lrTb"/>
            <w:vAlign w:val="center"/>
          </w:tcPr>
          <w:p w:rsidR="00390F7C" w:rsidRPr="002C05F2" w:rsidP="00A472A0">
            <w:pPr>
              <w:bidi w:val="0"/>
              <w:spacing w:after="0" w:line="240" w:lineRule="auto"/>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shd w:val="clear" w:color="auto" w:fill="B3B3B3"/>
            <w:noWrap/>
            <w:textDirection w:val="lrTb"/>
            <w:vAlign w:val="bottom"/>
          </w:tcPr>
          <w:p w:rsidR="00390F7C" w:rsidRPr="002C05F2" w:rsidP="00A472A0">
            <w:pPr>
              <w:bidi w:val="0"/>
              <w:spacing w:after="0" w:line="240" w:lineRule="auto"/>
              <w:jc w:val="right"/>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shd w:val="clear" w:color="auto" w:fill="B3B3B3"/>
            <w:noWrap/>
            <w:textDirection w:val="lrTb"/>
            <w:vAlign w:val="center"/>
          </w:tcPr>
          <w:p w:rsidR="00390F7C" w:rsidRPr="002C05F2" w:rsidP="00A472A0">
            <w:pPr>
              <w:bidi w:val="0"/>
              <w:spacing w:after="0" w:line="240" w:lineRule="auto"/>
              <w:jc w:val="right"/>
              <w:rPr>
                <w:rFonts w:ascii="Times New Roman" w:hAnsi="Times New Roman"/>
              </w:rPr>
            </w:pPr>
            <w:r w:rsidRPr="002C05F2">
              <w:rPr>
                <w:rFonts w:ascii="Times New Roman" w:hAnsi="Times New Roman"/>
                <w:b/>
                <w:bCs/>
              </w:rPr>
              <w:t>2018</w:t>
            </w:r>
          </w:p>
        </w:tc>
        <w:tc>
          <w:tcPr>
            <w:tcW w:w="1559" w:type="dxa"/>
            <w:tcBorders>
              <w:top w:val="single" w:sz="6" w:space="0" w:color="auto"/>
              <w:left w:val="single" w:sz="6" w:space="0" w:color="auto"/>
              <w:bottom w:val="single" w:sz="6" w:space="0" w:color="auto"/>
              <w:right w:val="single" w:sz="6" w:space="0" w:color="auto"/>
            </w:tcBorders>
            <w:shd w:val="clear" w:color="auto" w:fill="B3B3B3"/>
            <w:noWrap/>
            <w:textDirection w:val="lrTb"/>
            <w:vAlign w:val="center"/>
          </w:tcPr>
          <w:p w:rsidR="00390F7C" w:rsidRPr="002C05F2" w:rsidP="00A472A0">
            <w:pPr>
              <w:bidi w:val="0"/>
              <w:spacing w:after="0" w:line="240" w:lineRule="auto"/>
              <w:jc w:val="right"/>
              <w:rPr>
                <w:rFonts w:ascii="Times New Roman" w:hAnsi="Times New Roman"/>
              </w:rPr>
            </w:pPr>
            <w:r w:rsidRPr="002C05F2">
              <w:rPr>
                <w:rFonts w:ascii="Times New Roman" w:hAnsi="Times New Roman"/>
                <w:b/>
                <w:bCs/>
              </w:rPr>
              <w:t>2019</w:t>
            </w:r>
          </w:p>
        </w:tc>
        <w:tc>
          <w:tcPr>
            <w:tcW w:w="1559" w:type="dxa"/>
            <w:tcBorders>
              <w:top w:val="single" w:sz="6" w:space="0" w:color="auto"/>
              <w:left w:val="single" w:sz="6" w:space="0" w:color="auto"/>
              <w:bottom w:val="single" w:sz="6" w:space="0" w:color="auto"/>
              <w:right w:val="single" w:sz="6" w:space="0" w:color="auto"/>
            </w:tcBorders>
            <w:shd w:val="clear" w:color="auto" w:fill="B3B3B3"/>
            <w:noWrap/>
            <w:textDirection w:val="lrTb"/>
            <w:vAlign w:val="center"/>
          </w:tcPr>
          <w:p w:rsidR="00390F7C" w:rsidRPr="002C05F2" w:rsidP="00A472A0">
            <w:pPr>
              <w:bidi w:val="0"/>
              <w:spacing w:after="0" w:line="240" w:lineRule="auto"/>
              <w:jc w:val="right"/>
              <w:rPr>
                <w:rFonts w:ascii="Times New Roman" w:hAnsi="Times New Roman"/>
              </w:rPr>
            </w:pPr>
            <w:r w:rsidRPr="002C05F2">
              <w:rPr>
                <w:rFonts w:ascii="Times New Roman" w:hAnsi="Times New Roman"/>
                <w:b/>
                <w:bCs/>
              </w:rPr>
              <w:t>2020</w:t>
            </w:r>
          </w:p>
        </w:tc>
      </w:tr>
      <w:tr>
        <w:tblPrEx>
          <w:tblW w:w="9072" w:type="dxa"/>
          <w:tblInd w:w="108" w:type="dxa"/>
          <w:tblLayout w:type="fixed"/>
          <w:tblLook w:val="04A0"/>
        </w:tblPrEx>
        <w:trPr>
          <w:trHeight w:val="300"/>
        </w:trPr>
        <w:tc>
          <w:tcPr>
            <w:tcW w:w="2835"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rPr>
            </w:pPr>
            <w:r w:rsidRPr="002C05F2">
              <w:rPr>
                <w:rFonts w:ascii="Times New Roman" w:hAnsi="Times New Roman"/>
              </w:rPr>
              <w:t>Počet doporučených zásielok celkom</w:t>
            </w:r>
          </w:p>
        </w:tc>
        <w:tc>
          <w:tcPr>
            <w:tcW w:w="1560"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1 951 231</w:t>
            </w:r>
          </w:p>
        </w:tc>
        <w:tc>
          <w:tcPr>
            <w:tcW w:w="1559"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731 961</w:t>
            </w:r>
          </w:p>
        </w:tc>
        <w:tc>
          <w:tcPr>
            <w:tcW w:w="1559"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1 689 843</w:t>
            </w:r>
          </w:p>
        </w:tc>
        <w:tc>
          <w:tcPr>
            <w:tcW w:w="1559"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1 639 148</w:t>
            </w:r>
          </w:p>
        </w:tc>
      </w:tr>
      <w:tr>
        <w:tblPrEx>
          <w:tblW w:w="9072" w:type="dxa"/>
          <w:tblInd w:w="108" w:type="dxa"/>
          <w:tblLayout w:type="fixed"/>
          <w:tblLook w:val="04A0"/>
        </w:tblPrEx>
        <w:trPr>
          <w:trHeight w:val="300"/>
        </w:trPr>
        <w:tc>
          <w:tcPr>
            <w:tcW w:w="2835"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rPr>
            </w:pPr>
            <w:r w:rsidRPr="002C05F2">
              <w:rPr>
                <w:rFonts w:ascii="Times New Roman" w:hAnsi="Times New Roman"/>
              </w:rPr>
              <w:t xml:space="preserve">  -  z toho podaných cez EPH</w:t>
            </w:r>
          </w:p>
        </w:tc>
        <w:tc>
          <w:tcPr>
            <w:tcW w:w="1560"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b/>
                <w:bCs/>
              </w:rPr>
            </w:pPr>
            <w:r w:rsidRPr="002C05F2">
              <w:rPr>
                <w:rFonts w:ascii="Times New Roman" w:hAnsi="Times New Roman"/>
                <w:b/>
                <w:bCs/>
              </w:rPr>
              <w:t>100%</w:t>
            </w:r>
          </w:p>
        </w:tc>
        <w:tc>
          <w:tcPr>
            <w:tcW w:w="1559"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19%</w:t>
            </w:r>
          </w:p>
        </w:tc>
        <w:tc>
          <w:tcPr>
            <w:tcW w:w="1559"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22%</w:t>
            </w:r>
          </w:p>
        </w:tc>
        <w:tc>
          <w:tcPr>
            <w:tcW w:w="1559"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26%</w:t>
            </w:r>
          </w:p>
        </w:tc>
      </w:tr>
      <w:tr>
        <w:tblPrEx>
          <w:tblW w:w="9072" w:type="dxa"/>
          <w:tblInd w:w="108" w:type="dxa"/>
          <w:tblLayout w:type="fixed"/>
          <w:tblLook w:val="04A0"/>
        </w:tblPrEx>
        <w:trPr>
          <w:trHeight w:val="300"/>
        </w:trPr>
        <w:tc>
          <w:tcPr>
            <w:tcW w:w="2835"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rPr>
            </w:pPr>
            <w:r w:rsidRPr="002C05F2">
              <w:rPr>
                <w:rFonts w:ascii="Times New Roman" w:hAnsi="Times New Roman"/>
              </w:rPr>
              <w:t>Počet úradných zásielok celkom</w:t>
            </w:r>
          </w:p>
        </w:tc>
        <w:tc>
          <w:tcPr>
            <w:tcW w:w="1560"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6 208 459</w:t>
            </w:r>
          </w:p>
        </w:tc>
        <w:tc>
          <w:tcPr>
            <w:tcW w:w="1559"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2 083 272</w:t>
            </w:r>
          </w:p>
        </w:tc>
        <w:tc>
          <w:tcPr>
            <w:tcW w:w="1559"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4 809 554</w:t>
            </w:r>
          </w:p>
        </w:tc>
        <w:tc>
          <w:tcPr>
            <w:tcW w:w="1559"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4 665 267</w:t>
            </w:r>
          </w:p>
        </w:tc>
      </w:tr>
      <w:tr>
        <w:tblPrEx>
          <w:tblW w:w="9072" w:type="dxa"/>
          <w:tblInd w:w="108" w:type="dxa"/>
          <w:tblLayout w:type="fixed"/>
          <w:tblLook w:val="04A0"/>
        </w:tblPrEx>
        <w:trPr>
          <w:trHeight w:val="300"/>
        </w:trPr>
        <w:tc>
          <w:tcPr>
            <w:tcW w:w="2835"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rPr>
            </w:pPr>
            <w:r w:rsidRPr="002C05F2">
              <w:rPr>
                <w:rFonts w:ascii="Times New Roman" w:hAnsi="Times New Roman"/>
              </w:rPr>
              <w:t xml:space="preserve">   - z toho podaných cez EPH</w:t>
            </w:r>
          </w:p>
        </w:tc>
        <w:tc>
          <w:tcPr>
            <w:tcW w:w="1560"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b/>
                <w:bCs/>
              </w:rPr>
            </w:pPr>
            <w:r w:rsidRPr="002C05F2">
              <w:rPr>
                <w:rFonts w:ascii="Times New Roman" w:hAnsi="Times New Roman"/>
                <w:b/>
                <w:bCs/>
              </w:rPr>
              <w:t>100%</w:t>
            </w:r>
          </w:p>
        </w:tc>
        <w:tc>
          <w:tcPr>
            <w:tcW w:w="1559"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16%</w:t>
            </w:r>
          </w:p>
        </w:tc>
        <w:tc>
          <w:tcPr>
            <w:tcW w:w="1559"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18%</w:t>
            </w:r>
          </w:p>
        </w:tc>
        <w:tc>
          <w:tcPr>
            <w:tcW w:w="1559"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21%</w:t>
            </w:r>
          </w:p>
        </w:tc>
      </w:tr>
      <w:tr>
        <w:tblPrEx>
          <w:tblW w:w="9072" w:type="dxa"/>
          <w:tblInd w:w="108" w:type="dxa"/>
          <w:tblLayout w:type="fixed"/>
          <w:tblLook w:val="04A0"/>
        </w:tblPrEx>
        <w:trPr>
          <w:trHeight w:val="300"/>
        </w:trPr>
        <w:tc>
          <w:tcPr>
            <w:tcW w:w="2835"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rPr>
            </w:pPr>
            <w:r w:rsidRPr="002C05F2">
              <w:rPr>
                <w:rFonts w:ascii="Times New Roman" w:hAnsi="Times New Roman"/>
              </w:rPr>
              <w:t>Zvýšený náklad pri podaji cez PPH na 1 doporučenú zásielku</w:t>
            </w:r>
          </w:p>
        </w:tc>
        <w:tc>
          <w:tcPr>
            <w:tcW w:w="1560"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0,05 € </w:t>
            </w:r>
          </w:p>
        </w:tc>
        <w:tc>
          <w:tcPr>
            <w:tcW w:w="1559"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0,05 € </w:t>
            </w:r>
          </w:p>
        </w:tc>
        <w:tc>
          <w:tcPr>
            <w:tcW w:w="1559"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0,05 € </w:t>
            </w:r>
          </w:p>
        </w:tc>
        <w:tc>
          <w:tcPr>
            <w:tcW w:w="1559"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0,05 € </w:t>
            </w:r>
          </w:p>
        </w:tc>
      </w:tr>
      <w:tr>
        <w:tblPrEx>
          <w:tblW w:w="9072" w:type="dxa"/>
          <w:tblInd w:w="108" w:type="dxa"/>
          <w:tblLayout w:type="fixed"/>
          <w:tblLook w:val="04A0"/>
        </w:tblPrEx>
        <w:trPr>
          <w:trHeight w:val="300"/>
        </w:trPr>
        <w:tc>
          <w:tcPr>
            <w:tcW w:w="2835"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rPr>
            </w:pPr>
            <w:r w:rsidRPr="002C05F2">
              <w:rPr>
                <w:rFonts w:ascii="Times New Roman" w:hAnsi="Times New Roman"/>
              </w:rPr>
              <w:t>Zvýšený náklad pri podaji cez PPH na 1 úradnú zásielku</w:t>
            </w:r>
          </w:p>
        </w:tc>
        <w:tc>
          <w:tcPr>
            <w:tcW w:w="1560"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0,10 € </w:t>
            </w:r>
          </w:p>
        </w:tc>
        <w:tc>
          <w:tcPr>
            <w:tcW w:w="1559"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0,10 € </w:t>
            </w:r>
          </w:p>
        </w:tc>
        <w:tc>
          <w:tcPr>
            <w:tcW w:w="1559"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0,10 € </w:t>
            </w:r>
          </w:p>
        </w:tc>
        <w:tc>
          <w:tcPr>
            <w:tcW w:w="1559"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0,10 € </w:t>
            </w:r>
          </w:p>
        </w:tc>
      </w:tr>
      <w:tr>
        <w:tblPrEx>
          <w:tblW w:w="9072" w:type="dxa"/>
          <w:tblInd w:w="108" w:type="dxa"/>
          <w:tblLayout w:type="fixed"/>
          <w:tblLook w:val="04A0"/>
        </w:tblPrEx>
        <w:trPr>
          <w:trHeight w:val="300"/>
        </w:trPr>
        <w:tc>
          <w:tcPr>
            <w:tcW w:w="2835"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rPr>
            </w:pPr>
            <w:r w:rsidRPr="002C05F2">
              <w:rPr>
                <w:rFonts w:ascii="Times New Roman" w:hAnsi="Times New Roman"/>
              </w:rPr>
              <w:t>Zvýšený náklad na doporučené zásielky</w:t>
            </w:r>
          </w:p>
        </w:tc>
        <w:tc>
          <w:tcPr>
            <w:tcW w:w="1560"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   € </w:t>
            </w:r>
          </w:p>
        </w:tc>
        <w:tc>
          <w:tcPr>
            <w:tcW w:w="1559"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29 571,21 € </w:t>
            </w:r>
          </w:p>
        </w:tc>
        <w:tc>
          <w:tcPr>
            <w:tcW w:w="1559"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65 565,92 € </w:t>
            </w:r>
          </w:p>
        </w:tc>
        <w:tc>
          <w:tcPr>
            <w:tcW w:w="1559"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60 976,31 € </w:t>
            </w:r>
          </w:p>
        </w:tc>
      </w:tr>
      <w:tr>
        <w:tblPrEx>
          <w:tblW w:w="9072" w:type="dxa"/>
          <w:tblInd w:w="108" w:type="dxa"/>
          <w:tblLayout w:type="fixed"/>
          <w:tblLook w:val="04A0"/>
        </w:tblPrEx>
        <w:trPr>
          <w:trHeight w:val="300"/>
        </w:trPr>
        <w:tc>
          <w:tcPr>
            <w:tcW w:w="2835"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rPr>
            </w:pPr>
            <w:r w:rsidRPr="002C05F2">
              <w:rPr>
                <w:rFonts w:ascii="Times New Roman" w:hAnsi="Times New Roman"/>
              </w:rPr>
              <w:t>Zvýšený náklad na úradné zásielky</w:t>
            </w:r>
          </w:p>
        </w:tc>
        <w:tc>
          <w:tcPr>
            <w:tcW w:w="1560"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   € </w:t>
            </w:r>
          </w:p>
        </w:tc>
        <w:tc>
          <w:tcPr>
            <w:tcW w:w="1559"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175 828,19 € </w:t>
            </w:r>
          </w:p>
        </w:tc>
        <w:tc>
          <w:tcPr>
            <w:tcW w:w="1559"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393 421,52 € </w:t>
            </w:r>
          </w:p>
        </w:tc>
        <w:tc>
          <w:tcPr>
            <w:tcW w:w="1559"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xml:space="preserve"> 369 489,18 € </w:t>
            </w:r>
          </w:p>
        </w:tc>
      </w:tr>
      <w:tr>
        <w:tblPrEx>
          <w:tblW w:w="9072" w:type="dxa"/>
          <w:tblInd w:w="108" w:type="dxa"/>
          <w:tblLayout w:type="fixed"/>
          <w:tblLook w:val="04A0"/>
        </w:tblPrEx>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99"/>
            <w:textDirection w:val="lrTb"/>
            <w:vAlign w:val="center"/>
            <w:hideMark/>
          </w:tcPr>
          <w:p w:rsidR="00390F7C" w:rsidRPr="002C05F2" w:rsidP="00A472A0">
            <w:pPr>
              <w:bidi w:val="0"/>
              <w:spacing w:after="0" w:line="240" w:lineRule="auto"/>
              <w:rPr>
                <w:rFonts w:ascii="Times New Roman" w:hAnsi="Times New Roman"/>
                <w:b/>
                <w:bCs/>
              </w:rPr>
            </w:pPr>
            <w:r w:rsidRPr="002C05F2">
              <w:rPr>
                <w:rFonts w:ascii="Times New Roman" w:hAnsi="Times New Roman"/>
                <w:b/>
                <w:bCs/>
              </w:rPr>
              <w:t>Úspora celkom</w:t>
            </w:r>
          </w:p>
        </w:tc>
        <w:tc>
          <w:tcPr>
            <w:tcW w:w="1560" w:type="dxa"/>
            <w:tcBorders>
              <w:top w:val="single" w:sz="6" w:space="0" w:color="auto"/>
              <w:left w:val="single" w:sz="6" w:space="0" w:color="auto"/>
              <w:bottom w:val="single" w:sz="6" w:space="0" w:color="auto"/>
              <w:right w:val="single" w:sz="6" w:space="0" w:color="auto"/>
            </w:tcBorders>
            <w:shd w:val="clear" w:color="auto" w:fill="FFFF99"/>
            <w:noWrap/>
            <w:textDirection w:val="lrTb"/>
            <w:vAlign w:val="center"/>
            <w:hideMark/>
          </w:tcPr>
          <w:p w:rsidR="00390F7C" w:rsidRPr="002C05F2" w:rsidP="00A472A0">
            <w:pPr>
              <w:bidi w:val="0"/>
              <w:spacing w:after="0" w:line="240" w:lineRule="auto"/>
              <w:jc w:val="right"/>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shd w:val="clear" w:color="auto" w:fill="FFFF99"/>
            <w:textDirection w:val="lrTb"/>
            <w:vAlign w:val="center"/>
            <w:hideMark/>
          </w:tcPr>
          <w:p w:rsidR="00390F7C" w:rsidRPr="002C05F2" w:rsidP="00A472A0">
            <w:pPr>
              <w:bidi w:val="0"/>
              <w:spacing w:after="0" w:line="240" w:lineRule="auto"/>
              <w:jc w:val="right"/>
              <w:rPr>
                <w:rFonts w:ascii="Times New Roman" w:hAnsi="Times New Roman"/>
                <w:b/>
                <w:bCs/>
              </w:rPr>
            </w:pPr>
            <w:r w:rsidRPr="002C05F2">
              <w:rPr>
                <w:rFonts w:ascii="Times New Roman" w:hAnsi="Times New Roman"/>
                <w:b/>
                <w:bCs/>
              </w:rPr>
              <w:t xml:space="preserve"> 205 399,39 € </w:t>
            </w:r>
          </w:p>
        </w:tc>
        <w:tc>
          <w:tcPr>
            <w:tcW w:w="1559" w:type="dxa"/>
            <w:tcBorders>
              <w:top w:val="single" w:sz="6" w:space="0" w:color="auto"/>
              <w:left w:val="single" w:sz="6" w:space="0" w:color="auto"/>
              <w:bottom w:val="single" w:sz="6" w:space="0" w:color="auto"/>
              <w:right w:val="single" w:sz="6" w:space="0" w:color="auto"/>
            </w:tcBorders>
            <w:shd w:val="clear" w:color="auto" w:fill="FFFF99"/>
            <w:textDirection w:val="lrTb"/>
            <w:vAlign w:val="center"/>
            <w:hideMark/>
          </w:tcPr>
          <w:p w:rsidR="00390F7C" w:rsidRPr="002C05F2" w:rsidP="00A472A0">
            <w:pPr>
              <w:bidi w:val="0"/>
              <w:spacing w:after="0" w:line="240" w:lineRule="auto"/>
              <w:jc w:val="right"/>
              <w:rPr>
                <w:rFonts w:ascii="Times New Roman" w:hAnsi="Times New Roman"/>
                <w:b/>
                <w:bCs/>
              </w:rPr>
            </w:pPr>
            <w:r w:rsidRPr="002C05F2">
              <w:rPr>
                <w:rFonts w:ascii="Times New Roman" w:hAnsi="Times New Roman"/>
                <w:b/>
                <w:bCs/>
              </w:rPr>
              <w:t xml:space="preserve"> 458 987,44 € </w:t>
            </w:r>
          </w:p>
        </w:tc>
        <w:tc>
          <w:tcPr>
            <w:tcW w:w="1559" w:type="dxa"/>
            <w:tcBorders>
              <w:top w:val="single" w:sz="6" w:space="0" w:color="auto"/>
              <w:left w:val="single" w:sz="6" w:space="0" w:color="auto"/>
              <w:bottom w:val="single" w:sz="6" w:space="0" w:color="auto"/>
              <w:right w:val="single" w:sz="6" w:space="0" w:color="auto"/>
            </w:tcBorders>
            <w:shd w:val="clear" w:color="auto" w:fill="FFFF99"/>
            <w:textDirection w:val="lrTb"/>
            <w:vAlign w:val="center"/>
            <w:hideMark/>
          </w:tcPr>
          <w:p w:rsidR="00390F7C" w:rsidRPr="002C05F2" w:rsidP="00A472A0">
            <w:pPr>
              <w:bidi w:val="0"/>
              <w:spacing w:after="0" w:line="240" w:lineRule="auto"/>
              <w:jc w:val="right"/>
              <w:rPr>
                <w:rFonts w:ascii="Times New Roman" w:hAnsi="Times New Roman"/>
                <w:b/>
                <w:bCs/>
              </w:rPr>
            </w:pPr>
            <w:r w:rsidRPr="002C05F2">
              <w:rPr>
                <w:rFonts w:ascii="Times New Roman" w:hAnsi="Times New Roman"/>
                <w:b/>
                <w:bCs/>
              </w:rPr>
              <w:t xml:space="preserve"> 430 465,49 € </w:t>
            </w:r>
          </w:p>
        </w:tc>
      </w:tr>
    </w:tbl>
    <w:p w:rsidR="00390F7C" w:rsidRPr="002C05F2" w:rsidP="00390F7C">
      <w:pPr>
        <w:pStyle w:val="p3"/>
        <w:bidi w:val="0"/>
        <w:jc w:val="left"/>
        <w:rPr>
          <w:rFonts w:ascii="Times New Roman" w:hAnsi="Times New Roman"/>
          <w:b/>
          <w:sz w:val="24"/>
          <w:szCs w:val="24"/>
          <w:lang w:val="sk-SK"/>
        </w:rPr>
      </w:pPr>
    </w:p>
    <w:p w:rsidR="00390F7C" w:rsidP="00390F7C">
      <w:pPr>
        <w:pStyle w:val="p3"/>
        <w:bidi w:val="0"/>
        <w:jc w:val="left"/>
        <w:rPr>
          <w:rFonts w:ascii="Times New Roman" w:hAnsi="Times New Roman"/>
          <w:b/>
          <w:sz w:val="24"/>
          <w:szCs w:val="24"/>
          <w:lang w:val="sk-SK"/>
        </w:rPr>
      </w:pPr>
    </w:p>
    <w:p w:rsidR="00390F7C" w:rsidP="00390F7C">
      <w:pPr>
        <w:pStyle w:val="p3"/>
        <w:bidi w:val="0"/>
        <w:jc w:val="left"/>
        <w:rPr>
          <w:rFonts w:ascii="Times New Roman" w:hAnsi="Times New Roman"/>
          <w:b/>
          <w:sz w:val="24"/>
          <w:szCs w:val="24"/>
          <w:lang w:val="sk-SK"/>
        </w:rPr>
      </w:pPr>
    </w:p>
    <w:p w:rsidR="00390F7C" w:rsidRPr="002C05F2" w:rsidP="00390F7C">
      <w:pPr>
        <w:pStyle w:val="p3"/>
        <w:bidi w:val="0"/>
        <w:jc w:val="left"/>
        <w:rPr>
          <w:rFonts w:ascii="Times New Roman" w:hAnsi="Times New Roman"/>
          <w:b/>
          <w:sz w:val="24"/>
          <w:szCs w:val="24"/>
          <w:lang w:val="sk-SK"/>
        </w:rPr>
      </w:pPr>
    </w:p>
    <w:p w:rsidR="00390F7C" w:rsidRPr="002C05F2" w:rsidP="00390F7C">
      <w:pPr>
        <w:pStyle w:val="p3"/>
        <w:bidi w:val="0"/>
        <w:jc w:val="left"/>
        <w:rPr>
          <w:rFonts w:ascii="Times New Roman" w:hAnsi="Times New Roman"/>
          <w:b/>
          <w:sz w:val="24"/>
          <w:szCs w:val="24"/>
          <w:lang w:val="sk-SK"/>
        </w:rPr>
      </w:pPr>
      <w:r w:rsidRPr="002C05F2">
        <w:rPr>
          <w:rFonts w:ascii="Times New Roman" w:hAnsi="Times New Roman"/>
          <w:b/>
          <w:sz w:val="24"/>
          <w:szCs w:val="24"/>
          <w:lang w:val="sk-SK"/>
        </w:rPr>
        <w:t>b) Úspory poštovného pri spracovaní výsledku doručenia</w:t>
      </w:r>
    </w:p>
    <w:p w:rsidR="00390F7C" w:rsidRPr="002C05F2" w:rsidP="00390F7C">
      <w:pPr>
        <w:pStyle w:val="p3"/>
        <w:bidi w:val="0"/>
        <w:jc w:val="left"/>
        <w:rPr>
          <w:rFonts w:ascii="Times New Roman" w:hAnsi="Times New Roman"/>
          <w:b/>
          <w:sz w:val="24"/>
          <w:szCs w:val="24"/>
          <w:lang w:val="sk-SK"/>
        </w:rPr>
      </w:pPr>
    </w:p>
    <w:p w:rsidR="00390F7C" w:rsidRPr="002C05F2" w:rsidP="00390F7C">
      <w:pPr>
        <w:pStyle w:val="p3"/>
        <w:bidi w:val="0"/>
        <w:jc w:val="left"/>
        <w:rPr>
          <w:rFonts w:ascii="Times New Roman" w:hAnsi="Times New Roman"/>
          <w:sz w:val="24"/>
          <w:szCs w:val="24"/>
          <w:lang w:val="sk-SK"/>
        </w:rPr>
      </w:pPr>
      <w:r w:rsidRPr="002C05F2">
        <w:rPr>
          <w:rFonts w:ascii="Times New Roman" w:hAnsi="Times New Roman"/>
          <w:sz w:val="24"/>
          <w:szCs w:val="24"/>
          <w:lang w:val="sk-SK"/>
        </w:rPr>
        <w:t>Vyčíslenie úspor porovnáva centrálne riešenie, v rámci ktorého bude OVM informovaný o doručení úradnej zásielky prostredníctvom elektronickej doručenky voči súčasnému procesu, prostredníctvom papierových doručeniek.</w:t>
      </w:r>
    </w:p>
    <w:p w:rsidR="00390F7C" w:rsidRPr="002C05F2" w:rsidP="00390F7C">
      <w:pPr>
        <w:pStyle w:val="p3"/>
        <w:bidi w:val="0"/>
        <w:jc w:val="left"/>
        <w:rPr>
          <w:rFonts w:ascii="Times New Roman" w:hAnsi="Times New Roman"/>
          <w:sz w:val="24"/>
          <w:szCs w:val="24"/>
          <w:lang w:val="sk-SK"/>
        </w:rPr>
      </w:pPr>
    </w:p>
    <w:p w:rsidR="00390F7C" w:rsidP="00390F7C">
      <w:pPr>
        <w:pStyle w:val="p3"/>
        <w:bidi w:val="0"/>
        <w:jc w:val="left"/>
        <w:rPr>
          <w:rFonts w:ascii="Times New Roman" w:hAnsi="Times New Roman"/>
          <w:sz w:val="24"/>
          <w:szCs w:val="24"/>
          <w:lang w:val="sk-SK"/>
        </w:rPr>
      </w:pPr>
      <w:r w:rsidRPr="002C05F2">
        <w:rPr>
          <w:rFonts w:ascii="Times New Roman" w:hAnsi="Times New Roman"/>
          <w:sz w:val="24"/>
          <w:szCs w:val="24"/>
          <w:lang w:val="sk-SK"/>
        </w:rPr>
        <w:t>Príslušné úspory sú v kategórii mzdových vydavkov + poistné.</w:t>
      </w:r>
    </w:p>
    <w:p w:rsidR="00390F7C" w:rsidP="00390F7C">
      <w:pPr>
        <w:pStyle w:val="p3"/>
        <w:bidi w:val="0"/>
        <w:jc w:val="left"/>
        <w:rPr>
          <w:rFonts w:ascii="Times New Roman" w:hAnsi="Times New Roman"/>
          <w:sz w:val="24"/>
          <w:szCs w:val="24"/>
          <w:lang w:val="sk-SK"/>
        </w:rPr>
      </w:pPr>
    </w:p>
    <w:p w:rsidR="00390F7C" w:rsidP="00390F7C">
      <w:pPr>
        <w:pStyle w:val="p3"/>
        <w:bidi w:val="0"/>
        <w:jc w:val="left"/>
        <w:rPr>
          <w:rFonts w:ascii="Times New Roman" w:hAnsi="Times New Roman"/>
          <w:sz w:val="24"/>
          <w:szCs w:val="24"/>
          <w:lang w:val="sk-SK"/>
        </w:rPr>
      </w:pPr>
    </w:p>
    <w:p w:rsidR="00390F7C" w:rsidP="00390F7C">
      <w:pPr>
        <w:pStyle w:val="p3"/>
        <w:bidi w:val="0"/>
        <w:jc w:val="left"/>
        <w:rPr>
          <w:rFonts w:ascii="Times New Roman" w:hAnsi="Times New Roman"/>
          <w:sz w:val="24"/>
          <w:szCs w:val="24"/>
          <w:lang w:val="sk-SK"/>
        </w:rPr>
      </w:pPr>
    </w:p>
    <w:p w:rsidR="00390F7C" w:rsidP="00390F7C">
      <w:pPr>
        <w:pStyle w:val="p3"/>
        <w:bidi w:val="0"/>
        <w:jc w:val="left"/>
        <w:rPr>
          <w:rFonts w:ascii="Times New Roman" w:hAnsi="Times New Roman"/>
          <w:sz w:val="24"/>
          <w:szCs w:val="24"/>
          <w:lang w:val="sk-SK"/>
        </w:rPr>
      </w:pPr>
    </w:p>
    <w:p w:rsidR="00390F7C" w:rsidP="00390F7C">
      <w:pPr>
        <w:pStyle w:val="p3"/>
        <w:bidi w:val="0"/>
        <w:jc w:val="left"/>
        <w:rPr>
          <w:rFonts w:ascii="Times New Roman" w:hAnsi="Times New Roman"/>
          <w:sz w:val="24"/>
          <w:szCs w:val="24"/>
          <w:lang w:val="sk-SK"/>
        </w:rPr>
      </w:pPr>
    </w:p>
    <w:p w:rsidR="00390F7C" w:rsidRPr="002C05F2" w:rsidP="00390F7C">
      <w:pPr>
        <w:pStyle w:val="p3"/>
        <w:bidi w:val="0"/>
        <w:jc w:val="left"/>
        <w:rPr>
          <w:rFonts w:ascii="Times New Roman" w:hAnsi="Times New Roman"/>
          <w:sz w:val="24"/>
          <w:szCs w:val="24"/>
          <w:lang w:val="sk-SK"/>
        </w:rPr>
      </w:pPr>
    </w:p>
    <w:tbl>
      <w:tblPr>
        <w:tblStyle w:val="TableNormal"/>
        <w:tblW w:w="9082" w:type="dxa"/>
        <w:tblInd w:w="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4972"/>
        <w:gridCol w:w="1984"/>
        <w:gridCol w:w="2126"/>
      </w:tblGrid>
      <w:tr>
        <w:tblPrEx>
          <w:tblW w:w="9082" w:type="dxa"/>
          <w:tblInd w:w="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300"/>
          <w:tblHeader/>
        </w:trPr>
        <w:tc>
          <w:tcPr>
            <w:tcW w:w="4972" w:type="dxa"/>
            <w:tcBorders>
              <w:top w:val="single" w:sz="4" w:space="0" w:color="auto"/>
              <w:left w:val="single" w:sz="4" w:space="0" w:color="auto"/>
              <w:bottom w:val="single" w:sz="6" w:space="0" w:color="auto"/>
              <w:right w:val="single" w:sz="6" w:space="0" w:color="auto"/>
            </w:tcBorders>
            <w:shd w:val="clear" w:color="000000" w:fill="B3B3B3"/>
            <w:textDirection w:val="lrTb"/>
            <w:vAlign w:val="center"/>
            <w:hideMark/>
          </w:tcPr>
          <w:p w:rsidR="00390F7C" w:rsidRPr="002C05F2" w:rsidP="00A472A0">
            <w:pPr>
              <w:bidi w:val="0"/>
              <w:spacing w:after="0" w:line="240" w:lineRule="auto"/>
              <w:rPr>
                <w:rFonts w:ascii="Times New Roman" w:hAnsi="Times New Roman"/>
                <w:b/>
                <w:bCs/>
              </w:rPr>
            </w:pPr>
            <w:r w:rsidRPr="002C05F2">
              <w:rPr>
                <w:rFonts w:ascii="Times New Roman" w:hAnsi="Times New Roman"/>
                <w:b/>
                <w:bCs/>
              </w:rPr>
              <w:t>Náklady na spracovanie výsledku doručovania</w:t>
            </w:r>
          </w:p>
        </w:tc>
        <w:tc>
          <w:tcPr>
            <w:tcW w:w="1984" w:type="dxa"/>
            <w:tcBorders>
              <w:top w:val="single" w:sz="4" w:space="0" w:color="auto"/>
              <w:left w:val="single" w:sz="6" w:space="0" w:color="auto"/>
              <w:bottom w:val="single" w:sz="6" w:space="0" w:color="auto"/>
              <w:right w:val="single" w:sz="6" w:space="0" w:color="auto"/>
            </w:tcBorders>
            <w:shd w:val="clear" w:color="000000" w:fill="B3B3B3"/>
            <w:textDirection w:val="lrTb"/>
            <w:vAlign w:val="center"/>
            <w:hideMark/>
          </w:tcPr>
          <w:p w:rsidR="00390F7C" w:rsidRPr="002C05F2" w:rsidP="00A472A0">
            <w:pPr>
              <w:bidi w:val="0"/>
              <w:spacing w:after="0" w:line="240" w:lineRule="auto"/>
              <w:jc w:val="center"/>
              <w:rPr>
                <w:rFonts w:ascii="Times New Roman" w:hAnsi="Times New Roman"/>
                <w:b/>
                <w:bCs/>
              </w:rPr>
            </w:pPr>
            <w:r w:rsidRPr="002C05F2">
              <w:rPr>
                <w:rFonts w:ascii="Times New Roman" w:hAnsi="Times New Roman"/>
                <w:b/>
                <w:bCs/>
              </w:rPr>
              <w:t>Centrálne riešenie</w:t>
            </w:r>
          </w:p>
        </w:tc>
        <w:tc>
          <w:tcPr>
            <w:tcW w:w="2126" w:type="dxa"/>
            <w:tcBorders>
              <w:top w:val="single" w:sz="4" w:space="0" w:color="auto"/>
              <w:left w:val="single" w:sz="6" w:space="0" w:color="auto"/>
              <w:bottom w:val="single" w:sz="6" w:space="0" w:color="auto"/>
              <w:right w:val="single" w:sz="4" w:space="0" w:color="auto"/>
            </w:tcBorders>
            <w:shd w:val="clear" w:color="000000" w:fill="B3B3B3"/>
            <w:textDirection w:val="lrTb"/>
            <w:vAlign w:val="center"/>
            <w:hideMark/>
          </w:tcPr>
          <w:p w:rsidR="00390F7C" w:rsidRPr="002C05F2" w:rsidP="00A472A0">
            <w:pPr>
              <w:bidi w:val="0"/>
              <w:spacing w:after="0" w:line="240" w:lineRule="auto"/>
              <w:jc w:val="center"/>
              <w:rPr>
                <w:rFonts w:ascii="Times New Roman" w:hAnsi="Times New Roman"/>
                <w:b/>
                <w:bCs/>
              </w:rPr>
            </w:pPr>
            <w:r w:rsidRPr="002C05F2">
              <w:rPr>
                <w:rFonts w:ascii="Times New Roman" w:hAnsi="Times New Roman"/>
                <w:b/>
                <w:bCs/>
              </w:rPr>
              <w:t>OVM- súčasný stav</w:t>
            </w:r>
          </w:p>
        </w:tc>
      </w:tr>
      <w:tr>
        <w:tblPrEx>
          <w:tblW w:w="9082" w:type="dxa"/>
          <w:tblInd w:w="98" w:type="dxa"/>
          <w:tblLayout w:type="fixed"/>
          <w:tblLook w:val="04A0"/>
        </w:tblPrEx>
        <w:trPr>
          <w:trHeight w:val="600"/>
        </w:trPr>
        <w:tc>
          <w:tcPr>
            <w:tcW w:w="4972" w:type="dxa"/>
            <w:tcBorders>
              <w:top w:val="single" w:sz="6" w:space="0" w:color="auto"/>
              <w:left w:val="single" w:sz="4"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rPr>
            </w:pPr>
            <w:r w:rsidRPr="002C05F2">
              <w:rPr>
                <w:rFonts w:ascii="Times New Roman" w:hAnsi="Times New Roman"/>
              </w:rPr>
              <w:t>Párovania a zakladanie došlých doručeniek a nedoručiteľných zásielok (prepočítané na 1 zásielku)</w:t>
            </w:r>
          </w:p>
        </w:tc>
        <w:tc>
          <w:tcPr>
            <w:tcW w:w="1984"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 </w:t>
            </w:r>
          </w:p>
        </w:tc>
        <w:tc>
          <w:tcPr>
            <w:tcW w:w="2126" w:type="dxa"/>
            <w:tcBorders>
              <w:top w:val="single" w:sz="6" w:space="0" w:color="auto"/>
              <w:left w:val="single" w:sz="6" w:space="0" w:color="auto"/>
              <w:bottom w:val="single" w:sz="6" w:space="0" w:color="auto"/>
              <w:right w:val="single" w:sz="4"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0,81250 EUR</w:t>
            </w:r>
          </w:p>
        </w:tc>
      </w:tr>
      <w:tr>
        <w:tblPrEx>
          <w:tblW w:w="9082" w:type="dxa"/>
          <w:tblInd w:w="98" w:type="dxa"/>
          <w:tblLayout w:type="fixed"/>
          <w:tblLook w:val="04A0"/>
        </w:tblPrEx>
        <w:trPr>
          <w:trHeight w:val="389"/>
        </w:trPr>
        <w:tc>
          <w:tcPr>
            <w:tcW w:w="4972" w:type="dxa"/>
            <w:tcBorders>
              <w:top w:val="single" w:sz="6" w:space="0" w:color="auto"/>
              <w:left w:val="single" w:sz="4"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rPr>
            </w:pPr>
            <w:r w:rsidRPr="002C05F2">
              <w:rPr>
                <w:rFonts w:ascii="Times New Roman" w:hAnsi="Times New Roman"/>
              </w:rPr>
              <w:t>Riešenie nepravidelností (prepočítané na 1 zásielku)</w:t>
            </w:r>
          </w:p>
        </w:tc>
        <w:tc>
          <w:tcPr>
            <w:tcW w:w="1984"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0</w:t>
            </w:r>
          </w:p>
        </w:tc>
        <w:tc>
          <w:tcPr>
            <w:tcW w:w="2126" w:type="dxa"/>
            <w:tcBorders>
              <w:top w:val="single" w:sz="6" w:space="0" w:color="auto"/>
              <w:left w:val="single" w:sz="6" w:space="0" w:color="auto"/>
              <w:bottom w:val="single" w:sz="6" w:space="0" w:color="auto"/>
              <w:right w:val="single" w:sz="4"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0,03250 EUR</w:t>
            </w:r>
          </w:p>
        </w:tc>
      </w:tr>
      <w:tr>
        <w:tblPrEx>
          <w:tblW w:w="9082" w:type="dxa"/>
          <w:tblInd w:w="98" w:type="dxa"/>
          <w:tblLayout w:type="fixed"/>
          <w:tblLook w:val="04A0"/>
        </w:tblPrEx>
        <w:trPr>
          <w:trHeight w:val="300"/>
        </w:trPr>
        <w:tc>
          <w:tcPr>
            <w:tcW w:w="4972" w:type="dxa"/>
            <w:tcBorders>
              <w:top w:val="single" w:sz="6" w:space="0" w:color="auto"/>
              <w:left w:val="single" w:sz="4"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b/>
                <w:bCs/>
              </w:rPr>
            </w:pPr>
            <w:r w:rsidRPr="002C05F2">
              <w:rPr>
                <w:rFonts w:ascii="Times New Roman" w:hAnsi="Times New Roman"/>
                <w:b/>
                <w:bCs/>
              </w:rPr>
              <w:t>Spracovanie výsledku doručenia spolu:</w:t>
            </w:r>
          </w:p>
        </w:tc>
        <w:tc>
          <w:tcPr>
            <w:tcW w:w="1984" w:type="dxa"/>
            <w:tcBorders>
              <w:top w:val="single" w:sz="6" w:space="0" w:color="auto"/>
              <w:left w:val="single" w:sz="6" w:space="0" w:color="auto"/>
              <w:bottom w:val="single" w:sz="6" w:space="0" w:color="auto"/>
              <w:right w:val="single" w:sz="6"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0,000813 EUR</w:t>
            </w:r>
          </w:p>
        </w:tc>
        <w:tc>
          <w:tcPr>
            <w:tcW w:w="2126" w:type="dxa"/>
            <w:tcBorders>
              <w:top w:val="single" w:sz="6" w:space="0" w:color="auto"/>
              <w:left w:val="single" w:sz="6" w:space="0" w:color="auto"/>
              <w:bottom w:val="single" w:sz="6" w:space="0" w:color="auto"/>
              <w:right w:val="single" w:sz="4" w:space="0" w:color="auto"/>
            </w:tcBorders>
            <w:noWrap/>
            <w:textDirection w:val="lrTb"/>
            <w:vAlign w:val="center"/>
            <w:hideMark/>
          </w:tcPr>
          <w:p w:rsidR="00390F7C" w:rsidRPr="002C05F2" w:rsidP="00A472A0">
            <w:pPr>
              <w:bidi w:val="0"/>
              <w:spacing w:after="0" w:line="240" w:lineRule="auto"/>
              <w:jc w:val="right"/>
              <w:rPr>
                <w:rFonts w:ascii="Times New Roman" w:hAnsi="Times New Roman"/>
              </w:rPr>
            </w:pPr>
            <w:r w:rsidRPr="002C05F2">
              <w:rPr>
                <w:rFonts w:ascii="Times New Roman" w:hAnsi="Times New Roman"/>
              </w:rPr>
              <w:t>0,85 EUR</w:t>
            </w:r>
          </w:p>
        </w:tc>
      </w:tr>
      <w:tr>
        <w:tblPrEx>
          <w:tblW w:w="9082" w:type="dxa"/>
          <w:tblInd w:w="98" w:type="dxa"/>
          <w:tblLayout w:type="fixed"/>
          <w:tblLook w:val="04A0"/>
        </w:tblPrEx>
        <w:trPr>
          <w:trHeight w:val="300"/>
        </w:trPr>
        <w:tc>
          <w:tcPr>
            <w:tcW w:w="4972" w:type="dxa"/>
            <w:tcBorders>
              <w:top w:val="single" w:sz="6" w:space="0" w:color="auto"/>
              <w:left w:val="single" w:sz="4"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rPr>
            </w:pPr>
            <w:r w:rsidRPr="002C05F2">
              <w:rPr>
                <w:rFonts w:ascii="Times New Roman" w:hAnsi="Times New Roman"/>
              </w:rPr>
              <w:t>Početnosti zásielok za OVM celkom (RsD + UZ)  (ks)</w:t>
            </w:r>
          </w:p>
        </w:tc>
        <w:tc>
          <w:tcPr>
            <w:tcW w:w="1984"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b/>
                <w:bCs/>
              </w:rPr>
            </w:pPr>
            <w:r w:rsidRPr="002C05F2">
              <w:rPr>
                <w:rFonts w:ascii="Times New Roman" w:hAnsi="Times New Roman"/>
                <w:b/>
                <w:bCs/>
              </w:rPr>
              <w:t>6 499 397</w:t>
            </w:r>
          </w:p>
        </w:tc>
        <w:tc>
          <w:tcPr>
            <w:tcW w:w="2126" w:type="dxa"/>
            <w:tcBorders>
              <w:top w:val="single" w:sz="6" w:space="0" w:color="auto"/>
              <w:left w:val="single" w:sz="6" w:space="0" w:color="auto"/>
              <w:bottom w:val="single" w:sz="6" w:space="0" w:color="auto"/>
              <w:right w:val="single" w:sz="4" w:space="0" w:color="auto"/>
            </w:tcBorders>
            <w:textDirection w:val="lrTb"/>
            <w:vAlign w:val="center"/>
            <w:hideMark/>
          </w:tcPr>
          <w:p w:rsidR="00390F7C" w:rsidRPr="002C05F2" w:rsidP="00A472A0">
            <w:pPr>
              <w:bidi w:val="0"/>
              <w:spacing w:after="0" w:line="240" w:lineRule="auto"/>
              <w:jc w:val="right"/>
              <w:rPr>
                <w:rFonts w:ascii="Times New Roman" w:hAnsi="Times New Roman"/>
                <w:b/>
                <w:bCs/>
              </w:rPr>
            </w:pPr>
            <w:r w:rsidRPr="002C05F2">
              <w:rPr>
                <w:rFonts w:ascii="Times New Roman" w:hAnsi="Times New Roman"/>
                <w:b/>
                <w:bCs/>
              </w:rPr>
              <w:t>6 499 397</w:t>
            </w:r>
          </w:p>
        </w:tc>
      </w:tr>
      <w:tr>
        <w:tblPrEx>
          <w:tblW w:w="9082" w:type="dxa"/>
          <w:tblInd w:w="98" w:type="dxa"/>
          <w:tblLayout w:type="fixed"/>
          <w:tblLook w:val="04A0"/>
        </w:tblPrEx>
        <w:trPr>
          <w:trHeight w:val="300"/>
        </w:trPr>
        <w:tc>
          <w:tcPr>
            <w:tcW w:w="4972" w:type="dxa"/>
            <w:tcBorders>
              <w:top w:val="single" w:sz="6" w:space="0" w:color="auto"/>
              <w:left w:val="single" w:sz="4"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rPr>
                <w:rFonts w:ascii="Times New Roman" w:hAnsi="Times New Roman"/>
                <w:b/>
                <w:bCs/>
              </w:rPr>
            </w:pPr>
            <w:r w:rsidRPr="002C05F2">
              <w:rPr>
                <w:rFonts w:ascii="Times New Roman" w:hAnsi="Times New Roman"/>
                <w:b/>
                <w:bCs/>
              </w:rPr>
              <w:t>Náklady na spracovanie výsledku doručenia spolu:</w:t>
            </w:r>
          </w:p>
        </w:tc>
        <w:tc>
          <w:tcPr>
            <w:tcW w:w="1984" w:type="dxa"/>
            <w:tcBorders>
              <w:top w:val="single" w:sz="6" w:space="0" w:color="auto"/>
              <w:left w:val="single" w:sz="6" w:space="0" w:color="auto"/>
              <w:bottom w:val="single" w:sz="6" w:space="0" w:color="auto"/>
              <w:right w:val="single" w:sz="6" w:space="0" w:color="auto"/>
            </w:tcBorders>
            <w:textDirection w:val="lrTb"/>
            <w:vAlign w:val="center"/>
            <w:hideMark/>
          </w:tcPr>
          <w:p w:rsidR="00390F7C" w:rsidRPr="002C05F2" w:rsidP="00A472A0">
            <w:pPr>
              <w:bidi w:val="0"/>
              <w:spacing w:after="0" w:line="240" w:lineRule="auto"/>
              <w:jc w:val="right"/>
              <w:rPr>
                <w:rFonts w:ascii="Times New Roman" w:hAnsi="Times New Roman"/>
                <w:b/>
                <w:bCs/>
              </w:rPr>
            </w:pPr>
            <w:r w:rsidRPr="002C05F2">
              <w:rPr>
                <w:rFonts w:ascii="Times New Roman" w:hAnsi="Times New Roman"/>
                <w:b/>
                <w:bCs/>
              </w:rPr>
              <w:t>5 281</w:t>
            </w:r>
          </w:p>
        </w:tc>
        <w:tc>
          <w:tcPr>
            <w:tcW w:w="2126" w:type="dxa"/>
            <w:tcBorders>
              <w:top w:val="single" w:sz="6" w:space="0" w:color="auto"/>
              <w:left w:val="single" w:sz="6" w:space="0" w:color="auto"/>
              <w:bottom w:val="single" w:sz="6" w:space="0" w:color="auto"/>
              <w:right w:val="single" w:sz="4" w:space="0" w:color="auto"/>
            </w:tcBorders>
            <w:textDirection w:val="lrTb"/>
            <w:vAlign w:val="center"/>
            <w:hideMark/>
          </w:tcPr>
          <w:p w:rsidR="00390F7C" w:rsidRPr="002C05F2" w:rsidP="00A472A0">
            <w:pPr>
              <w:bidi w:val="0"/>
              <w:spacing w:after="0" w:line="240" w:lineRule="auto"/>
              <w:jc w:val="right"/>
              <w:rPr>
                <w:rFonts w:ascii="Times New Roman" w:hAnsi="Times New Roman"/>
                <w:b/>
                <w:bCs/>
              </w:rPr>
            </w:pPr>
            <w:r w:rsidRPr="002C05F2">
              <w:rPr>
                <w:rFonts w:ascii="Times New Roman" w:hAnsi="Times New Roman"/>
                <w:b/>
                <w:bCs/>
              </w:rPr>
              <w:t>5 491 991</w:t>
            </w:r>
          </w:p>
        </w:tc>
      </w:tr>
      <w:tr>
        <w:tblPrEx>
          <w:tblW w:w="9082" w:type="dxa"/>
          <w:tblInd w:w="98" w:type="dxa"/>
          <w:tblLayout w:type="fixed"/>
          <w:tblLook w:val="04A0"/>
        </w:tblPrEx>
        <w:trPr>
          <w:trHeight w:val="300"/>
        </w:trPr>
        <w:tc>
          <w:tcPr>
            <w:tcW w:w="4972" w:type="dxa"/>
            <w:tcBorders>
              <w:top w:val="single" w:sz="6" w:space="0" w:color="auto"/>
              <w:left w:val="single" w:sz="4" w:space="0" w:color="auto"/>
              <w:bottom w:val="single" w:sz="4" w:space="0" w:color="auto"/>
              <w:right w:val="single" w:sz="6" w:space="0" w:color="auto"/>
            </w:tcBorders>
            <w:shd w:val="clear" w:color="auto" w:fill="FFFF99"/>
            <w:textDirection w:val="lrTb"/>
            <w:vAlign w:val="center"/>
            <w:hideMark/>
          </w:tcPr>
          <w:p w:rsidR="00390F7C" w:rsidRPr="002C05F2" w:rsidP="00A472A0">
            <w:pPr>
              <w:bidi w:val="0"/>
              <w:spacing w:after="0" w:line="240" w:lineRule="auto"/>
              <w:rPr>
                <w:rFonts w:ascii="Times New Roman" w:hAnsi="Times New Roman"/>
                <w:b/>
                <w:bCs/>
              </w:rPr>
            </w:pPr>
            <w:r w:rsidRPr="002C05F2">
              <w:rPr>
                <w:rFonts w:ascii="Times New Roman" w:hAnsi="Times New Roman"/>
                <w:b/>
                <w:bCs/>
              </w:rPr>
              <w:t>Úspora celkom (referenčný rok 2019)</w:t>
            </w:r>
          </w:p>
        </w:tc>
        <w:tc>
          <w:tcPr>
            <w:tcW w:w="1984" w:type="dxa"/>
            <w:tcBorders>
              <w:top w:val="single" w:sz="6" w:space="0" w:color="auto"/>
              <w:left w:val="single" w:sz="6" w:space="0" w:color="auto"/>
              <w:bottom w:val="single" w:sz="4" w:space="0" w:color="auto"/>
              <w:right w:val="single" w:sz="6" w:space="0" w:color="auto"/>
            </w:tcBorders>
            <w:shd w:val="clear" w:color="auto" w:fill="FFFF99"/>
            <w:textDirection w:val="lrTb"/>
            <w:vAlign w:val="center"/>
            <w:hideMark/>
          </w:tcPr>
          <w:p w:rsidR="00390F7C" w:rsidRPr="002C05F2" w:rsidP="00A472A0">
            <w:pPr>
              <w:bidi w:val="0"/>
              <w:spacing w:after="0" w:line="240" w:lineRule="auto"/>
              <w:jc w:val="right"/>
              <w:rPr>
                <w:rFonts w:ascii="Times New Roman" w:hAnsi="Times New Roman"/>
                <w:b/>
                <w:bCs/>
              </w:rPr>
            </w:pPr>
            <w:r w:rsidRPr="002C05F2">
              <w:rPr>
                <w:rFonts w:ascii="Times New Roman" w:hAnsi="Times New Roman"/>
                <w:b/>
                <w:bCs/>
              </w:rPr>
              <w:t>5 486 710</w:t>
            </w:r>
          </w:p>
        </w:tc>
        <w:tc>
          <w:tcPr>
            <w:tcW w:w="2126" w:type="dxa"/>
            <w:tcBorders>
              <w:top w:val="single" w:sz="6" w:space="0" w:color="auto"/>
              <w:left w:val="single" w:sz="6" w:space="0" w:color="auto"/>
              <w:bottom w:val="single" w:sz="4" w:space="0" w:color="auto"/>
              <w:right w:val="single" w:sz="4" w:space="0" w:color="auto"/>
            </w:tcBorders>
            <w:shd w:val="clear" w:color="auto" w:fill="FFFF99"/>
            <w:textDirection w:val="lrTb"/>
            <w:vAlign w:val="center"/>
            <w:hideMark/>
          </w:tcPr>
          <w:p w:rsidR="00390F7C" w:rsidRPr="002C05F2" w:rsidP="00A472A0">
            <w:pPr>
              <w:bidi w:val="0"/>
              <w:spacing w:after="0" w:line="240" w:lineRule="auto"/>
              <w:jc w:val="right"/>
              <w:rPr>
                <w:rFonts w:ascii="Times New Roman" w:hAnsi="Times New Roman"/>
                <w:b/>
                <w:bCs/>
              </w:rPr>
            </w:pPr>
            <w:r w:rsidRPr="002C05F2">
              <w:rPr>
                <w:rFonts w:ascii="Times New Roman" w:hAnsi="Times New Roman"/>
                <w:b/>
                <w:bCs/>
              </w:rPr>
              <w:t> </w:t>
            </w:r>
          </w:p>
        </w:tc>
      </w:tr>
    </w:tbl>
    <w:p w:rsidR="00390F7C" w:rsidRPr="002C05F2" w:rsidP="00390F7C">
      <w:pPr>
        <w:pStyle w:val="p3"/>
        <w:bidi w:val="0"/>
        <w:jc w:val="left"/>
        <w:rPr>
          <w:rFonts w:ascii="Times New Roman" w:hAnsi="Times New Roman"/>
          <w:sz w:val="24"/>
          <w:szCs w:val="24"/>
          <w:lang w:val="sk-SK"/>
        </w:rPr>
      </w:pPr>
    </w:p>
    <w:p w:rsidR="00390F7C" w:rsidP="00390F7C">
      <w:pPr>
        <w:pStyle w:val="p3"/>
        <w:bidi w:val="0"/>
        <w:jc w:val="left"/>
        <w:rPr>
          <w:rFonts w:ascii="Times New Roman" w:hAnsi="Times New Roman"/>
          <w:sz w:val="24"/>
          <w:szCs w:val="24"/>
          <w:lang w:val="sk-SK"/>
        </w:rPr>
      </w:pPr>
    </w:p>
    <w:p w:rsidR="00390F7C" w:rsidP="00390F7C">
      <w:pPr>
        <w:pStyle w:val="p3"/>
        <w:bidi w:val="0"/>
        <w:jc w:val="left"/>
        <w:rPr>
          <w:rFonts w:ascii="Times New Roman" w:hAnsi="Times New Roman"/>
          <w:sz w:val="24"/>
          <w:szCs w:val="24"/>
          <w:lang w:val="sk-SK"/>
        </w:rPr>
      </w:pPr>
    </w:p>
    <w:p w:rsidR="00390F7C" w:rsidRPr="002C05F2" w:rsidP="00390F7C">
      <w:pPr>
        <w:tabs>
          <w:tab w:val="num" w:pos="1080"/>
        </w:tabs>
        <w:bidi w:val="0"/>
        <w:spacing w:after="0" w:line="240" w:lineRule="auto"/>
        <w:jc w:val="both"/>
        <w:rPr>
          <w:rFonts w:ascii="Times New Roman" w:hAnsi="Times New Roman"/>
          <w:b/>
          <w:bCs/>
          <w:sz w:val="24"/>
          <w:szCs w:val="20"/>
          <w:lang w:eastAsia="sk-SK"/>
        </w:rPr>
      </w:pPr>
      <w:r w:rsidRPr="002C05F2">
        <w:rPr>
          <w:rFonts w:ascii="Times New Roman" w:hAnsi="Times New Roman"/>
          <w:b/>
          <w:bCs/>
          <w:sz w:val="24"/>
          <w:szCs w:val="20"/>
          <w:lang w:eastAsia="sk-SK"/>
        </w:rPr>
        <w:t xml:space="preserve">3. Výpočet vplyvov na Orgány (spolu) – </w:t>
      </w:r>
      <w:r>
        <w:rPr>
          <w:rFonts w:ascii="Times New Roman" w:hAnsi="Times New Roman"/>
          <w:b/>
          <w:bCs/>
          <w:sz w:val="24"/>
          <w:szCs w:val="20"/>
          <w:lang w:eastAsia="sk-SK"/>
        </w:rPr>
        <w:t>Elektronické</w:t>
      </w:r>
      <w:r w:rsidRPr="002C05F2">
        <w:rPr>
          <w:rFonts w:ascii="Times New Roman" w:hAnsi="Times New Roman"/>
          <w:b/>
          <w:bCs/>
          <w:sz w:val="24"/>
          <w:szCs w:val="20"/>
          <w:lang w:eastAsia="sk-SK"/>
        </w:rPr>
        <w:t xml:space="preserve"> doručovanie</w:t>
      </w:r>
    </w:p>
    <w:p w:rsidR="00390F7C" w:rsidRPr="002C05F2" w:rsidP="00390F7C">
      <w:pPr>
        <w:pStyle w:val="p3"/>
        <w:bidi w:val="0"/>
        <w:rPr>
          <w:rFonts w:ascii="Times New Roman" w:hAnsi="Times New Roman"/>
          <w:sz w:val="24"/>
          <w:szCs w:val="24"/>
          <w:lang w:val="sk-SK"/>
        </w:rPr>
      </w:pPr>
      <w:r w:rsidRPr="002C05F2">
        <w:rPr>
          <w:rFonts w:ascii="Times New Roman" w:hAnsi="Times New Roman"/>
          <w:sz w:val="24"/>
          <w:szCs w:val="24"/>
          <w:lang w:val="sk-SK"/>
        </w:rPr>
        <w:t xml:space="preserve">Vplyv na Orgány verejnej moci predstavuje úspory bežných výdavkov </w:t>
      </w:r>
      <w:r>
        <w:rPr>
          <w:rFonts w:ascii="Times New Roman" w:hAnsi="Times New Roman"/>
          <w:sz w:val="24"/>
          <w:szCs w:val="24"/>
          <w:lang w:val="sk-SK"/>
        </w:rPr>
        <w:t>na poštovné vyplývajúce</w:t>
      </w:r>
      <w:r w:rsidRPr="002C05F2">
        <w:rPr>
          <w:rFonts w:ascii="Times New Roman" w:hAnsi="Times New Roman"/>
          <w:sz w:val="24"/>
          <w:szCs w:val="24"/>
          <w:lang w:val="sk-SK"/>
        </w:rPr>
        <w:t xml:space="preserve"> z </w:t>
      </w:r>
      <w:r>
        <w:rPr>
          <w:rFonts w:ascii="Times New Roman" w:hAnsi="Times New Roman"/>
          <w:sz w:val="24"/>
          <w:szCs w:val="24"/>
          <w:lang w:val="sk-SK"/>
        </w:rPr>
        <w:t>Elektronického</w:t>
      </w:r>
      <w:r w:rsidRPr="002C05F2">
        <w:rPr>
          <w:rFonts w:ascii="Times New Roman" w:hAnsi="Times New Roman"/>
          <w:sz w:val="24"/>
          <w:szCs w:val="24"/>
          <w:lang w:val="sk-SK"/>
        </w:rPr>
        <w:t xml:space="preserve"> doručovania.</w:t>
      </w:r>
    </w:p>
    <w:p w:rsidR="00390F7C" w:rsidRPr="002C05F2" w:rsidP="00390F7C">
      <w:pPr>
        <w:pStyle w:val="p3"/>
        <w:bidi w:val="0"/>
        <w:rPr>
          <w:rFonts w:ascii="Times New Roman" w:hAnsi="Times New Roman"/>
          <w:sz w:val="24"/>
          <w:szCs w:val="24"/>
          <w:lang w:val="sk-SK"/>
        </w:rPr>
      </w:pPr>
    </w:p>
    <w:p w:rsidR="00390F7C" w:rsidRPr="002C05F2" w:rsidP="00390F7C">
      <w:pPr>
        <w:pStyle w:val="p3"/>
        <w:bidi w:val="0"/>
        <w:jc w:val="left"/>
        <w:rPr>
          <w:rFonts w:ascii="Times New Roman" w:hAnsi="Times New Roman"/>
          <w:sz w:val="24"/>
          <w:szCs w:val="24"/>
          <w:lang w:val="sk-SK"/>
        </w:rPr>
      </w:pPr>
      <w:r w:rsidRPr="002C05F2">
        <w:rPr>
          <w:rFonts w:ascii="Times New Roman" w:hAnsi="Times New Roman"/>
          <w:sz w:val="24"/>
          <w:szCs w:val="24"/>
          <w:lang w:val="sk-SK"/>
        </w:rPr>
        <w:t xml:space="preserve">Výpočet vychádza z  </w:t>
      </w:r>
      <w:r>
        <w:rPr>
          <w:rFonts w:ascii="Times New Roman" w:hAnsi="Times New Roman"/>
          <w:sz w:val="24"/>
          <w:szCs w:val="24"/>
          <w:lang w:val="sk-SK"/>
        </w:rPr>
        <w:t>aktuálneho</w:t>
      </w:r>
      <w:r w:rsidRPr="002C05F2">
        <w:rPr>
          <w:rFonts w:ascii="Times New Roman" w:hAnsi="Times New Roman"/>
          <w:sz w:val="24"/>
          <w:szCs w:val="24"/>
          <w:lang w:val="sk-SK"/>
        </w:rPr>
        <w:t xml:space="preserve"> počtu 15 miliónov úradných rozhodnutí</w:t>
      </w:r>
      <w:r>
        <w:rPr>
          <w:rFonts w:ascii="Times New Roman" w:hAnsi="Times New Roman"/>
          <w:sz w:val="24"/>
          <w:szCs w:val="24"/>
          <w:lang w:val="sk-SK"/>
        </w:rPr>
        <w:t xml:space="preserve"> za rok, pričom 10% týchto rozhodnutí pripadá na právnické osoby, ktorým sa bude po povinnej aktivácii elektronických schránok doručovať už len elektronicky.</w:t>
      </w:r>
    </w:p>
    <w:p w:rsidR="00390F7C" w:rsidP="00390F7C">
      <w:pPr>
        <w:pStyle w:val="p3"/>
        <w:bidi w:val="0"/>
        <w:rPr>
          <w:rFonts w:ascii="Times New Roman" w:hAnsi="Times New Roman"/>
          <w:sz w:val="24"/>
          <w:szCs w:val="24"/>
          <w:lang w:val="sk-SK"/>
        </w:rPr>
      </w:pPr>
    </w:p>
    <w:p w:rsidR="00390F7C" w:rsidP="00390F7C">
      <w:pPr>
        <w:pStyle w:val="p3"/>
        <w:bidi w:val="0"/>
        <w:rPr>
          <w:rFonts w:ascii="Times New Roman" w:hAnsi="Times New Roman"/>
          <w:sz w:val="24"/>
          <w:szCs w:val="24"/>
          <w:lang w:val="sk-SK"/>
        </w:rPr>
      </w:pPr>
      <w:r w:rsidRPr="00A11C13">
        <w:rPr>
          <w:rFonts w:ascii="Times New Roman" w:hAnsi="Times New Roman"/>
          <w:sz w:val="24"/>
          <w:szCs w:val="24"/>
          <w:lang w:val="sk-SK"/>
        </w:rPr>
        <w:t>Úsporu prinesie nielen povinné doručovanie elektronických úradných dokumentov pre všetky právnické osoby (vzhľadom na povinnú aktiváciu schránok  všetkých právnických osôb po 1. máji 2018), ale taktiež aj predpokladaná intenzita aktivácie schránok fyzických osôb (5% nárast ročne). Dôsledkom toho bude postupné znižovanie zaťaženia rozpočtu v rámci položky poštové služby.</w:t>
      </w:r>
    </w:p>
    <w:p w:rsidR="00390F7C" w:rsidP="00390F7C">
      <w:pPr>
        <w:pStyle w:val="p3"/>
        <w:bidi w:val="0"/>
        <w:rPr>
          <w:rFonts w:ascii="Times New Roman" w:hAnsi="Times New Roman"/>
          <w:sz w:val="24"/>
          <w:szCs w:val="24"/>
          <w:lang w:val="sk-SK"/>
        </w:rPr>
      </w:pPr>
    </w:p>
    <w:p w:rsidR="00390F7C" w:rsidP="00390F7C">
      <w:pPr>
        <w:pStyle w:val="p3"/>
        <w:bidi w:val="0"/>
        <w:rPr>
          <w:rFonts w:ascii="Times New Roman" w:hAnsi="Times New Roman"/>
          <w:sz w:val="24"/>
          <w:szCs w:val="24"/>
          <w:lang w:val="sk-SK"/>
        </w:rPr>
      </w:pPr>
    </w:p>
    <w:tbl>
      <w:tblPr>
        <w:tblStyle w:val="TableNormal"/>
        <w:tblW w:w="9034"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746"/>
        <w:gridCol w:w="1096"/>
        <w:gridCol w:w="1096"/>
        <w:gridCol w:w="1096"/>
      </w:tblGrid>
      <w:tr>
        <w:tblPrEx>
          <w:tblW w:w="9034"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280"/>
        </w:trPr>
        <w:tc>
          <w:tcPr>
            <w:tcW w:w="5746" w:type="dxa"/>
            <w:vMerge w:val="restart"/>
            <w:tcBorders>
              <w:top w:val="single" w:sz="4" w:space="0" w:color="auto"/>
              <w:left w:val="single" w:sz="4" w:space="0" w:color="auto"/>
              <w:bottom w:val="single" w:sz="6" w:space="0" w:color="auto"/>
              <w:right w:val="single" w:sz="6" w:space="0" w:color="auto"/>
            </w:tcBorders>
            <w:shd w:val="clear" w:color="auto" w:fill="B3B3B3"/>
            <w:noWrap/>
            <w:textDirection w:val="lrTb"/>
            <w:vAlign w:val="center"/>
            <w:hideMark/>
          </w:tcPr>
          <w:p w:rsidR="00390F7C" w:rsidRPr="00C03777" w:rsidP="00A472A0">
            <w:pPr>
              <w:bidi w:val="0"/>
              <w:spacing w:after="0" w:line="240" w:lineRule="auto"/>
              <w:jc w:val="center"/>
              <w:rPr>
                <w:rFonts w:ascii="Times New Roman" w:hAnsi="Times New Roman"/>
                <w:b/>
                <w:bCs/>
              </w:rPr>
            </w:pPr>
            <w:r w:rsidRPr="00C03777">
              <w:rPr>
                <w:rFonts w:ascii="Times New Roman" w:hAnsi="Times New Roman"/>
                <w:b/>
                <w:bCs/>
              </w:rPr>
              <w:t>Vyčíslené úspory z elektronického doručovania</w:t>
            </w:r>
          </w:p>
        </w:tc>
        <w:tc>
          <w:tcPr>
            <w:tcW w:w="1096" w:type="dxa"/>
            <w:vMerge w:val="restart"/>
            <w:tcBorders>
              <w:top w:val="single" w:sz="4" w:space="0" w:color="auto"/>
              <w:left w:val="single" w:sz="6" w:space="0" w:color="auto"/>
              <w:bottom w:val="single" w:sz="6" w:space="0" w:color="auto"/>
              <w:right w:val="single" w:sz="6" w:space="0" w:color="auto"/>
            </w:tcBorders>
            <w:shd w:val="clear" w:color="auto" w:fill="B3B3B3"/>
            <w:textDirection w:val="lrTb"/>
            <w:vAlign w:val="center"/>
            <w:hideMark/>
          </w:tcPr>
          <w:p w:rsidR="00390F7C" w:rsidRPr="00C03777" w:rsidP="00A472A0">
            <w:pPr>
              <w:bidi w:val="0"/>
              <w:spacing w:after="0" w:line="240" w:lineRule="auto"/>
              <w:jc w:val="center"/>
              <w:rPr>
                <w:rFonts w:ascii="Times New Roman" w:hAnsi="Times New Roman"/>
                <w:b/>
                <w:bCs/>
              </w:rPr>
            </w:pPr>
            <w:r w:rsidRPr="00C03777">
              <w:rPr>
                <w:rFonts w:ascii="Times New Roman" w:hAnsi="Times New Roman"/>
                <w:b/>
                <w:bCs/>
              </w:rPr>
              <w:t>2018</w:t>
            </w:r>
          </w:p>
        </w:tc>
        <w:tc>
          <w:tcPr>
            <w:tcW w:w="1096" w:type="dxa"/>
            <w:vMerge w:val="restart"/>
            <w:tcBorders>
              <w:top w:val="single" w:sz="4" w:space="0" w:color="auto"/>
              <w:left w:val="single" w:sz="6" w:space="0" w:color="auto"/>
              <w:bottom w:val="single" w:sz="6" w:space="0" w:color="auto"/>
              <w:right w:val="single" w:sz="6" w:space="0" w:color="auto"/>
            </w:tcBorders>
            <w:shd w:val="clear" w:color="auto" w:fill="B3B3B3"/>
            <w:textDirection w:val="lrTb"/>
            <w:vAlign w:val="center"/>
            <w:hideMark/>
          </w:tcPr>
          <w:p w:rsidR="00390F7C" w:rsidRPr="00C03777" w:rsidP="00A472A0">
            <w:pPr>
              <w:bidi w:val="0"/>
              <w:spacing w:after="0" w:line="240" w:lineRule="auto"/>
              <w:jc w:val="center"/>
              <w:rPr>
                <w:rFonts w:ascii="Times New Roman" w:hAnsi="Times New Roman"/>
                <w:b/>
                <w:bCs/>
              </w:rPr>
            </w:pPr>
            <w:r w:rsidRPr="00C03777">
              <w:rPr>
                <w:rFonts w:ascii="Times New Roman" w:hAnsi="Times New Roman"/>
                <w:b/>
                <w:bCs/>
              </w:rPr>
              <w:t>2019</w:t>
            </w:r>
          </w:p>
        </w:tc>
        <w:tc>
          <w:tcPr>
            <w:tcW w:w="1096" w:type="dxa"/>
            <w:vMerge w:val="restart"/>
            <w:tcBorders>
              <w:top w:val="single" w:sz="4" w:space="0" w:color="auto"/>
              <w:left w:val="single" w:sz="6" w:space="0" w:color="auto"/>
              <w:bottom w:val="single" w:sz="6" w:space="0" w:color="auto"/>
              <w:right w:val="single" w:sz="4" w:space="0" w:color="auto"/>
            </w:tcBorders>
            <w:shd w:val="clear" w:color="auto" w:fill="B3B3B3"/>
            <w:textDirection w:val="lrTb"/>
            <w:vAlign w:val="center"/>
            <w:hideMark/>
          </w:tcPr>
          <w:p w:rsidR="00390F7C" w:rsidRPr="00C03777" w:rsidP="00A472A0">
            <w:pPr>
              <w:bidi w:val="0"/>
              <w:spacing w:after="0" w:line="240" w:lineRule="auto"/>
              <w:jc w:val="center"/>
              <w:rPr>
                <w:rFonts w:ascii="Times New Roman" w:hAnsi="Times New Roman"/>
                <w:b/>
                <w:bCs/>
              </w:rPr>
            </w:pPr>
            <w:r w:rsidRPr="00C03777">
              <w:rPr>
                <w:rFonts w:ascii="Times New Roman" w:hAnsi="Times New Roman"/>
                <w:b/>
                <w:bCs/>
              </w:rPr>
              <w:t>2020</w:t>
            </w:r>
          </w:p>
        </w:tc>
      </w:tr>
      <w:tr>
        <w:tblPrEx>
          <w:tblW w:w="9034" w:type="dxa"/>
          <w:tblInd w:w="103" w:type="dxa"/>
          <w:tblLook w:val="04A0"/>
        </w:tblPrEx>
        <w:trPr>
          <w:trHeight w:val="280"/>
        </w:trPr>
        <w:tc>
          <w:tcPr>
            <w:tcW w:w="5746" w:type="dxa"/>
            <w:vMerge/>
            <w:tcBorders>
              <w:top w:val="single" w:sz="6" w:space="0" w:color="auto"/>
              <w:left w:val="single" w:sz="4" w:space="0" w:color="auto"/>
              <w:bottom w:val="single" w:sz="6" w:space="0" w:color="auto"/>
              <w:right w:val="single" w:sz="6" w:space="0" w:color="auto"/>
            </w:tcBorders>
            <w:shd w:val="clear" w:color="auto" w:fill="B3B3B3"/>
            <w:textDirection w:val="lrTb"/>
            <w:vAlign w:val="center"/>
            <w:hideMark/>
          </w:tcPr>
          <w:p w:rsidR="00390F7C" w:rsidRPr="00C03777" w:rsidP="00A472A0">
            <w:pPr>
              <w:bidi w:val="0"/>
              <w:spacing w:after="0" w:line="240" w:lineRule="auto"/>
              <w:rPr>
                <w:rFonts w:ascii="Times New Roman" w:hAnsi="Times New Roman"/>
                <w:b/>
                <w:bCs/>
              </w:rPr>
            </w:pPr>
          </w:p>
        </w:tc>
        <w:tc>
          <w:tcPr>
            <w:tcW w:w="1096" w:type="dxa"/>
            <w:vMerge/>
            <w:tcBorders>
              <w:top w:val="single" w:sz="6" w:space="0" w:color="auto"/>
              <w:left w:val="single" w:sz="6" w:space="0" w:color="auto"/>
              <w:bottom w:val="single" w:sz="6" w:space="0" w:color="auto"/>
              <w:right w:val="single" w:sz="6" w:space="0" w:color="auto"/>
            </w:tcBorders>
            <w:shd w:val="clear" w:color="auto" w:fill="B3B3B3"/>
            <w:textDirection w:val="lrTb"/>
            <w:vAlign w:val="center"/>
            <w:hideMark/>
          </w:tcPr>
          <w:p w:rsidR="00390F7C" w:rsidRPr="00C03777" w:rsidP="00A472A0">
            <w:pPr>
              <w:bidi w:val="0"/>
              <w:spacing w:after="0" w:line="240" w:lineRule="auto"/>
              <w:rPr>
                <w:rFonts w:ascii="Times New Roman" w:hAnsi="Times New Roman"/>
                <w:b/>
                <w:bCs/>
              </w:rPr>
            </w:pPr>
          </w:p>
        </w:tc>
        <w:tc>
          <w:tcPr>
            <w:tcW w:w="1096" w:type="dxa"/>
            <w:vMerge/>
            <w:tcBorders>
              <w:top w:val="single" w:sz="6" w:space="0" w:color="auto"/>
              <w:left w:val="single" w:sz="6" w:space="0" w:color="auto"/>
              <w:bottom w:val="single" w:sz="6" w:space="0" w:color="auto"/>
              <w:right w:val="single" w:sz="6" w:space="0" w:color="auto"/>
            </w:tcBorders>
            <w:shd w:val="clear" w:color="auto" w:fill="B3B3B3"/>
            <w:textDirection w:val="lrTb"/>
            <w:vAlign w:val="center"/>
            <w:hideMark/>
          </w:tcPr>
          <w:p w:rsidR="00390F7C" w:rsidRPr="00C03777" w:rsidP="00A472A0">
            <w:pPr>
              <w:bidi w:val="0"/>
              <w:spacing w:after="0" w:line="240" w:lineRule="auto"/>
              <w:rPr>
                <w:rFonts w:ascii="Times New Roman" w:hAnsi="Times New Roman"/>
                <w:b/>
                <w:bCs/>
              </w:rPr>
            </w:pPr>
          </w:p>
        </w:tc>
        <w:tc>
          <w:tcPr>
            <w:tcW w:w="1096" w:type="dxa"/>
            <w:vMerge/>
            <w:tcBorders>
              <w:top w:val="single" w:sz="6" w:space="0" w:color="auto"/>
              <w:left w:val="single" w:sz="6" w:space="0" w:color="auto"/>
              <w:bottom w:val="single" w:sz="6" w:space="0" w:color="auto"/>
              <w:right w:val="single" w:sz="4" w:space="0" w:color="auto"/>
            </w:tcBorders>
            <w:shd w:val="clear" w:color="auto" w:fill="B3B3B3"/>
            <w:textDirection w:val="lrTb"/>
            <w:vAlign w:val="center"/>
            <w:hideMark/>
          </w:tcPr>
          <w:p w:rsidR="00390F7C" w:rsidRPr="00C03777" w:rsidP="00A472A0">
            <w:pPr>
              <w:bidi w:val="0"/>
              <w:spacing w:after="0" w:line="240" w:lineRule="auto"/>
              <w:rPr>
                <w:rFonts w:ascii="Times New Roman" w:hAnsi="Times New Roman"/>
                <w:b/>
                <w:bCs/>
              </w:rPr>
            </w:pPr>
          </w:p>
        </w:tc>
      </w:tr>
      <w:tr>
        <w:tblPrEx>
          <w:tblW w:w="9034" w:type="dxa"/>
          <w:tblInd w:w="103" w:type="dxa"/>
          <w:tblLook w:val="04A0"/>
        </w:tblPrEx>
        <w:trPr>
          <w:trHeight w:val="280"/>
        </w:trPr>
        <w:tc>
          <w:tcPr>
            <w:tcW w:w="5746" w:type="dxa"/>
            <w:tcBorders>
              <w:top w:val="single" w:sz="6" w:space="0" w:color="auto"/>
              <w:left w:val="single" w:sz="4"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rPr>
                <w:rFonts w:ascii="Times New Roman" w:hAnsi="Times New Roman"/>
              </w:rPr>
            </w:pPr>
            <w:r w:rsidRPr="00C03777">
              <w:rPr>
                <w:rFonts w:ascii="Times New Roman" w:hAnsi="Times New Roman"/>
              </w:rPr>
              <w:t>Početnosti úradných dokumentov Právnické ososby</w:t>
            </w:r>
          </w:p>
        </w:tc>
        <w:tc>
          <w:tcPr>
            <w:tcW w:w="1096"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1 586 600</w:t>
            </w:r>
          </w:p>
        </w:tc>
        <w:tc>
          <w:tcPr>
            <w:tcW w:w="1096"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1 586 600</w:t>
            </w:r>
          </w:p>
        </w:tc>
        <w:tc>
          <w:tcPr>
            <w:tcW w:w="1096" w:type="dxa"/>
            <w:tcBorders>
              <w:top w:val="single" w:sz="6" w:space="0" w:color="auto"/>
              <w:left w:val="single" w:sz="6" w:space="0" w:color="auto"/>
              <w:bottom w:val="single" w:sz="6" w:space="0" w:color="auto"/>
              <w:right w:val="single" w:sz="4"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1 586 600</w:t>
            </w:r>
          </w:p>
        </w:tc>
      </w:tr>
      <w:tr>
        <w:tblPrEx>
          <w:tblW w:w="9034" w:type="dxa"/>
          <w:tblInd w:w="103" w:type="dxa"/>
          <w:tblLook w:val="04A0"/>
        </w:tblPrEx>
        <w:trPr>
          <w:trHeight w:val="280"/>
        </w:trPr>
        <w:tc>
          <w:tcPr>
            <w:tcW w:w="5746" w:type="dxa"/>
            <w:tcBorders>
              <w:top w:val="single" w:sz="6" w:space="0" w:color="auto"/>
              <w:left w:val="single" w:sz="4"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rPr>
                <w:rFonts w:ascii="Times New Roman" w:hAnsi="Times New Roman"/>
              </w:rPr>
            </w:pPr>
            <w:r w:rsidRPr="00C03777">
              <w:rPr>
                <w:rFonts w:ascii="Times New Roman" w:hAnsi="Times New Roman"/>
              </w:rPr>
              <w:t>Početnosti úradných dokumentov Právnické ososby</w:t>
            </w:r>
          </w:p>
        </w:tc>
        <w:tc>
          <w:tcPr>
            <w:tcW w:w="1096"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0</w:t>
            </w:r>
          </w:p>
        </w:tc>
        <w:tc>
          <w:tcPr>
            <w:tcW w:w="1096"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793 300</w:t>
            </w:r>
          </w:p>
        </w:tc>
        <w:tc>
          <w:tcPr>
            <w:tcW w:w="1096" w:type="dxa"/>
            <w:tcBorders>
              <w:top w:val="single" w:sz="6" w:space="0" w:color="auto"/>
              <w:left w:val="single" w:sz="6" w:space="0" w:color="auto"/>
              <w:bottom w:val="single" w:sz="6" w:space="0" w:color="auto"/>
              <w:right w:val="single" w:sz="4"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1 586 600</w:t>
            </w:r>
          </w:p>
        </w:tc>
      </w:tr>
      <w:tr>
        <w:tblPrEx>
          <w:tblW w:w="9034" w:type="dxa"/>
          <w:tblInd w:w="103" w:type="dxa"/>
          <w:tblLook w:val="04A0"/>
        </w:tblPrEx>
        <w:trPr>
          <w:trHeight w:val="280"/>
        </w:trPr>
        <w:tc>
          <w:tcPr>
            <w:tcW w:w="5746" w:type="dxa"/>
            <w:tcBorders>
              <w:top w:val="single" w:sz="6" w:space="0" w:color="auto"/>
              <w:left w:val="single" w:sz="4"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rPr>
                <w:rFonts w:ascii="Times New Roman" w:hAnsi="Times New Roman"/>
              </w:rPr>
            </w:pPr>
            <w:r w:rsidRPr="00C03777">
              <w:rPr>
                <w:rFonts w:ascii="Times New Roman" w:hAnsi="Times New Roman"/>
              </w:rPr>
              <w:t>Náklady na listinné doručovanie PO -  poštovné</w:t>
            </w:r>
          </w:p>
        </w:tc>
        <w:tc>
          <w:tcPr>
            <w:tcW w:w="1096"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2 411 632</w:t>
            </w:r>
          </w:p>
        </w:tc>
        <w:tc>
          <w:tcPr>
            <w:tcW w:w="1096"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2 395 766</w:t>
            </w:r>
          </w:p>
        </w:tc>
        <w:tc>
          <w:tcPr>
            <w:tcW w:w="1096" w:type="dxa"/>
            <w:tcBorders>
              <w:top w:val="single" w:sz="6" w:space="0" w:color="auto"/>
              <w:left w:val="single" w:sz="6" w:space="0" w:color="auto"/>
              <w:bottom w:val="single" w:sz="6" w:space="0" w:color="auto"/>
              <w:right w:val="single" w:sz="4"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2 379 900</w:t>
            </w:r>
          </w:p>
        </w:tc>
      </w:tr>
      <w:tr>
        <w:tblPrEx>
          <w:tblW w:w="9034" w:type="dxa"/>
          <w:tblInd w:w="103" w:type="dxa"/>
          <w:tblLook w:val="04A0"/>
        </w:tblPrEx>
        <w:trPr>
          <w:trHeight w:val="280"/>
        </w:trPr>
        <w:tc>
          <w:tcPr>
            <w:tcW w:w="5746" w:type="dxa"/>
            <w:tcBorders>
              <w:top w:val="single" w:sz="6" w:space="0" w:color="auto"/>
              <w:left w:val="single" w:sz="4"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rPr>
                <w:rFonts w:ascii="Times New Roman" w:hAnsi="Times New Roman"/>
              </w:rPr>
            </w:pPr>
            <w:r w:rsidRPr="00C03777">
              <w:rPr>
                <w:rFonts w:ascii="Times New Roman" w:hAnsi="Times New Roman"/>
              </w:rPr>
              <w:t>Náklady na listinné doručovanie FO  - poštovné</w:t>
            </w:r>
          </w:p>
        </w:tc>
        <w:tc>
          <w:tcPr>
            <w:tcW w:w="1096"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0</w:t>
            </w:r>
          </w:p>
        </w:tc>
        <w:tc>
          <w:tcPr>
            <w:tcW w:w="1096"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1 197 883</w:t>
            </w:r>
          </w:p>
        </w:tc>
        <w:tc>
          <w:tcPr>
            <w:tcW w:w="1096" w:type="dxa"/>
            <w:tcBorders>
              <w:top w:val="single" w:sz="6" w:space="0" w:color="auto"/>
              <w:left w:val="single" w:sz="6" w:space="0" w:color="auto"/>
              <w:bottom w:val="single" w:sz="6" w:space="0" w:color="auto"/>
              <w:right w:val="single" w:sz="4"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2 379 900</w:t>
            </w:r>
          </w:p>
        </w:tc>
      </w:tr>
      <w:tr>
        <w:tblPrEx>
          <w:tblW w:w="9034" w:type="dxa"/>
          <w:tblInd w:w="103" w:type="dxa"/>
          <w:tblLook w:val="04A0"/>
        </w:tblPrEx>
        <w:trPr>
          <w:trHeight w:val="280"/>
        </w:trPr>
        <w:tc>
          <w:tcPr>
            <w:tcW w:w="5746" w:type="dxa"/>
            <w:tcBorders>
              <w:top w:val="single" w:sz="6" w:space="0" w:color="auto"/>
              <w:left w:val="single" w:sz="4"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rPr>
                <w:rFonts w:ascii="Times New Roman" w:hAnsi="Times New Roman"/>
              </w:rPr>
            </w:pPr>
            <w:r w:rsidRPr="00C03777">
              <w:rPr>
                <w:rFonts w:ascii="Times New Roman" w:hAnsi="Times New Roman"/>
              </w:rPr>
              <w:t>Náklady na vytvorenie 1 úradnej zásielky (obálka + 2 A4) PO</w:t>
            </w:r>
          </w:p>
        </w:tc>
        <w:tc>
          <w:tcPr>
            <w:tcW w:w="1096"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1 338 991</w:t>
            </w:r>
          </w:p>
        </w:tc>
        <w:tc>
          <w:tcPr>
            <w:tcW w:w="1096"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1 338 991</w:t>
            </w:r>
          </w:p>
        </w:tc>
        <w:tc>
          <w:tcPr>
            <w:tcW w:w="1096" w:type="dxa"/>
            <w:tcBorders>
              <w:top w:val="single" w:sz="6" w:space="0" w:color="auto"/>
              <w:left w:val="single" w:sz="6" w:space="0" w:color="auto"/>
              <w:bottom w:val="single" w:sz="6" w:space="0" w:color="auto"/>
              <w:right w:val="single" w:sz="4"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1 338 991</w:t>
            </w:r>
          </w:p>
        </w:tc>
      </w:tr>
      <w:tr>
        <w:tblPrEx>
          <w:tblW w:w="9034" w:type="dxa"/>
          <w:tblInd w:w="103" w:type="dxa"/>
          <w:tblLook w:val="04A0"/>
        </w:tblPrEx>
        <w:trPr>
          <w:trHeight w:val="280"/>
        </w:trPr>
        <w:tc>
          <w:tcPr>
            <w:tcW w:w="5746" w:type="dxa"/>
            <w:tcBorders>
              <w:top w:val="single" w:sz="6" w:space="0" w:color="auto"/>
              <w:left w:val="single" w:sz="4"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rPr>
                <w:rFonts w:ascii="Times New Roman" w:hAnsi="Times New Roman"/>
              </w:rPr>
            </w:pPr>
            <w:r w:rsidRPr="00C03777">
              <w:rPr>
                <w:rFonts w:ascii="Times New Roman" w:hAnsi="Times New Roman"/>
              </w:rPr>
              <w:t>Náklady na vytvorenie 1 úradnej zásielky (obálka + 2 A4) FO</w:t>
            </w:r>
          </w:p>
        </w:tc>
        <w:tc>
          <w:tcPr>
            <w:tcW w:w="1096"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0</w:t>
            </w:r>
          </w:p>
        </w:tc>
        <w:tc>
          <w:tcPr>
            <w:tcW w:w="1096" w:type="dxa"/>
            <w:tcBorders>
              <w:top w:val="single" w:sz="6" w:space="0" w:color="auto"/>
              <w:left w:val="single" w:sz="6" w:space="0" w:color="auto"/>
              <w:bottom w:val="single" w:sz="6" w:space="0" w:color="auto"/>
              <w:right w:val="single" w:sz="6"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669 495</w:t>
            </w:r>
          </w:p>
        </w:tc>
        <w:tc>
          <w:tcPr>
            <w:tcW w:w="1096" w:type="dxa"/>
            <w:tcBorders>
              <w:top w:val="single" w:sz="6" w:space="0" w:color="auto"/>
              <w:left w:val="single" w:sz="6" w:space="0" w:color="auto"/>
              <w:bottom w:val="single" w:sz="6" w:space="0" w:color="auto"/>
              <w:right w:val="single" w:sz="4" w:space="0" w:color="auto"/>
            </w:tcBorders>
            <w:noWrap/>
            <w:textDirection w:val="lrTb"/>
            <w:vAlign w:val="bottom"/>
            <w:hideMark/>
          </w:tcPr>
          <w:p w:rsidR="00390F7C" w:rsidRPr="00C03777" w:rsidP="00A472A0">
            <w:pPr>
              <w:bidi w:val="0"/>
              <w:spacing w:after="0" w:line="240" w:lineRule="auto"/>
              <w:jc w:val="right"/>
              <w:rPr>
                <w:rFonts w:ascii="Times New Roman" w:hAnsi="Times New Roman"/>
              </w:rPr>
            </w:pPr>
            <w:r w:rsidRPr="00C03777">
              <w:rPr>
                <w:rFonts w:ascii="Times New Roman" w:hAnsi="Times New Roman"/>
              </w:rPr>
              <w:t>1 338 991</w:t>
            </w:r>
          </w:p>
        </w:tc>
      </w:tr>
      <w:tr>
        <w:tblPrEx>
          <w:tblW w:w="9034" w:type="dxa"/>
          <w:tblInd w:w="103" w:type="dxa"/>
          <w:tblLook w:val="04A0"/>
        </w:tblPrEx>
        <w:trPr>
          <w:trHeight w:val="280"/>
        </w:trPr>
        <w:tc>
          <w:tcPr>
            <w:tcW w:w="5746" w:type="dxa"/>
            <w:tcBorders>
              <w:top w:val="single" w:sz="6" w:space="0" w:color="auto"/>
              <w:left w:val="single" w:sz="4" w:space="0" w:color="auto"/>
              <w:bottom w:val="single" w:sz="6" w:space="0" w:color="auto"/>
              <w:right w:val="single" w:sz="6" w:space="0" w:color="auto"/>
            </w:tcBorders>
            <w:shd w:val="clear" w:color="000000" w:fill="E0E0E0"/>
            <w:noWrap/>
            <w:textDirection w:val="lrTb"/>
            <w:vAlign w:val="bottom"/>
            <w:hideMark/>
          </w:tcPr>
          <w:p w:rsidR="00390F7C" w:rsidRPr="00C03777" w:rsidP="00A472A0">
            <w:pPr>
              <w:bidi w:val="0"/>
              <w:spacing w:after="0" w:line="240" w:lineRule="auto"/>
              <w:rPr>
                <w:rFonts w:ascii="Times New Roman" w:hAnsi="Times New Roman"/>
                <w:b/>
                <w:bCs/>
              </w:rPr>
            </w:pPr>
            <w:r w:rsidRPr="00C03777">
              <w:rPr>
                <w:rFonts w:ascii="Times New Roman" w:hAnsi="Times New Roman"/>
                <w:b/>
                <w:bCs/>
              </w:rPr>
              <w:t>Náklady PO na listinné doručovanie = úspora pri el. doručovaní</w:t>
            </w:r>
          </w:p>
        </w:tc>
        <w:tc>
          <w:tcPr>
            <w:tcW w:w="1096" w:type="dxa"/>
            <w:tcBorders>
              <w:top w:val="single" w:sz="6" w:space="0" w:color="auto"/>
              <w:left w:val="single" w:sz="6" w:space="0" w:color="auto"/>
              <w:bottom w:val="single" w:sz="6" w:space="0" w:color="auto"/>
              <w:right w:val="single" w:sz="6" w:space="0" w:color="auto"/>
            </w:tcBorders>
            <w:shd w:val="clear" w:color="000000" w:fill="E0E0E0"/>
            <w:noWrap/>
            <w:textDirection w:val="lrTb"/>
            <w:vAlign w:val="bottom"/>
            <w:hideMark/>
          </w:tcPr>
          <w:p w:rsidR="00390F7C" w:rsidRPr="00C03777" w:rsidP="00A472A0">
            <w:pPr>
              <w:bidi w:val="0"/>
              <w:spacing w:after="0" w:line="240" w:lineRule="auto"/>
              <w:jc w:val="right"/>
              <w:rPr>
                <w:rFonts w:ascii="Times New Roman" w:hAnsi="Times New Roman"/>
                <w:b/>
                <w:bCs/>
              </w:rPr>
            </w:pPr>
            <w:r w:rsidRPr="00C03777">
              <w:rPr>
                <w:rFonts w:ascii="Times New Roman" w:hAnsi="Times New Roman"/>
                <w:b/>
                <w:bCs/>
              </w:rPr>
              <w:t>3 750 623</w:t>
            </w:r>
          </w:p>
        </w:tc>
        <w:tc>
          <w:tcPr>
            <w:tcW w:w="1096" w:type="dxa"/>
            <w:tcBorders>
              <w:top w:val="single" w:sz="6" w:space="0" w:color="auto"/>
              <w:left w:val="single" w:sz="6" w:space="0" w:color="auto"/>
              <w:bottom w:val="single" w:sz="6" w:space="0" w:color="auto"/>
              <w:right w:val="single" w:sz="6" w:space="0" w:color="auto"/>
            </w:tcBorders>
            <w:shd w:val="clear" w:color="000000" w:fill="E0E0E0"/>
            <w:noWrap/>
            <w:textDirection w:val="lrTb"/>
            <w:vAlign w:val="bottom"/>
            <w:hideMark/>
          </w:tcPr>
          <w:p w:rsidR="00390F7C" w:rsidRPr="00C03777" w:rsidP="00A472A0">
            <w:pPr>
              <w:bidi w:val="0"/>
              <w:spacing w:after="0" w:line="240" w:lineRule="auto"/>
              <w:jc w:val="right"/>
              <w:rPr>
                <w:rFonts w:ascii="Times New Roman" w:hAnsi="Times New Roman"/>
                <w:b/>
                <w:bCs/>
              </w:rPr>
            </w:pPr>
            <w:r w:rsidRPr="00C03777">
              <w:rPr>
                <w:rFonts w:ascii="Times New Roman" w:hAnsi="Times New Roman"/>
                <w:b/>
                <w:bCs/>
              </w:rPr>
              <w:t>3 734 757</w:t>
            </w:r>
          </w:p>
        </w:tc>
        <w:tc>
          <w:tcPr>
            <w:tcW w:w="1096" w:type="dxa"/>
            <w:tcBorders>
              <w:top w:val="single" w:sz="6" w:space="0" w:color="auto"/>
              <w:left w:val="single" w:sz="6" w:space="0" w:color="auto"/>
              <w:bottom w:val="single" w:sz="6" w:space="0" w:color="auto"/>
              <w:right w:val="single" w:sz="4" w:space="0" w:color="auto"/>
            </w:tcBorders>
            <w:shd w:val="clear" w:color="000000" w:fill="E0E0E0"/>
            <w:noWrap/>
            <w:textDirection w:val="lrTb"/>
            <w:vAlign w:val="bottom"/>
            <w:hideMark/>
          </w:tcPr>
          <w:p w:rsidR="00390F7C" w:rsidRPr="00C03777" w:rsidP="00A472A0">
            <w:pPr>
              <w:bidi w:val="0"/>
              <w:spacing w:after="0" w:line="240" w:lineRule="auto"/>
              <w:jc w:val="right"/>
              <w:rPr>
                <w:rFonts w:ascii="Times New Roman" w:hAnsi="Times New Roman"/>
                <w:b/>
                <w:bCs/>
              </w:rPr>
            </w:pPr>
            <w:r w:rsidRPr="00C03777">
              <w:rPr>
                <w:rFonts w:ascii="Times New Roman" w:hAnsi="Times New Roman"/>
                <w:b/>
                <w:bCs/>
              </w:rPr>
              <w:t>3 718 891</w:t>
            </w:r>
          </w:p>
        </w:tc>
      </w:tr>
      <w:tr>
        <w:tblPrEx>
          <w:tblW w:w="9034" w:type="dxa"/>
          <w:tblInd w:w="103" w:type="dxa"/>
          <w:tblLook w:val="04A0"/>
        </w:tblPrEx>
        <w:trPr>
          <w:trHeight w:val="280"/>
        </w:trPr>
        <w:tc>
          <w:tcPr>
            <w:tcW w:w="5746" w:type="dxa"/>
            <w:tcBorders>
              <w:top w:val="single" w:sz="6" w:space="0" w:color="auto"/>
              <w:left w:val="single" w:sz="4" w:space="0" w:color="auto"/>
              <w:bottom w:val="single" w:sz="6" w:space="0" w:color="auto"/>
              <w:right w:val="single" w:sz="6" w:space="0" w:color="auto"/>
            </w:tcBorders>
            <w:shd w:val="clear" w:color="000000" w:fill="E0E0E0"/>
            <w:noWrap/>
            <w:textDirection w:val="lrTb"/>
            <w:vAlign w:val="bottom"/>
            <w:hideMark/>
          </w:tcPr>
          <w:p w:rsidR="00390F7C" w:rsidRPr="00C03777" w:rsidP="00A472A0">
            <w:pPr>
              <w:bidi w:val="0"/>
              <w:spacing w:after="0" w:line="240" w:lineRule="auto"/>
              <w:rPr>
                <w:rFonts w:ascii="Times New Roman" w:hAnsi="Times New Roman"/>
                <w:b/>
                <w:bCs/>
              </w:rPr>
            </w:pPr>
            <w:r w:rsidRPr="00C03777">
              <w:rPr>
                <w:rFonts w:ascii="Times New Roman" w:hAnsi="Times New Roman"/>
                <w:b/>
                <w:bCs/>
              </w:rPr>
              <w:t>Náklady FO na listinné doručovanie = úspora pri el. doručovaní</w:t>
            </w:r>
          </w:p>
        </w:tc>
        <w:tc>
          <w:tcPr>
            <w:tcW w:w="1096" w:type="dxa"/>
            <w:tcBorders>
              <w:top w:val="single" w:sz="6" w:space="0" w:color="auto"/>
              <w:left w:val="single" w:sz="6" w:space="0" w:color="auto"/>
              <w:bottom w:val="single" w:sz="6" w:space="0" w:color="auto"/>
              <w:right w:val="single" w:sz="6" w:space="0" w:color="auto"/>
            </w:tcBorders>
            <w:shd w:val="clear" w:color="000000" w:fill="E0E0E0"/>
            <w:noWrap/>
            <w:textDirection w:val="lrTb"/>
            <w:vAlign w:val="bottom"/>
            <w:hideMark/>
          </w:tcPr>
          <w:p w:rsidR="00390F7C" w:rsidRPr="00C03777" w:rsidP="00A472A0">
            <w:pPr>
              <w:bidi w:val="0"/>
              <w:spacing w:after="0" w:line="240" w:lineRule="auto"/>
              <w:jc w:val="right"/>
              <w:rPr>
                <w:rFonts w:ascii="Times New Roman" w:hAnsi="Times New Roman"/>
                <w:b/>
                <w:bCs/>
              </w:rPr>
            </w:pPr>
            <w:r w:rsidRPr="00C03777">
              <w:rPr>
                <w:rFonts w:ascii="Times New Roman" w:hAnsi="Times New Roman"/>
                <w:b/>
                <w:bCs/>
              </w:rPr>
              <w:t>0</w:t>
            </w:r>
          </w:p>
        </w:tc>
        <w:tc>
          <w:tcPr>
            <w:tcW w:w="1096" w:type="dxa"/>
            <w:tcBorders>
              <w:top w:val="single" w:sz="6" w:space="0" w:color="auto"/>
              <w:left w:val="single" w:sz="6" w:space="0" w:color="auto"/>
              <w:bottom w:val="single" w:sz="6" w:space="0" w:color="auto"/>
              <w:right w:val="single" w:sz="6" w:space="0" w:color="auto"/>
            </w:tcBorders>
            <w:shd w:val="clear" w:color="000000" w:fill="E0E0E0"/>
            <w:noWrap/>
            <w:textDirection w:val="lrTb"/>
            <w:vAlign w:val="bottom"/>
            <w:hideMark/>
          </w:tcPr>
          <w:p w:rsidR="00390F7C" w:rsidRPr="00C03777" w:rsidP="00A472A0">
            <w:pPr>
              <w:bidi w:val="0"/>
              <w:spacing w:after="0" w:line="240" w:lineRule="auto"/>
              <w:jc w:val="right"/>
              <w:rPr>
                <w:rFonts w:ascii="Times New Roman" w:hAnsi="Times New Roman"/>
                <w:b/>
                <w:bCs/>
              </w:rPr>
            </w:pPr>
            <w:r w:rsidRPr="00C03777">
              <w:rPr>
                <w:rFonts w:ascii="Times New Roman" w:hAnsi="Times New Roman"/>
                <w:b/>
                <w:bCs/>
              </w:rPr>
              <w:t>1 867 378</w:t>
            </w:r>
          </w:p>
        </w:tc>
        <w:tc>
          <w:tcPr>
            <w:tcW w:w="1096" w:type="dxa"/>
            <w:tcBorders>
              <w:top w:val="single" w:sz="6" w:space="0" w:color="auto"/>
              <w:left w:val="single" w:sz="6" w:space="0" w:color="auto"/>
              <w:bottom w:val="single" w:sz="6" w:space="0" w:color="auto"/>
              <w:right w:val="single" w:sz="4" w:space="0" w:color="auto"/>
            </w:tcBorders>
            <w:shd w:val="clear" w:color="000000" w:fill="E0E0E0"/>
            <w:noWrap/>
            <w:textDirection w:val="lrTb"/>
            <w:vAlign w:val="bottom"/>
            <w:hideMark/>
          </w:tcPr>
          <w:p w:rsidR="00390F7C" w:rsidRPr="00C03777" w:rsidP="00A472A0">
            <w:pPr>
              <w:bidi w:val="0"/>
              <w:spacing w:after="0" w:line="240" w:lineRule="auto"/>
              <w:jc w:val="right"/>
              <w:rPr>
                <w:rFonts w:ascii="Times New Roman" w:hAnsi="Times New Roman"/>
                <w:b/>
                <w:bCs/>
              </w:rPr>
            </w:pPr>
            <w:r w:rsidRPr="00C03777">
              <w:rPr>
                <w:rFonts w:ascii="Times New Roman" w:hAnsi="Times New Roman"/>
                <w:b/>
                <w:bCs/>
              </w:rPr>
              <w:t>3 718 891</w:t>
            </w:r>
          </w:p>
        </w:tc>
      </w:tr>
      <w:tr>
        <w:tblPrEx>
          <w:tblW w:w="9034" w:type="dxa"/>
          <w:tblInd w:w="103" w:type="dxa"/>
          <w:tblLook w:val="04A0"/>
        </w:tblPrEx>
        <w:trPr>
          <w:trHeight w:val="280"/>
        </w:trPr>
        <w:tc>
          <w:tcPr>
            <w:tcW w:w="5746" w:type="dxa"/>
            <w:tcBorders>
              <w:top w:val="single" w:sz="6" w:space="0" w:color="auto"/>
              <w:left w:val="single" w:sz="4" w:space="0" w:color="auto"/>
              <w:bottom w:val="single" w:sz="4" w:space="0" w:color="auto"/>
              <w:right w:val="single" w:sz="6" w:space="0" w:color="auto"/>
            </w:tcBorders>
            <w:shd w:val="clear" w:color="000000" w:fill="FFFF99"/>
            <w:noWrap/>
            <w:textDirection w:val="lrTb"/>
            <w:vAlign w:val="bottom"/>
            <w:hideMark/>
          </w:tcPr>
          <w:p w:rsidR="00390F7C" w:rsidRPr="00C03777" w:rsidP="00A472A0">
            <w:pPr>
              <w:bidi w:val="0"/>
              <w:spacing w:after="0" w:line="240" w:lineRule="auto"/>
              <w:rPr>
                <w:rFonts w:ascii="Times New Roman" w:hAnsi="Times New Roman"/>
                <w:b/>
                <w:bCs/>
              </w:rPr>
            </w:pPr>
            <w:r w:rsidRPr="00C03777">
              <w:rPr>
                <w:rFonts w:ascii="Times New Roman" w:hAnsi="Times New Roman"/>
                <w:b/>
                <w:bCs/>
              </w:rPr>
              <w:t>Úspory FO + PO spolu</w:t>
            </w:r>
          </w:p>
        </w:tc>
        <w:tc>
          <w:tcPr>
            <w:tcW w:w="1096" w:type="dxa"/>
            <w:tcBorders>
              <w:top w:val="single" w:sz="6" w:space="0" w:color="auto"/>
              <w:left w:val="single" w:sz="6" w:space="0" w:color="auto"/>
              <w:bottom w:val="single" w:sz="4" w:space="0" w:color="auto"/>
              <w:right w:val="single" w:sz="6" w:space="0" w:color="auto"/>
            </w:tcBorders>
            <w:shd w:val="clear" w:color="000000" w:fill="FFFF99"/>
            <w:noWrap/>
            <w:textDirection w:val="lrTb"/>
            <w:vAlign w:val="bottom"/>
            <w:hideMark/>
          </w:tcPr>
          <w:p w:rsidR="00390F7C" w:rsidRPr="00C03777" w:rsidP="00A472A0">
            <w:pPr>
              <w:bidi w:val="0"/>
              <w:spacing w:after="0" w:line="240" w:lineRule="auto"/>
              <w:jc w:val="right"/>
              <w:rPr>
                <w:rFonts w:ascii="Times New Roman" w:hAnsi="Times New Roman"/>
                <w:b/>
                <w:bCs/>
              </w:rPr>
            </w:pPr>
            <w:r w:rsidRPr="00C03777">
              <w:rPr>
                <w:rFonts w:ascii="Times New Roman" w:hAnsi="Times New Roman"/>
                <w:b/>
                <w:bCs/>
              </w:rPr>
              <w:t>3 750 623</w:t>
            </w:r>
          </w:p>
        </w:tc>
        <w:tc>
          <w:tcPr>
            <w:tcW w:w="1096" w:type="dxa"/>
            <w:tcBorders>
              <w:top w:val="single" w:sz="6" w:space="0" w:color="auto"/>
              <w:left w:val="single" w:sz="6" w:space="0" w:color="auto"/>
              <w:bottom w:val="single" w:sz="4" w:space="0" w:color="auto"/>
              <w:right w:val="single" w:sz="6" w:space="0" w:color="auto"/>
            </w:tcBorders>
            <w:shd w:val="clear" w:color="000000" w:fill="FFFF99"/>
            <w:noWrap/>
            <w:textDirection w:val="lrTb"/>
            <w:vAlign w:val="bottom"/>
            <w:hideMark/>
          </w:tcPr>
          <w:p w:rsidR="00390F7C" w:rsidRPr="00C03777" w:rsidP="00A472A0">
            <w:pPr>
              <w:bidi w:val="0"/>
              <w:spacing w:after="0" w:line="240" w:lineRule="auto"/>
              <w:jc w:val="right"/>
              <w:rPr>
                <w:rFonts w:ascii="Times New Roman" w:hAnsi="Times New Roman"/>
                <w:b/>
                <w:bCs/>
              </w:rPr>
            </w:pPr>
            <w:r w:rsidRPr="00C03777">
              <w:rPr>
                <w:rFonts w:ascii="Times New Roman" w:hAnsi="Times New Roman"/>
                <w:b/>
                <w:bCs/>
              </w:rPr>
              <w:t>5 602 135</w:t>
            </w:r>
          </w:p>
        </w:tc>
        <w:tc>
          <w:tcPr>
            <w:tcW w:w="1096" w:type="dxa"/>
            <w:tcBorders>
              <w:top w:val="single" w:sz="6" w:space="0" w:color="auto"/>
              <w:left w:val="single" w:sz="6" w:space="0" w:color="auto"/>
              <w:bottom w:val="single" w:sz="4" w:space="0" w:color="auto"/>
              <w:right w:val="single" w:sz="4" w:space="0" w:color="auto"/>
            </w:tcBorders>
            <w:shd w:val="clear" w:color="000000" w:fill="FFFF99"/>
            <w:noWrap/>
            <w:textDirection w:val="lrTb"/>
            <w:vAlign w:val="bottom"/>
            <w:hideMark/>
          </w:tcPr>
          <w:p w:rsidR="00390F7C" w:rsidRPr="00C03777" w:rsidP="00A472A0">
            <w:pPr>
              <w:bidi w:val="0"/>
              <w:spacing w:after="0" w:line="240" w:lineRule="auto"/>
              <w:jc w:val="right"/>
              <w:rPr>
                <w:rFonts w:ascii="Times New Roman" w:hAnsi="Times New Roman"/>
                <w:b/>
                <w:bCs/>
              </w:rPr>
            </w:pPr>
            <w:r w:rsidRPr="00C03777">
              <w:rPr>
                <w:rFonts w:ascii="Times New Roman" w:hAnsi="Times New Roman"/>
                <w:b/>
                <w:bCs/>
              </w:rPr>
              <w:t>7 437 782</w:t>
            </w:r>
          </w:p>
        </w:tc>
      </w:tr>
    </w:tbl>
    <w:p w:rsidR="00390F7C" w:rsidRPr="0002124E" w:rsidP="00390F7C">
      <w:pPr>
        <w:pStyle w:val="p3"/>
        <w:bidi w:val="0"/>
        <w:rPr>
          <w:rFonts w:ascii="Times New Roman" w:hAnsi="Times New Roman"/>
          <w:sz w:val="24"/>
          <w:szCs w:val="24"/>
          <w:lang w:val="sk-SK"/>
        </w:rPr>
        <w:sectPr w:rsidSect="00D50F8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276" w:left="1417" w:header="708" w:footer="708" w:gutter="0"/>
          <w:lnNumType w:distance="0"/>
          <w:pgNumType w:start="1"/>
          <w:cols w:space="708"/>
          <w:noEndnote w:val="0"/>
          <w:bidi w:val="0"/>
          <w:docGrid w:linePitch="360"/>
        </w:sectPr>
      </w:pPr>
    </w:p>
    <w:p w:rsidR="00390F7C" w:rsidRPr="00CC2929" w:rsidP="00390F7C">
      <w:pPr>
        <w:tabs>
          <w:tab w:val="num" w:pos="1080"/>
        </w:tabs>
        <w:bidi w:val="0"/>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3 </w:t>
      </w:r>
    </w:p>
    <w:tbl>
      <w:tblPr>
        <w:tblStyle w:val="TableNormal"/>
        <w:tblpPr w:leftFromText="141" w:rightFromText="141" w:horzAnchor="margin" w:tblpXSpec="center" w:tblpY="533"/>
        <w:tblW w:w="13950" w:type="dxa"/>
        <w:tblCellMar>
          <w:left w:w="70" w:type="dxa"/>
          <w:right w:w="70" w:type="dxa"/>
        </w:tblCellMar>
      </w:tblPr>
      <w:tblGrid>
        <w:gridCol w:w="3898"/>
        <w:gridCol w:w="1417"/>
        <w:gridCol w:w="1276"/>
        <w:gridCol w:w="1134"/>
        <w:gridCol w:w="1276"/>
        <w:gridCol w:w="4949"/>
      </w:tblGrid>
      <w:tr>
        <w:tblPrEx>
          <w:tblW w:w="13950" w:type="dxa"/>
          <w:tblCellMar>
            <w:left w:w="70" w:type="dxa"/>
            <w:right w:w="70" w:type="dxa"/>
          </w:tblCellMar>
        </w:tblPrEx>
        <w:trPr>
          <w:cantSplit/>
          <w:trHeight w:val="255"/>
        </w:trPr>
        <w:tc>
          <w:tcPr>
            <w:tcW w:w="389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Príjmy (v eurách)</w:t>
            </w:r>
          </w:p>
        </w:tc>
        <w:tc>
          <w:tcPr>
            <w:tcW w:w="5103"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4949"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3950" w:type="dxa"/>
          <w:tblCellMar>
            <w:left w:w="70" w:type="dxa"/>
            <w:right w:w="70" w:type="dxa"/>
          </w:tblCellMar>
        </w:tblPrEx>
        <w:trPr>
          <w:cantSplit/>
          <w:trHeight w:val="255"/>
        </w:trPr>
        <w:tc>
          <w:tcPr>
            <w:tcW w:w="3898" w:type="dxa"/>
            <w:vMerge/>
            <w:tcBorders>
              <w:top w:val="single" w:sz="4" w:space="0" w:color="auto"/>
              <w:left w:val="single" w:sz="4" w:space="0" w:color="auto"/>
              <w:bottom w:val="single" w:sz="4" w:space="0" w:color="auto"/>
              <w:right w:val="single" w:sz="4" w:space="0" w:color="auto"/>
            </w:tcBorders>
            <w:textDirection w:val="lrTb"/>
            <w:vAlign w:val="center"/>
          </w:tcPr>
          <w:p w:rsidR="00390F7C" w:rsidRPr="007D5748" w:rsidP="00A472A0">
            <w:pPr>
              <w:bidi w:val="0"/>
              <w:spacing w:after="0" w:line="240" w:lineRule="auto"/>
              <w:rPr>
                <w:rFonts w:ascii="Times New Roman" w:hAnsi="Times New Roman"/>
                <w:b/>
                <w:bCs/>
                <w:color w:val="FFFFFF"/>
                <w:sz w:val="24"/>
                <w:szCs w:val="24"/>
                <w:lang w:eastAsia="sk-SK"/>
              </w:rPr>
            </w:pPr>
          </w:p>
        </w:tc>
        <w:tc>
          <w:tcPr>
            <w:tcW w:w="1417"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2017</w:t>
            </w:r>
          </w:p>
        </w:tc>
        <w:tc>
          <w:tcPr>
            <w:tcW w:w="1276"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134"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276"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4949" w:type="dxa"/>
            <w:vMerge/>
            <w:tcBorders>
              <w:top w:val="single" w:sz="4" w:space="0" w:color="auto"/>
              <w:left w:val="single" w:sz="4" w:space="0" w:color="auto"/>
              <w:bottom w:val="single" w:sz="4" w:space="0" w:color="auto"/>
              <w:right w:val="single" w:sz="4" w:space="0" w:color="auto"/>
            </w:tcBorders>
            <w:textDirection w:val="lrTb"/>
            <w:vAlign w:val="center"/>
          </w:tcPr>
          <w:p w:rsidR="00390F7C" w:rsidRPr="007D5748" w:rsidP="00A472A0">
            <w:pPr>
              <w:bidi w:val="0"/>
              <w:spacing w:after="0" w:line="240" w:lineRule="auto"/>
              <w:rPr>
                <w:rFonts w:ascii="Times New Roman" w:hAnsi="Times New Roman"/>
                <w:b/>
                <w:bCs/>
                <w:color w:val="FFFFFF"/>
                <w:sz w:val="24"/>
                <w:szCs w:val="24"/>
                <w:lang w:eastAsia="sk-SK"/>
              </w:rPr>
            </w:pPr>
          </w:p>
        </w:tc>
      </w:tr>
      <w:tr>
        <w:tblPrEx>
          <w:tblW w:w="13950" w:type="dxa"/>
          <w:tblCellMar>
            <w:left w:w="70" w:type="dxa"/>
            <w:right w:w="70" w:type="dxa"/>
          </w:tblCellMar>
        </w:tblPrEx>
        <w:trPr>
          <w:trHeight w:val="255"/>
        </w:trPr>
        <w:tc>
          <w:tcPr>
            <w:tcW w:w="389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vertAlign w:val="superscript"/>
                <w:lang w:eastAsia="sk-SK"/>
              </w:rPr>
            </w:pPr>
            <w:r w:rsidRPr="007D5748">
              <w:rPr>
                <w:rFonts w:ascii="Times New Roman" w:hAnsi="Times New Roman"/>
                <w:b/>
                <w:bCs/>
                <w:sz w:val="24"/>
                <w:szCs w:val="24"/>
                <w:lang w:eastAsia="sk-SK"/>
              </w:rPr>
              <w:t>Daňové príjmy (100)</w:t>
            </w:r>
            <w:r w:rsidRPr="007D5748">
              <w:rPr>
                <w:rFonts w:ascii="Times New Roman" w:hAnsi="Times New Roman"/>
                <w:b/>
                <w:bCs/>
                <w:sz w:val="24"/>
                <w:szCs w:val="24"/>
                <w:vertAlign w:val="superscript"/>
                <w:lang w:eastAsia="sk-SK"/>
              </w:rPr>
              <w:t>1</w:t>
            </w:r>
          </w:p>
        </w:tc>
        <w:tc>
          <w:tcPr>
            <w:tcW w:w="1417"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p>
        </w:tc>
        <w:tc>
          <w:tcPr>
            <w:tcW w:w="1276"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p>
        </w:tc>
        <w:tc>
          <w:tcPr>
            <w:tcW w:w="1134"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p>
        </w:tc>
        <w:tc>
          <w:tcPr>
            <w:tcW w:w="1276"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p>
        </w:tc>
        <w:tc>
          <w:tcPr>
            <w:tcW w:w="4949"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3898" w:type="dxa"/>
            <w:tcBorders>
              <w:top w:val="nil"/>
              <w:left w:val="single" w:sz="4" w:space="0" w:color="auto"/>
              <w:bottom w:val="single" w:sz="4" w:space="0" w:color="auto"/>
              <w:right w:val="single" w:sz="4" w:space="0" w:color="auto"/>
            </w:tcBorders>
            <w:textDirection w:val="lrTb"/>
            <w:vAlign w:val="top"/>
          </w:tcPr>
          <w:p w:rsidR="00390F7C" w:rsidP="00A472A0">
            <w:pPr>
              <w:bidi w:val="0"/>
              <w:spacing w:after="0" w:line="240" w:lineRule="auto"/>
              <w:rPr>
                <w:rFonts w:ascii="Times New Roman" w:hAnsi="Times New Roman"/>
                <w:bCs/>
                <w:sz w:val="24"/>
                <w:szCs w:val="24"/>
                <w:lang w:eastAsia="sk-SK"/>
              </w:rPr>
            </w:pPr>
            <w:r w:rsidRPr="007D5748">
              <w:rPr>
                <w:rFonts w:ascii="Times New Roman" w:hAnsi="Times New Roman"/>
                <w:b/>
                <w:bCs/>
                <w:sz w:val="24"/>
                <w:szCs w:val="24"/>
                <w:lang w:eastAsia="sk-SK"/>
              </w:rPr>
              <w:t>Nedaňové príjmy (200)</w:t>
            </w:r>
            <w:r w:rsidRPr="007D5748">
              <w:rPr>
                <w:rFonts w:ascii="Times New Roman" w:hAnsi="Times New Roman"/>
                <w:b/>
                <w:bCs/>
                <w:sz w:val="24"/>
                <w:szCs w:val="24"/>
                <w:vertAlign w:val="superscript"/>
                <w:lang w:eastAsia="sk-SK"/>
              </w:rPr>
              <w:t>1</w:t>
            </w:r>
            <w:r w:rsidRPr="00BE3205">
              <w:rPr>
                <w:rFonts w:ascii="Times New Roman" w:hAnsi="Times New Roman"/>
                <w:bCs/>
                <w:sz w:val="24"/>
                <w:szCs w:val="24"/>
                <w:lang w:eastAsia="sk-SK"/>
              </w:rPr>
              <w:t> </w:t>
            </w:r>
          </w:p>
          <w:p w:rsidR="00390F7C" w:rsidRPr="00A44E23" w:rsidP="00A472A0">
            <w:pPr>
              <w:bidi w:val="0"/>
              <w:spacing w:after="0" w:line="240" w:lineRule="auto"/>
              <w:rPr>
                <w:rFonts w:ascii="Times New Roman" w:hAnsi="Times New Roman"/>
                <w:b/>
                <w:bCs/>
                <w:sz w:val="24"/>
                <w:szCs w:val="24"/>
                <w:vertAlign w:val="superscript"/>
                <w:lang w:eastAsia="sk-SK"/>
              </w:rPr>
            </w:pPr>
            <w:r>
              <w:rPr>
                <w:rFonts w:ascii="Times New Roman" w:hAnsi="Times New Roman"/>
                <w:bCs/>
                <w:sz w:val="24"/>
                <w:szCs w:val="24"/>
                <w:lang w:eastAsia="sk-SK"/>
              </w:rPr>
              <w:t xml:space="preserve">z </w:t>
            </w:r>
            <w:r w:rsidRPr="00BE3205">
              <w:rPr>
                <w:rFonts w:ascii="Times New Roman" w:hAnsi="Times New Roman"/>
                <w:bCs/>
                <w:sz w:val="24"/>
                <w:szCs w:val="24"/>
                <w:lang w:eastAsia="sk-SK"/>
              </w:rPr>
              <w:t>toho:</w:t>
            </w:r>
          </w:p>
          <w:p w:rsidR="00390F7C" w:rsidRPr="00CD6FAE" w:rsidP="00A472A0">
            <w:pPr>
              <w:bidi w:val="0"/>
              <w:spacing w:after="0" w:line="240" w:lineRule="auto"/>
              <w:rPr>
                <w:rFonts w:ascii="Times New Roman" w:hAnsi="Times New Roman"/>
                <w:bCs/>
                <w:sz w:val="24"/>
                <w:szCs w:val="24"/>
                <w:lang w:eastAsia="sk-SK"/>
              </w:rPr>
            </w:pPr>
            <w:r>
              <w:rPr>
                <w:rFonts w:ascii="Times New Roman" w:hAnsi="Times New Roman"/>
                <w:bCs/>
                <w:sz w:val="24"/>
                <w:szCs w:val="24"/>
                <w:lang w:eastAsia="sk-SK"/>
              </w:rPr>
              <w:t>221004 ostatné poplatky</w:t>
            </w:r>
          </w:p>
        </w:tc>
        <w:tc>
          <w:tcPr>
            <w:tcW w:w="1417"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p>
        </w:tc>
        <w:tc>
          <w:tcPr>
            <w:tcW w:w="1276" w:type="dxa"/>
            <w:tcBorders>
              <w:top w:val="nil"/>
              <w:left w:val="nil"/>
              <w:bottom w:val="single" w:sz="4" w:space="0" w:color="auto"/>
              <w:right w:val="single" w:sz="4" w:space="0" w:color="auto"/>
            </w:tcBorders>
            <w:textDirection w:val="lrTb"/>
            <w:vAlign w:val="top"/>
          </w:tcPr>
          <w:p w:rsidR="00390F7C"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+895 000</w:t>
            </w:r>
          </w:p>
          <w:p w:rsidR="00390F7C" w:rsidP="00A472A0">
            <w:pPr>
              <w:bidi w:val="0"/>
              <w:spacing w:after="0" w:line="240" w:lineRule="auto"/>
              <w:jc w:val="center"/>
              <w:rPr>
                <w:rFonts w:ascii="Times New Roman" w:hAnsi="Times New Roman"/>
                <w:b/>
                <w:bCs/>
                <w:sz w:val="24"/>
                <w:szCs w:val="24"/>
                <w:lang w:eastAsia="sk-SK"/>
              </w:rPr>
            </w:pPr>
          </w:p>
          <w:p w:rsidR="00390F7C" w:rsidRPr="00502119" w:rsidP="00A472A0">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+895 000</w:t>
            </w:r>
          </w:p>
        </w:tc>
        <w:tc>
          <w:tcPr>
            <w:tcW w:w="1134" w:type="dxa"/>
            <w:tcBorders>
              <w:top w:val="nil"/>
              <w:left w:val="nil"/>
              <w:bottom w:val="single" w:sz="4" w:space="0" w:color="auto"/>
              <w:right w:val="single" w:sz="4" w:space="0" w:color="auto"/>
            </w:tcBorders>
            <w:textDirection w:val="lrTb"/>
            <w:vAlign w:val="top"/>
          </w:tcPr>
          <w:p w:rsidR="00390F7C"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+895 000</w:t>
            </w:r>
          </w:p>
          <w:p w:rsidR="00390F7C" w:rsidP="00A472A0">
            <w:pPr>
              <w:bidi w:val="0"/>
              <w:spacing w:after="0" w:line="240" w:lineRule="auto"/>
              <w:jc w:val="center"/>
              <w:rPr>
                <w:rFonts w:ascii="Times New Roman" w:hAnsi="Times New Roman"/>
                <w:b/>
                <w:bCs/>
                <w:sz w:val="24"/>
                <w:szCs w:val="24"/>
                <w:lang w:eastAsia="sk-SK"/>
              </w:rPr>
            </w:pPr>
          </w:p>
          <w:p w:rsidR="00390F7C" w:rsidRPr="00502119" w:rsidP="00A472A0">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+895 000</w:t>
            </w:r>
          </w:p>
        </w:tc>
        <w:tc>
          <w:tcPr>
            <w:tcW w:w="1276" w:type="dxa"/>
            <w:tcBorders>
              <w:top w:val="nil"/>
              <w:left w:val="nil"/>
              <w:bottom w:val="single" w:sz="4" w:space="0" w:color="auto"/>
              <w:right w:val="single" w:sz="4" w:space="0" w:color="auto"/>
            </w:tcBorders>
            <w:textDirection w:val="lrTb"/>
            <w:vAlign w:val="top"/>
          </w:tcPr>
          <w:p w:rsidR="00390F7C"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+895 000</w:t>
            </w:r>
          </w:p>
          <w:p w:rsidR="00390F7C" w:rsidP="00A472A0">
            <w:pPr>
              <w:bidi w:val="0"/>
              <w:spacing w:after="0" w:line="240" w:lineRule="auto"/>
              <w:jc w:val="center"/>
              <w:rPr>
                <w:rFonts w:ascii="Times New Roman" w:hAnsi="Times New Roman"/>
                <w:b/>
                <w:bCs/>
                <w:sz w:val="24"/>
                <w:szCs w:val="24"/>
                <w:lang w:eastAsia="sk-SK"/>
              </w:rPr>
            </w:pPr>
          </w:p>
          <w:p w:rsidR="00390F7C" w:rsidRPr="00502119" w:rsidP="00A472A0">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+895 000</w:t>
            </w:r>
          </w:p>
        </w:tc>
        <w:tc>
          <w:tcPr>
            <w:tcW w:w="4949" w:type="dxa"/>
            <w:tcBorders>
              <w:top w:val="nil"/>
              <w:left w:val="nil"/>
              <w:bottom w:val="single" w:sz="4" w:space="0" w:color="auto"/>
              <w:right w:val="single" w:sz="4" w:space="0" w:color="auto"/>
            </w:tcBorders>
            <w:noWrap/>
            <w:textDirection w:val="lrTb"/>
            <w:vAlign w:val="top"/>
          </w:tcPr>
          <w:p w:rsidR="00390F7C" w:rsidRPr="007D5748" w:rsidP="00A472A0">
            <w:pPr>
              <w:bidi w:val="0"/>
              <w:spacing w:after="0" w:line="240" w:lineRule="auto"/>
              <w:rPr>
                <w:rFonts w:ascii="Times New Roman" w:hAnsi="Times New Roman"/>
                <w:sz w:val="24"/>
                <w:szCs w:val="24"/>
                <w:lang w:eastAsia="sk-SK"/>
              </w:rPr>
            </w:pPr>
          </w:p>
        </w:tc>
      </w:tr>
      <w:tr>
        <w:tblPrEx>
          <w:tblW w:w="13950" w:type="dxa"/>
          <w:tblCellMar>
            <w:left w:w="70" w:type="dxa"/>
            <w:right w:w="70" w:type="dxa"/>
          </w:tblCellMar>
        </w:tblPrEx>
        <w:trPr>
          <w:trHeight w:val="255"/>
        </w:trPr>
        <w:tc>
          <w:tcPr>
            <w:tcW w:w="389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Granty a transfery (300)</w:t>
            </w:r>
            <w:r w:rsidRPr="007D5748">
              <w:rPr>
                <w:rFonts w:ascii="Times New Roman" w:hAnsi="Times New Roman"/>
                <w:b/>
                <w:bCs/>
                <w:sz w:val="24"/>
                <w:szCs w:val="24"/>
                <w:vertAlign w:val="superscript"/>
                <w:lang w:eastAsia="sk-SK"/>
              </w:rPr>
              <w:t>1</w:t>
            </w:r>
          </w:p>
        </w:tc>
        <w:tc>
          <w:tcPr>
            <w:tcW w:w="1417"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p>
        </w:tc>
        <w:tc>
          <w:tcPr>
            <w:tcW w:w="1276"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p>
        </w:tc>
        <w:tc>
          <w:tcPr>
            <w:tcW w:w="1134"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p>
        </w:tc>
        <w:tc>
          <w:tcPr>
            <w:tcW w:w="1276"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p>
        </w:tc>
        <w:tc>
          <w:tcPr>
            <w:tcW w:w="4949"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r>
              <w:rPr>
                <w:rFonts w:ascii="Times New Roman" w:hAnsi="Times New Roman"/>
                <w:sz w:val="24"/>
                <w:szCs w:val="24"/>
                <w:lang w:eastAsia="sk-SK"/>
              </w:rPr>
              <w:t xml:space="preserve"> </w:t>
            </w:r>
          </w:p>
        </w:tc>
      </w:tr>
      <w:tr>
        <w:tblPrEx>
          <w:tblW w:w="13950" w:type="dxa"/>
          <w:tblCellMar>
            <w:left w:w="70" w:type="dxa"/>
            <w:right w:w="70" w:type="dxa"/>
          </w:tblCellMar>
        </w:tblPrEx>
        <w:trPr>
          <w:trHeight w:val="255"/>
        </w:trPr>
        <w:tc>
          <w:tcPr>
            <w:tcW w:w="389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Príjmy z transakcií s finančnými aktívami a finančnými pasívami (400)</w:t>
            </w:r>
          </w:p>
        </w:tc>
        <w:tc>
          <w:tcPr>
            <w:tcW w:w="1417"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276"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134"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276"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4949"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389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Prijaté úvery, pôžičky a návratné finančné výpomoci (500)</w:t>
            </w:r>
          </w:p>
        </w:tc>
        <w:tc>
          <w:tcPr>
            <w:tcW w:w="1417"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276"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134"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276"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4949"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3898" w:type="dxa"/>
            <w:tcBorders>
              <w:top w:val="nil"/>
              <w:left w:val="single" w:sz="4" w:space="0" w:color="auto"/>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Dopad na príjmy verejnej správy celkom</w:t>
            </w:r>
          </w:p>
        </w:tc>
        <w:tc>
          <w:tcPr>
            <w:tcW w:w="1417"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76"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+895 000</w:t>
            </w:r>
          </w:p>
        </w:tc>
        <w:tc>
          <w:tcPr>
            <w:tcW w:w="1134"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+895 000</w:t>
            </w:r>
          </w:p>
        </w:tc>
        <w:tc>
          <w:tcPr>
            <w:tcW w:w="1276"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+895 000</w:t>
            </w:r>
          </w:p>
        </w:tc>
        <w:tc>
          <w:tcPr>
            <w:tcW w:w="4949" w:type="dxa"/>
            <w:tcBorders>
              <w:top w:val="nil"/>
              <w:left w:val="nil"/>
              <w:bottom w:val="single" w:sz="4" w:space="0" w:color="auto"/>
              <w:right w:val="single" w:sz="4" w:space="0" w:color="auto"/>
            </w:tcBorders>
            <w:shd w:val="clear" w:color="auto" w:fill="BFBFBF"/>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390F7C" w:rsidRPr="007D5748" w:rsidP="00390F7C">
      <w:pPr>
        <w:tabs>
          <w:tab w:val="num" w:pos="1080"/>
        </w:tabs>
        <w:bidi w:val="0"/>
        <w:spacing w:after="0" w:line="240" w:lineRule="auto"/>
        <w:jc w:val="both"/>
        <w:rPr>
          <w:rFonts w:ascii="Times New Roman" w:hAnsi="Times New Roman"/>
          <w:bCs/>
          <w:sz w:val="20"/>
          <w:szCs w:val="20"/>
          <w:lang w:eastAsia="sk-SK"/>
        </w:rPr>
      </w:pPr>
      <w:r w:rsidRPr="007D5748">
        <w:rPr>
          <w:rFonts w:ascii="Times New Roman" w:hAnsi="Times New Roman"/>
          <w:bCs/>
          <w:sz w:val="20"/>
          <w:szCs w:val="20"/>
          <w:lang w:eastAsia="sk-SK"/>
        </w:rPr>
        <w:t>1 –  príjmy rozpísať až do položiek platnej ekonomickej klasifikácie</w:t>
      </w:r>
    </w:p>
    <w:p w:rsidR="00390F7C" w:rsidRPr="007D5748" w:rsidP="00390F7C">
      <w:pPr>
        <w:tabs>
          <w:tab w:val="num" w:pos="1080"/>
        </w:tabs>
        <w:bidi w:val="0"/>
        <w:spacing w:after="0" w:line="240" w:lineRule="auto"/>
        <w:jc w:val="both"/>
        <w:rPr>
          <w:rFonts w:ascii="Times New Roman" w:hAnsi="Times New Roman"/>
          <w:bCs/>
          <w:sz w:val="24"/>
          <w:szCs w:val="20"/>
          <w:lang w:eastAsia="sk-SK"/>
        </w:rPr>
      </w:pPr>
    </w:p>
    <w:p w:rsidR="00390F7C" w:rsidRPr="007D5748" w:rsidP="00390F7C">
      <w:pPr>
        <w:tabs>
          <w:tab w:val="num" w:pos="1080"/>
        </w:tabs>
        <w:bidi w:val="0"/>
        <w:spacing w:after="0" w:line="240" w:lineRule="auto"/>
        <w:jc w:val="both"/>
        <w:rPr>
          <w:rFonts w:ascii="Times New Roman" w:hAnsi="Times New Roman"/>
          <w:b/>
          <w:bCs/>
          <w:sz w:val="24"/>
          <w:szCs w:val="20"/>
          <w:lang w:eastAsia="sk-SK"/>
        </w:rPr>
      </w:pPr>
      <w:r w:rsidRPr="007D5748">
        <w:rPr>
          <w:rFonts w:ascii="Times New Roman" w:hAnsi="Times New Roman"/>
          <w:b/>
          <w:bCs/>
          <w:sz w:val="24"/>
          <w:szCs w:val="20"/>
          <w:lang w:eastAsia="sk-SK"/>
        </w:rPr>
        <w:t>Poznámka:</w:t>
      </w:r>
    </w:p>
    <w:p w:rsidR="00390F7C" w:rsidRPr="007D5748" w:rsidP="00390F7C">
      <w:pPr>
        <w:tabs>
          <w:tab w:val="num" w:pos="1080"/>
        </w:tabs>
        <w:bidi w:val="0"/>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390F7C" w:rsidRPr="007D5748" w:rsidP="00390F7C">
      <w:pPr>
        <w:tabs>
          <w:tab w:val="num" w:pos="1080"/>
        </w:tabs>
        <w:bidi w:val="0"/>
        <w:spacing w:after="0" w:line="240" w:lineRule="auto"/>
        <w:ind w:right="-578"/>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w:t>
      </w:r>
    </w:p>
    <w:p w:rsidR="00390F7C" w:rsidRPr="007D5748" w:rsidP="00390F7C">
      <w:pPr>
        <w:tabs>
          <w:tab w:val="num" w:pos="1080"/>
        </w:tabs>
        <w:bidi w:val="0"/>
        <w:spacing w:after="0" w:line="240" w:lineRule="auto"/>
        <w:ind w:right="-578"/>
        <w:jc w:val="right"/>
        <w:rPr>
          <w:rFonts w:ascii="Times New Roman" w:hAnsi="Times New Roman"/>
          <w:bCs/>
          <w:sz w:val="24"/>
          <w:szCs w:val="24"/>
          <w:lang w:eastAsia="sk-SK"/>
        </w:rPr>
      </w:pPr>
    </w:p>
    <w:p w:rsidR="00390F7C" w:rsidRPr="007D5748" w:rsidP="00390F7C">
      <w:pPr>
        <w:tabs>
          <w:tab w:val="num" w:pos="1080"/>
        </w:tabs>
        <w:bidi w:val="0"/>
        <w:spacing w:after="0" w:line="240" w:lineRule="auto"/>
        <w:ind w:right="-578"/>
        <w:jc w:val="right"/>
        <w:rPr>
          <w:rFonts w:ascii="Times New Roman" w:hAnsi="Times New Roman"/>
          <w:bCs/>
          <w:sz w:val="24"/>
          <w:szCs w:val="24"/>
          <w:lang w:eastAsia="sk-SK"/>
        </w:rPr>
      </w:pPr>
    </w:p>
    <w:p w:rsidR="00390F7C" w:rsidRPr="007D5748" w:rsidP="00390F7C">
      <w:pPr>
        <w:tabs>
          <w:tab w:val="num" w:pos="1080"/>
        </w:tabs>
        <w:bidi w:val="0"/>
        <w:spacing w:after="0" w:line="240" w:lineRule="auto"/>
        <w:ind w:right="-578"/>
        <w:jc w:val="right"/>
        <w:rPr>
          <w:rFonts w:ascii="Times New Roman" w:hAnsi="Times New Roman"/>
          <w:bCs/>
          <w:sz w:val="24"/>
          <w:szCs w:val="24"/>
          <w:lang w:eastAsia="sk-SK"/>
        </w:rPr>
      </w:pPr>
    </w:p>
    <w:p w:rsidR="00390F7C" w:rsidRPr="007D5748" w:rsidP="00390F7C">
      <w:pPr>
        <w:tabs>
          <w:tab w:val="num" w:pos="1080"/>
        </w:tabs>
        <w:bidi w:val="0"/>
        <w:spacing w:after="0" w:line="240" w:lineRule="auto"/>
        <w:ind w:right="-578"/>
        <w:jc w:val="right"/>
        <w:rPr>
          <w:rFonts w:ascii="Times New Roman" w:hAnsi="Times New Roman"/>
          <w:bCs/>
          <w:sz w:val="24"/>
          <w:szCs w:val="24"/>
          <w:lang w:eastAsia="sk-SK"/>
        </w:rPr>
      </w:pPr>
    </w:p>
    <w:p w:rsidR="00390F7C" w:rsidRPr="007D5748" w:rsidP="00390F7C">
      <w:pPr>
        <w:tabs>
          <w:tab w:val="num" w:pos="1080"/>
        </w:tabs>
        <w:bidi w:val="0"/>
        <w:spacing w:after="0" w:line="240" w:lineRule="auto"/>
        <w:ind w:right="-578"/>
        <w:jc w:val="right"/>
        <w:rPr>
          <w:rFonts w:ascii="Times New Roman" w:hAnsi="Times New Roman"/>
          <w:bCs/>
          <w:sz w:val="24"/>
          <w:szCs w:val="24"/>
          <w:lang w:eastAsia="sk-SK"/>
        </w:rPr>
      </w:pPr>
    </w:p>
    <w:p w:rsidR="00390F7C" w:rsidRPr="007D5748" w:rsidP="00390F7C">
      <w:pPr>
        <w:tabs>
          <w:tab w:val="num" w:pos="1080"/>
        </w:tabs>
        <w:bidi w:val="0"/>
        <w:spacing w:after="0" w:line="240" w:lineRule="auto"/>
        <w:ind w:right="-578"/>
        <w:jc w:val="right"/>
        <w:rPr>
          <w:rFonts w:ascii="Times New Roman" w:hAnsi="Times New Roman"/>
          <w:bCs/>
          <w:sz w:val="24"/>
          <w:szCs w:val="24"/>
          <w:lang w:eastAsia="sk-SK"/>
        </w:rPr>
      </w:pPr>
    </w:p>
    <w:p w:rsidR="00390F7C" w:rsidRPr="007D5748" w:rsidP="00390F7C">
      <w:pPr>
        <w:tabs>
          <w:tab w:val="num" w:pos="1080"/>
        </w:tabs>
        <w:bidi w:val="0"/>
        <w:spacing w:after="0" w:line="240" w:lineRule="auto"/>
        <w:ind w:right="-578"/>
        <w:jc w:val="right"/>
        <w:rPr>
          <w:rFonts w:ascii="Times New Roman" w:hAnsi="Times New Roman"/>
          <w:bCs/>
          <w:sz w:val="24"/>
          <w:szCs w:val="24"/>
          <w:lang w:eastAsia="sk-SK"/>
        </w:rPr>
      </w:pPr>
    </w:p>
    <w:p w:rsidR="00390F7C" w:rsidRPr="007D5748" w:rsidP="00390F7C">
      <w:pPr>
        <w:tabs>
          <w:tab w:val="num" w:pos="1080"/>
        </w:tabs>
        <w:bidi w:val="0"/>
        <w:spacing w:after="0" w:line="240" w:lineRule="auto"/>
        <w:ind w:right="-578"/>
        <w:jc w:val="right"/>
        <w:rPr>
          <w:rFonts w:ascii="Times New Roman" w:hAnsi="Times New Roman"/>
          <w:bCs/>
          <w:sz w:val="24"/>
          <w:szCs w:val="24"/>
          <w:lang w:eastAsia="sk-SK"/>
        </w:rPr>
      </w:pPr>
    </w:p>
    <w:p w:rsidR="00390F7C" w:rsidRPr="007D5748" w:rsidP="00390F7C">
      <w:pPr>
        <w:tabs>
          <w:tab w:val="num" w:pos="1080"/>
        </w:tabs>
        <w:bidi w:val="0"/>
        <w:spacing w:after="0" w:line="240" w:lineRule="auto"/>
        <w:ind w:right="-578"/>
        <w:jc w:val="right"/>
        <w:rPr>
          <w:rFonts w:ascii="Times New Roman" w:hAnsi="Times New Roman"/>
          <w:bCs/>
          <w:sz w:val="24"/>
          <w:szCs w:val="24"/>
          <w:lang w:eastAsia="sk-SK"/>
        </w:rPr>
      </w:pPr>
    </w:p>
    <w:p w:rsidR="00390F7C" w:rsidP="00390F7C">
      <w:pPr>
        <w:tabs>
          <w:tab w:val="num" w:pos="1080"/>
        </w:tabs>
        <w:bidi w:val="0"/>
        <w:spacing w:after="0" w:line="240" w:lineRule="auto"/>
        <w:ind w:right="-578"/>
        <w:rPr>
          <w:rFonts w:ascii="Times New Roman" w:hAnsi="Times New Roman"/>
          <w:bCs/>
          <w:sz w:val="24"/>
          <w:szCs w:val="24"/>
          <w:lang w:eastAsia="sk-SK"/>
        </w:rPr>
      </w:pPr>
    </w:p>
    <w:p w:rsidR="00390F7C" w:rsidRPr="007D5748" w:rsidP="00390F7C">
      <w:pPr>
        <w:tabs>
          <w:tab w:val="num" w:pos="1080"/>
        </w:tabs>
        <w:bidi w:val="0"/>
        <w:spacing w:after="0" w:line="240" w:lineRule="auto"/>
        <w:ind w:right="-578"/>
        <w:rPr>
          <w:rFonts w:ascii="Times New Roman" w:hAnsi="Times New Roman"/>
          <w:bCs/>
          <w:sz w:val="24"/>
          <w:szCs w:val="24"/>
          <w:lang w:eastAsia="sk-SK"/>
        </w:rPr>
      </w:pPr>
    </w:p>
    <w:p w:rsidR="00390F7C" w:rsidRPr="007D5748" w:rsidP="00390F7C">
      <w:pPr>
        <w:tabs>
          <w:tab w:val="num" w:pos="1080"/>
        </w:tabs>
        <w:bidi w:val="0"/>
        <w:spacing w:after="0" w:line="240" w:lineRule="auto"/>
        <w:ind w:right="-578"/>
        <w:jc w:val="right"/>
        <w:rPr>
          <w:rFonts w:ascii="Times New Roman" w:hAnsi="Times New Roman"/>
          <w:bCs/>
          <w:sz w:val="24"/>
          <w:szCs w:val="24"/>
          <w:lang w:eastAsia="sk-SK"/>
        </w:rPr>
      </w:pPr>
    </w:p>
    <w:p w:rsidR="00390F7C" w:rsidRPr="007D5748" w:rsidP="00390F7C">
      <w:pPr>
        <w:tabs>
          <w:tab w:val="num" w:pos="1080"/>
        </w:tabs>
        <w:bidi w:val="0"/>
        <w:spacing w:after="0" w:line="240" w:lineRule="auto"/>
        <w:ind w:right="-32"/>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4 </w:t>
      </w:r>
    </w:p>
    <w:p w:rsidR="00390F7C" w:rsidRPr="001810DF" w:rsidP="00390F7C">
      <w:pPr>
        <w:pStyle w:val="ListParagraph"/>
        <w:numPr>
          <w:numId w:val="21"/>
        </w:numPr>
        <w:tabs>
          <w:tab w:val="num" w:pos="1080"/>
        </w:tabs>
        <w:bidi w:val="0"/>
        <w:spacing w:after="0" w:line="240" w:lineRule="auto"/>
        <w:jc w:val="both"/>
        <w:rPr>
          <w:rFonts w:ascii="Times New Roman" w:hAnsi="Times New Roman"/>
          <w:b/>
          <w:bCs/>
          <w:sz w:val="24"/>
          <w:szCs w:val="20"/>
          <w:lang w:eastAsia="sk-SK"/>
        </w:rPr>
      </w:pPr>
      <w:r w:rsidRPr="001810DF">
        <w:rPr>
          <w:rFonts w:ascii="Times New Roman" w:hAnsi="Times New Roman"/>
          <w:b/>
          <w:bCs/>
          <w:sz w:val="24"/>
          <w:szCs w:val="20"/>
          <w:lang w:eastAsia="sk-SK"/>
        </w:rPr>
        <w:t>Národná agentúra pre sieťové a elektronické služby</w:t>
      </w:r>
      <w:r>
        <w:rPr>
          <w:rFonts w:ascii="Times New Roman" w:hAnsi="Times New Roman"/>
          <w:b/>
          <w:bCs/>
          <w:sz w:val="24"/>
          <w:szCs w:val="20"/>
          <w:lang w:eastAsia="sk-SK"/>
        </w:rPr>
        <w:t xml:space="preserve"> - </w:t>
      </w:r>
      <w:r w:rsidRPr="00A41F29">
        <w:rPr>
          <w:rFonts w:ascii="Times New Roman" w:hAnsi="Times New Roman"/>
          <w:b/>
          <w:bCs/>
          <w:sz w:val="24"/>
          <w:szCs w:val="20"/>
          <w:lang w:eastAsia="sk-SK"/>
        </w:rPr>
        <w:t>Celkovo zmeny eGov</w:t>
      </w:r>
    </w:p>
    <w:p w:rsidR="00390F7C" w:rsidRPr="001810DF" w:rsidP="00390F7C">
      <w:pPr>
        <w:tabs>
          <w:tab w:val="num" w:pos="1080"/>
        </w:tabs>
        <w:bidi w:val="0"/>
        <w:spacing w:after="0" w:line="240" w:lineRule="auto"/>
        <w:ind w:left="-900"/>
        <w:jc w:val="both"/>
        <w:rPr>
          <w:rFonts w:ascii="Times New Roman" w:hAnsi="Times New Roman"/>
          <w:bCs/>
          <w:sz w:val="24"/>
          <w:szCs w:val="20"/>
          <w:lang w:eastAsia="sk-SK"/>
        </w:rPr>
      </w:pPr>
      <w:r w:rsidRPr="001810DF">
        <w:rPr>
          <w:rFonts w:ascii="Times New Roman" w:hAnsi="Times New Roman"/>
          <w:bCs/>
          <w:sz w:val="24"/>
          <w:szCs w:val="20"/>
          <w:lang w:eastAsia="sk-SK"/>
        </w:rPr>
        <w:t>Hodnoty sú uvádzané v EUR.</w:t>
      </w:r>
    </w:p>
    <w:p w:rsidR="00390F7C" w:rsidRPr="007D5748" w:rsidP="00390F7C">
      <w:pPr>
        <w:tabs>
          <w:tab w:val="num" w:pos="1080"/>
        </w:tabs>
        <w:bidi w:val="0"/>
        <w:spacing w:after="0" w:line="240" w:lineRule="auto"/>
        <w:ind w:left="-900"/>
        <w:jc w:val="both"/>
        <w:rPr>
          <w:rFonts w:ascii="Times New Roman" w:hAnsi="Times New Roman"/>
          <w:bCs/>
          <w:sz w:val="24"/>
          <w:szCs w:val="20"/>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390F7C" w:rsidRPr="007D5748" w:rsidP="00A472A0">
            <w:pPr>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503204" w:rsidP="00A472A0">
            <w:pPr>
              <w:bidi w:val="0"/>
              <w:spacing w:after="0" w:line="240" w:lineRule="auto"/>
              <w:jc w:val="center"/>
              <w:rPr>
                <w:rFonts w:ascii="Times New Roman" w:hAnsi="Times New Roman"/>
                <w:b/>
                <w:bCs/>
                <w:sz w:val="20"/>
                <w:szCs w:val="20"/>
                <w:lang w:eastAsia="sk-SK"/>
              </w:rPr>
            </w:pPr>
            <w:r w:rsidRPr="00503204">
              <w:rPr>
                <w:rFonts w:ascii="Times New Roman" w:hAnsi="Times New Roman"/>
                <w:b/>
                <w:bCs/>
                <w:sz w:val="20"/>
                <w:szCs w:val="20"/>
                <w:lang w:eastAsia="sk-SK"/>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390F7C" w:rsidRPr="007D5748" w:rsidP="00A472A0">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1 144 010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2 048 637</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2 311 695</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126 600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126 600</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126 600</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44 350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44 350</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44 350</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973 060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1 877 687</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2 140 745</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Bežné transfery (640)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 </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t xml:space="preserve"> </w:t>
            </w:r>
            <w:r w:rsidRP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 </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4 865 300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9 388 433</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10 703 725</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4 865 300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9 388 433</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10 703 725</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 </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color w:val="000000"/>
              </w:rPr>
              <w:t>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 </w:t>
            </w:r>
          </w:p>
        </w:tc>
        <w:tc>
          <w:tcPr>
            <w:tcW w:w="1540" w:type="dxa"/>
            <w:tcBorders>
              <w:top w:val="nil"/>
              <w:left w:val="nil"/>
              <w:bottom w:val="single" w:sz="4" w:space="0" w:color="auto"/>
              <w:right w:val="single" w:sz="4" w:space="0" w:color="auto"/>
            </w:tcBorders>
            <w:shd w:val="clear" w:color="auto" w:fill="FFFF99"/>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 </w:t>
            </w:r>
          </w:p>
        </w:tc>
        <w:tc>
          <w:tcPr>
            <w:tcW w:w="1540" w:type="dxa"/>
            <w:tcBorders>
              <w:top w:val="nil"/>
              <w:left w:val="nil"/>
              <w:bottom w:val="single" w:sz="4" w:space="0" w:color="auto"/>
              <w:right w:val="single" w:sz="4" w:space="0" w:color="auto"/>
            </w:tcBorders>
            <w:shd w:val="clear" w:color="auto" w:fill="FFFF99"/>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 </w:t>
            </w:r>
          </w:p>
        </w:tc>
        <w:tc>
          <w:tcPr>
            <w:tcW w:w="1540" w:type="dxa"/>
            <w:tcBorders>
              <w:top w:val="nil"/>
              <w:left w:val="nil"/>
              <w:bottom w:val="single" w:sz="4" w:space="0" w:color="auto"/>
              <w:right w:val="single" w:sz="4" w:space="0" w:color="auto"/>
            </w:tcBorders>
            <w:shd w:val="clear" w:color="auto" w:fill="FFFF99"/>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6 009 310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rPr>
              <w:t>11 437 070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rPr>
              <w:t>13 015 420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390F7C" w:rsidRPr="007D5748" w:rsidP="00390F7C">
      <w:pPr>
        <w:tabs>
          <w:tab w:val="num" w:pos="1080"/>
        </w:tabs>
        <w:bidi w:val="0"/>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rsidR="00390F7C" w:rsidRPr="007D5748" w:rsidP="00390F7C">
      <w:pPr>
        <w:tabs>
          <w:tab w:val="num" w:pos="1080"/>
        </w:tabs>
        <w:bidi w:val="0"/>
        <w:spacing w:after="0" w:line="240" w:lineRule="auto"/>
        <w:ind w:left="-900"/>
        <w:jc w:val="both"/>
        <w:rPr>
          <w:rFonts w:ascii="Times New Roman" w:hAnsi="Times New Roman"/>
          <w:bCs/>
          <w:sz w:val="24"/>
          <w:szCs w:val="20"/>
          <w:lang w:eastAsia="sk-SK"/>
        </w:rPr>
      </w:pPr>
    </w:p>
    <w:p w:rsidR="00390F7C" w:rsidRPr="007D5748" w:rsidP="00390F7C">
      <w:pPr>
        <w:tabs>
          <w:tab w:val="num" w:pos="1080"/>
        </w:tabs>
        <w:bidi w:val="0"/>
        <w:spacing w:after="0" w:line="240" w:lineRule="auto"/>
        <w:ind w:left="-900"/>
        <w:jc w:val="both"/>
        <w:rPr>
          <w:rFonts w:ascii="Times New Roman" w:hAnsi="Times New Roman"/>
          <w:b/>
          <w:bCs/>
          <w:sz w:val="20"/>
          <w:szCs w:val="20"/>
          <w:lang w:eastAsia="sk-SK"/>
        </w:rPr>
      </w:pPr>
      <w:r w:rsidRPr="007D5748">
        <w:rPr>
          <w:rFonts w:ascii="Times New Roman" w:hAnsi="Times New Roman"/>
          <w:b/>
          <w:bCs/>
          <w:sz w:val="24"/>
          <w:szCs w:val="20"/>
          <w:lang w:eastAsia="sk-SK"/>
        </w:rPr>
        <w:t>Poznámka:</w:t>
      </w:r>
    </w:p>
    <w:p w:rsidR="00390F7C" w:rsidRPr="007D5748" w:rsidP="00390F7C">
      <w:pPr>
        <w:tabs>
          <w:tab w:val="num" w:pos="1080"/>
        </w:tabs>
        <w:bidi w:val="0"/>
        <w:spacing w:after="0" w:line="240" w:lineRule="auto"/>
        <w:ind w:left="-900"/>
        <w:jc w:val="both"/>
        <w:rPr>
          <w:rFonts w:ascii="Times New Roman" w:hAnsi="Times New Roman"/>
          <w:bCs/>
          <w:sz w:val="20"/>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390F7C" w:rsidRPr="007D5748"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right="-32"/>
        <w:jc w:val="right"/>
        <w:rPr>
          <w:rFonts w:ascii="Times New Roman" w:hAnsi="Times New Roman"/>
          <w:bCs/>
          <w:sz w:val="24"/>
          <w:szCs w:val="24"/>
          <w:lang w:eastAsia="sk-SK"/>
        </w:rPr>
      </w:pPr>
      <w:r w:rsidRPr="007D5748">
        <w:rPr>
          <w:rFonts w:ascii="Times New Roman" w:hAnsi="Times New Roman"/>
          <w:bCs/>
          <w:sz w:val="24"/>
          <w:szCs w:val="24"/>
          <w:lang w:eastAsia="sk-SK"/>
        </w:rPr>
        <w:t>Tabuľka č. 4</w:t>
      </w:r>
    </w:p>
    <w:p w:rsidR="00390F7C" w:rsidRPr="007D5748" w:rsidP="00390F7C">
      <w:pPr>
        <w:tabs>
          <w:tab w:val="num" w:pos="1080"/>
        </w:tabs>
        <w:bidi w:val="0"/>
        <w:spacing w:after="0" w:line="240" w:lineRule="auto"/>
        <w:ind w:right="-32"/>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w:t>
      </w:r>
    </w:p>
    <w:p w:rsidR="00390F7C" w:rsidRPr="001810DF" w:rsidP="00390F7C">
      <w:pPr>
        <w:tabs>
          <w:tab w:val="num" w:pos="1080"/>
        </w:tabs>
        <w:bidi w:val="0"/>
        <w:spacing w:after="0" w:line="240" w:lineRule="auto"/>
        <w:ind w:left="-900"/>
        <w:jc w:val="both"/>
        <w:rPr>
          <w:rFonts w:ascii="Times New Roman" w:hAnsi="Times New Roman"/>
          <w:b/>
          <w:bCs/>
          <w:sz w:val="24"/>
          <w:szCs w:val="20"/>
          <w:lang w:eastAsia="sk-SK"/>
        </w:rPr>
      </w:pPr>
      <w:r>
        <w:rPr>
          <w:rFonts w:ascii="Times New Roman" w:hAnsi="Times New Roman"/>
          <w:b/>
          <w:bCs/>
          <w:sz w:val="24"/>
          <w:szCs w:val="20"/>
          <w:lang w:eastAsia="sk-SK"/>
        </w:rPr>
        <w:t>2. Orgány verejnej moci (spoločne) – Centrálne listinné doručovanie</w:t>
      </w:r>
    </w:p>
    <w:p w:rsidR="00390F7C" w:rsidP="00390F7C">
      <w:pPr>
        <w:tabs>
          <w:tab w:val="num" w:pos="1080"/>
        </w:tabs>
        <w:bidi w:val="0"/>
        <w:spacing w:after="0" w:line="240" w:lineRule="auto"/>
        <w:ind w:left="-900"/>
        <w:jc w:val="both"/>
        <w:rPr>
          <w:rFonts w:ascii="Times New Roman" w:hAnsi="Times New Roman"/>
          <w:bCs/>
          <w:sz w:val="24"/>
          <w:szCs w:val="20"/>
          <w:lang w:eastAsia="sk-SK"/>
        </w:rPr>
      </w:pPr>
      <w:r>
        <w:rPr>
          <w:rFonts w:ascii="Times New Roman" w:hAnsi="Times New Roman"/>
          <w:bCs/>
          <w:sz w:val="24"/>
          <w:szCs w:val="20"/>
          <w:lang w:eastAsia="sk-SK"/>
        </w:rPr>
        <w:t>Hodnoty sú uvádzané v EUR.</w:t>
      </w:r>
    </w:p>
    <w:p w:rsidR="00390F7C" w:rsidP="00390F7C">
      <w:pPr>
        <w:tabs>
          <w:tab w:val="num" w:pos="1080"/>
        </w:tabs>
        <w:bidi w:val="0"/>
        <w:spacing w:after="0" w:line="240" w:lineRule="auto"/>
        <w:ind w:left="-900"/>
        <w:jc w:val="both"/>
        <w:rPr>
          <w:rFonts w:ascii="Times New Roman" w:hAnsi="Times New Roman"/>
          <w:bCs/>
          <w:sz w:val="24"/>
          <w:szCs w:val="20"/>
          <w:lang w:eastAsia="sk-SK"/>
        </w:rPr>
      </w:pPr>
      <w:r>
        <w:rPr>
          <w:rFonts w:ascii="Times New Roman" w:hAnsi="Times New Roman"/>
          <w:bCs/>
          <w:sz w:val="24"/>
          <w:szCs w:val="20"/>
          <w:lang w:eastAsia="sk-SK"/>
        </w:rPr>
        <w:t xml:space="preserve"> </w:t>
      </w: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390F7C" w:rsidRPr="007D5748" w:rsidP="00A472A0">
            <w:pPr>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503204" w:rsidP="00A472A0">
            <w:pPr>
              <w:bidi w:val="0"/>
              <w:spacing w:after="0" w:line="240" w:lineRule="auto"/>
              <w:jc w:val="center"/>
              <w:rPr>
                <w:rFonts w:ascii="Times New Roman" w:hAnsi="Times New Roman"/>
                <w:b/>
                <w:bCs/>
                <w:sz w:val="20"/>
                <w:szCs w:val="20"/>
                <w:lang w:eastAsia="sk-SK"/>
              </w:rPr>
            </w:pPr>
            <w:r w:rsidRPr="00503204">
              <w:rPr>
                <w:rFonts w:ascii="Times New Roman" w:hAnsi="Times New Roman"/>
                <w:b/>
                <w:bCs/>
                <w:sz w:val="20"/>
                <w:szCs w:val="20"/>
                <w:lang w:eastAsia="sk-SK"/>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390F7C" w:rsidRPr="007D5748" w:rsidP="00A472A0">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EA64CF" w:rsidP="00A472A0">
            <w:pPr>
              <w:bidi w:val="0"/>
              <w:spacing w:after="0" w:line="240" w:lineRule="auto"/>
              <w:jc w:val="center"/>
              <w:rPr>
                <w:rFonts w:ascii="Times New Roman" w:hAnsi="Times New Roman"/>
                <w:b/>
                <w:sz w:val="20"/>
                <w:szCs w:val="20"/>
                <w:lang w:eastAsia="sk-SK"/>
              </w:rPr>
            </w:pPr>
            <w:r w:rsidRPr="00BC5D29">
              <w:rPr>
                <w:rFonts w:ascii="Times New Roman" w:hAnsi="Times New Roman"/>
                <w:b/>
                <w:sz w:val="20"/>
                <w:szCs w:val="20"/>
                <w:lang w:eastAsia="sk-SK"/>
              </w:rPr>
              <w:t>-3</w:t>
            </w:r>
            <w:r>
              <w:rPr>
                <w:rFonts w:ascii="Times New Roman" w:hAnsi="Times New Roman"/>
                <w:b/>
                <w:sz w:val="20"/>
                <w:szCs w:val="20"/>
                <w:lang w:eastAsia="sk-SK"/>
              </w:rPr>
              <w:t xml:space="preserve"> </w:t>
            </w:r>
            <w:r w:rsidRPr="00BC5D29">
              <w:rPr>
                <w:rFonts w:ascii="Times New Roman" w:hAnsi="Times New Roman"/>
                <w:b/>
                <w:sz w:val="20"/>
                <w:szCs w:val="20"/>
                <w:lang w:eastAsia="sk-SK"/>
              </w:rPr>
              <w:t>508</w:t>
            </w:r>
            <w:r>
              <w:rPr>
                <w:rFonts w:ascii="Times New Roman" w:hAnsi="Times New Roman"/>
                <w:b/>
                <w:sz w:val="20"/>
                <w:szCs w:val="20"/>
                <w:lang w:eastAsia="sk-SK"/>
              </w:rPr>
              <w:t xml:space="preserve"> </w:t>
            </w:r>
            <w:r w:rsidRPr="00BC5D29">
              <w:rPr>
                <w:rFonts w:ascii="Times New Roman" w:hAnsi="Times New Roman"/>
                <w:b/>
                <w:sz w:val="20"/>
                <w:szCs w:val="20"/>
                <w:lang w:eastAsia="sk-SK"/>
              </w:rPr>
              <w:t>540</w:t>
            </w:r>
          </w:p>
        </w:tc>
        <w:tc>
          <w:tcPr>
            <w:tcW w:w="1540" w:type="dxa"/>
            <w:tcBorders>
              <w:top w:val="nil"/>
              <w:left w:val="nil"/>
              <w:bottom w:val="single" w:sz="4" w:space="0" w:color="auto"/>
              <w:right w:val="single" w:sz="4" w:space="0" w:color="auto"/>
            </w:tcBorders>
            <w:textDirection w:val="lrTb"/>
            <w:vAlign w:val="top"/>
          </w:tcPr>
          <w:p w:rsidR="00390F7C" w:rsidRPr="00EA64CF" w:rsidP="00A472A0">
            <w:pPr>
              <w:bidi w:val="0"/>
              <w:spacing w:after="0" w:line="240" w:lineRule="auto"/>
              <w:jc w:val="center"/>
              <w:rPr>
                <w:rFonts w:ascii="Times New Roman" w:hAnsi="Times New Roman"/>
                <w:b/>
                <w:sz w:val="20"/>
                <w:szCs w:val="20"/>
                <w:lang w:eastAsia="sk-SK"/>
              </w:rPr>
            </w:pPr>
            <w:r w:rsidRPr="00BC5D29">
              <w:rPr>
                <w:rFonts w:ascii="Times New Roman" w:hAnsi="Times New Roman"/>
                <w:b/>
                <w:sz w:val="20"/>
                <w:szCs w:val="20"/>
                <w:lang w:eastAsia="sk-SK"/>
              </w:rPr>
              <w:t>-8</w:t>
            </w:r>
            <w:r>
              <w:rPr>
                <w:rFonts w:ascii="Times New Roman" w:hAnsi="Times New Roman"/>
                <w:b/>
                <w:sz w:val="20"/>
                <w:szCs w:val="20"/>
                <w:lang w:eastAsia="sk-SK"/>
              </w:rPr>
              <w:t xml:space="preserve"> </w:t>
            </w:r>
            <w:r w:rsidRPr="00BC5D29">
              <w:rPr>
                <w:rFonts w:ascii="Times New Roman" w:hAnsi="Times New Roman"/>
                <w:b/>
                <w:sz w:val="20"/>
                <w:szCs w:val="20"/>
                <w:lang w:eastAsia="sk-SK"/>
              </w:rPr>
              <w:t>084</w:t>
            </w:r>
            <w:r>
              <w:rPr>
                <w:rFonts w:ascii="Times New Roman" w:hAnsi="Times New Roman"/>
                <w:b/>
                <w:sz w:val="20"/>
                <w:szCs w:val="20"/>
                <w:lang w:eastAsia="sk-SK"/>
              </w:rPr>
              <w:t xml:space="preserve"> </w:t>
            </w:r>
            <w:r w:rsidRPr="00BC5D29">
              <w:rPr>
                <w:rFonts w:ascii="Times New Roman" w:hAnsi="Times New Roman"/>
                <w:b/>
                <w:sz w:val="20"/>
                <w:szCs w:val="20"/>
                <w:lang w:eastAsia="sk-SK"/>
              </w:rPr>
              <w:t>780</w:t>
            </w:r>
          </w:p>
        </w:tc>
        <w:tc>
          <w:tcPr>
            <w:tcW w:w="1540" w:type="dxa"/>
            <w:tcBorders>
              <w:top w:val="nil"/>
              <w:left w:val="nil"/>
              <w:bottom w:val="single" w:sz="4" w:space="0" w:color="auto"/>
              <w:right w:val="single" w:sz="4" w:space="0" w:color="auto"/>
            </w:tcBorders>
            <w:textDirection w:val="lrTb"/>
            <w:vAlign w:val="top"/>
          </w:tcPr>
          <w:p w:rsidR="00390F7C" w:rsidRPr="00EA64CF" w:rsidP="00A472A0">
            <w:pPr>
              <w:bidi w:val="0"/>
              <w:spacing w:after="0" w:line="240" w:lineRule="auto"/>
              <w:jc w:val="center"/>
              <w:rPr>
                <w:rFonts w:ascii="Times New Roman" w:hAnsi="Times New Roman"/>
                <w:b/>
                <w:sz w:val="20"/>
                <w:szCs w:val="20"/>
                <w:lang w:eastAsia="sk-SK"/>
              </w:rPr>
            </w:pPr>
            <w:r w:rsidRPr="00BC5D29">
              <w:rPr>
                <w:rFonts w:ascii="Times New Roman" w:hAnsi="Times New Roman"/>
                <w:b/>
                <w:sz w:val="20"/>
                <w:szCs w:val="20"/>
                <w:lang w:eastAsia="sk-SK"/>
              </w:rPr>
              <w:t>-7</w:t>
            </w:r>
            <w:r>
              <w:rPr>
                <w:rFonts w:ascii="Times New Roman" w:hAnsi="Times New Roman"/>
                <w:b/>
                <w:sz w:val="20"/>
                <w:szCs w:val="20"/>
                <w:lang w:eastAsia="sk-SK"/>
              </w:rPr>
              <w:t xml:space="preserve"> </w:t>
            </w:r>
            <w:r w:rsidRPr="00BC5D29">
              <w:rPr>
                <w:rFonts w:ascii="Times New Roman" w:hAnsi="Times New Roman"/>
                <w:b/>
                <w:sz w:val="20"/>
                <w:szCs w:val="20"/>
                <w:lang w:eastAsia="sk-SK"/>
              </w:rPr>
              <w:t>827</w:t>
            </w:r>
            <w:r>
              <w:rPr>
                <w:rFonts w:ascii="Times New Roman" w:hAnsi="Times New Roman"/>
                <w:b/>
                <w:sz w:val="20"/>
                <w:szCs w:val="20"/>
                <w:lang w:eastAsia="sk-SK"/>
              </w:rPr>
              <w:t xml:space="preserve"> </w:t>
            </w:r>
            <w:r w:rsidRPr="00BC5D29">
              <w:rPr>
                <w:rFonts w:ascii="Times New Roman" w:hAnsi="Times New Roman"/>
                <w:b/>
                <w:sz w:val="20"/>
                <w:szCs w:val="20"/>
                <w:lang w:eastAsia="sk-SK"/>
              </w:rPr>
              <w:t>490</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w:t>
            </w:r>
            <w:r w:rsidRPr="00BC5D29">
              <w:rPr>
                <w:rFonts w:ascii="Times New Roman" w:hAnsi="Times New Roman"/>
                <w:sz w:val="20"/>
                <w:szCs w:val="20"/>
                <w:lang w:eastAsia="sk-SK"/>
              </w:rPr>
              <w:t>1</w:t>
            </w:r>
            <w:r>
              <w:rPr>
                <w:rFonts w:ascii="Times New Roman" w:hAnsi="Times New Roman"/>
                <w:sz w:val="20"/>
                <w:szCs w:val="20"/>
                <w:lang w:eastAsia="sk-SK"/>
              </w:rPr>
              <w:t xml:space="preserve"> </w:t>
            </w:r>
            <w:r w:rsidRPr="00BC5D29">
              <w:rPr>
                <w:rFonts w:ascii="Times New Roman" w:hAnsi="Times New Roman"/>
                <w:sz w:val="20"/>
                <w:szCs w:val="20"/>
                <w:lang w:eastAsia="sk-SK"/>
              </w:rPr>
              <w:t>757</w:t>
            </w:r>
            <w:r>
              <w:rPr>
                <w:rFonts w:ascii="Times New Roman" w:hAnsi="Times New Roman"/>
                <w:sz w:val="20"/>
                <w:szCs w:val="20"/>
                <w:lang w:eastAsia="sk-SK"/>
              </w:rPr>
              <w:t xml:space="preserve"> </w:t>
            </w:r>
            <w:r w:rsidRPr="00BC5D29">
              <w:rPr>
                <w:rFonts w:ascii="Times New Roman" w:hAnsi="Times New Roman"/>
                <w:sz w:val="20"/>
                <w:szCs w:val="20"/>
                <w:lang w:eastAsia="sk-SK"/>
              </w:rPr>
              <w:t>8</w:t>
            </w:r>
            <w:r>
              <w:rPr>
                <w:rFonts w:ascii="Times New Roman" w:hAnsi="Times New Roman"/>
                <w:sz w:val="20"/>
                <w:szCs w:val="20"/>
                <w:lang w:eastAsia="sk-SK"/>
              </w:rPr>
              <w:t>30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w:t>
            </w:r>
            <w:r w:rsidRPr="00BC5D29">
              <w:rPr>
                <w:rFonts w:ascii="Times New Roman" w:hAnsi="Times New Roman"/>
                <w:sz w:val="20"/>
                <w:szCs w:val="20"/>
                <w:lang w:eastAsia="sk-SK"/>
              </w:rPr>
              <w:t>4</w:t>
            </w:r>
            <w:r>
              <w:rPr>
                <w:rFonts w:ascii="Times New Roman" w:hAnsi="Times New Roman"/>
                <w:sz w:val="20"/>
                <w:szCs w:val="20"/>
                <w:lang w:eastAsia="sk-SK"/>
              </w:rPr>
              <w:t xml:space="preserve"> </w:t>
            </w:r>
            <w:r w:rsidRPr="00BC5D29">
              <w:rPr>
                <w:rFonts w:ascii="Times New Roman" w:hAnsi="Times New Roman"/>
                <w:sz w:val="20"/>
                <w:szCs w:val="20"/>
                <w:lang w:eastAsia="sk-SK"/>
              </w:rPr>
              <w:t>058</w:t>
            </w:r>
            <w:r>
              <w:rPr>
                <w:rFonts w:ascii="Times New Roman" w:hAnsi="Times New Roman"/>
                <w:sz w:val="20"/>
                <w:szCs w:val="20"/>
                <w:lang w:eastAsia="sk-SK"/>
              </w:rPr>
              <w:t xml:space="preserve"> </w:t>
            </w:r>
            <w:r w:rsidRPr="00BC5D29">
              <w:rPr>
                <w:rFonts w:ascii="Times New Roman" w:hAnsi="Times New Roman"/>
                <w:sz w:val="20"/>
                <w:szCs w:val="20"/>
                <w:lang w:eastAsia="sk-SK"/>
              </w:rPr>
              <w:t>2</w:t>
            </w:r>
            <w:r>
              <w:rPr>
                <w:rFonts w:ascii="Times New Roman" w:hAnsi="Times New Roman"/>
                <w:sz w:val="20"/>
                <w:szCs w:val="20"/>
                <w:lang w:eastAsia="sk-SK"/>
              </w:rPr>
              <w:t>20</w:t>
            </w: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w:t>
            </w:r>
            <w:r w:rsidRPr="00BC5D29">
              <w:rPr>
                <w:rFonts w:ascii="Times New Roman" w:hAnsi="Times New Roman"/>
                <w:sz w:val="20"/>
                <w:szCs w:val="20"/>
                <w:lang w:eastAsia="sk-SK"/>
              </w:rPr>
              <w:t>3</w:t>
            </w:r>
            <w:r>
              <w:rPr>
                <w:rFonts w:ascii="Times New Roman" w:hAnsi="Times New Roman"/>
                <w:sz w:val="20"/>
                <w:szCs w:val="20"/>
                <w:lang w:eastAsia="sk-SK"/>
              </w:rPr>
              <w:t xml:space="preserve"> </w:t>
            </w:r>
            <w:r w:rsidRPr="00BC5D29">
              <w:rPr>
                <w:rFonts w:ascii="Times New Roman" w:hAnsi="Times New Roman"/>
                <w:sz w:val="20"/>
                <w:szCs w:val="20"/>
                <w:lang w:eastAsia="sk-SK"/>
              </w:rPr>
              <w:t>936</w:t>
            </w:r>
            <w:r>
              <w:rPr>
                <w:rFonts w:ascii="Times New Roman" w:hAnsi="Times New Roman"/>
                <w:sz w:val="20"/>
                <w:szCs w:val="20"/>
                <w:lang w:eastAsia="sk-SK"/>
              </w:rPr>
              <w:t xml:space="preserve"> </w:t>
            </w:r>
            <w:r w:rsidRPr="00BC5D29">
              <w:rPr>
                <w:rFonts w:ascii="Times New Roman" w:hAnsi="Times New Roman"/>
                <w:sz w:val="20"/>
                <w:szCs w:val="20"/>
                <w:lang w:eastAsia="sk-SK"/>
              </w:rPr>
              <w:t>470</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w:t>
            </w:r>
            <w:r w:rsidRPr="00BC5D29">
              <w:rPr>
                <w:rFonts w:ascii="Times New Roman" w:hAnsi="Times New Roman"/>
                <w:sz w:val="20"/>
                <w:szCs w:val="20"/>
                <w:lang w:eastAsia="sk-SK"/>
              </w:rPr>
              <w:t>618</w:t>
            </w:r>
            <w:r>
              <w:rPr>
                <w:rFonts w:ascii="Times New Roman" w:hAnsi="Times New Roman"/>
                <w:sz w:val="20"/>
                <w:szCs w:val="20"/>
                <w:lang w:eastAsia="sk-SK"/>
              </w:rPr>
              <w:t xml:space="preserve"> </w:t>
            </w:r>
            <w:r w:rsidRPr="00BC5D29">
              <w:rPr>
                <w:rFonts w:ascii="Times New Roman" w:hAnsi="Times New Roman"/>
                <w:sz w:val="20"/>
                <w:szCs w:val="20"/>
                <w:lang w:eastAsia="sk-SK"/>
              </w:rPr>
              <w:t>7</w:t>
            </w:r>
            <w:r>
              <w:rPr>
                <w:rFonts w:ascii="Times New Roman" w:hAnsi="Times New Roman"/>
                <w:sz w:val="20"/>
                <w:szCs w:val="20"/>
                <w:lang w:eastAsia="sk-SK"/>
              </w:rPr>
              <w:t>60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w:t>
            </w:r>
            <w:r w:rsidRPr="00BC5D29">
              <w:rPr>
                <w:rFonts w:ascii="Times New Roman" w:hAnsi="Times New Roman"/>
                <w:sz w:val="20"/>
                <w:szCs w:val="20"/>
                <w:lang w:eastAsia="sk-SK"/>
              </w:rPr>
              <w:t>1</w:t>
            </w:r>
            <w:r>
              <w:rPr>
                <w:rFonts w:ascii="Times New Roman" w:hAnsi="Times New Roman"/>
                <w:sz w:val="20"/>
                <w:szCs w:val="20"/>
                <w:lang w:eastAsia="sk-SK"/>
              </w:rPr>
              <w:t xml:space="preserve"> </w:t>
            </w:r>
            <w:r w:rsidRPr="00BC5D29">
              <w:rPr>
                <w:rFonts w:ascii="Times New Roman" w:hAnsi="Times New Roman"/>
                <w:sz w:val="20"/>
                <w:szCs w:val="20"/>
                <w:lang w:eastAsia="sk-SK"/>
              </w:rPr>
              <w:t>428</w:t>
            </w:r>
            <w:r>
              <w:rPr>
                <w:rFonts w:ascii="Times New Roman" w:hAnsi="Times New Roman"/>
                <w:sz w:val="20"/>
                <w:szCs w:val="20"/>
                <w:lang w:eastAsia="sk-SK"/>
              </w:rPr>
              <w:t xml:space="preserve"> </w:t>
            </w:r>
            <w:r w:rsidRPr="00BC5D29">
              <w:rPr>
                <w:rFonts w:ascii="Times New Roman" w:hAnsi="Times New Roman"/>
                <w:sz w:val="20"/>
                <w:szCs w:val="20"/>
                <w:lang w:eastAsia="sk-SK"/>
              </w:rPr>
              <w:t>49</w:t>
            </w:r>
            <w:r w:rsidRPr="00EA64CF">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w:t>
            </w:r>
            <w:r w:rsidRPr="00BC5D29">
              <w:rPr>
                <w:rFonts w:ascii="Times New Roman" w:hAnsi="Times New Roman"/>
                <w:sz w:val="20"/>
                <w:szCs w:val="20"/>
                <w:lang w:eastAsia="sk-SK"/>
              </w:rPr>
              <w:t>1</w:t>
            </w:r>
            <w:r>
              <w:rPr>
                <w:rFonts w:ascii="Times New Roman" w:hAnsi="Times New Roman"/>
                <w:sz w:val="20"/>
                <w:szCs w:val="20"/>
                <w:lang w:eastAsia="sk-SK"/>
              </w:rPr>
              <w:t xml:space="preserve"> </w:t>
            </w:r>
            <w:r w:rsidRPr="00BC5D29">
              <w:rPr>
                <w:rFonts w:ascii="Times New Roman" w:hAnsi="Times New Roman"/>
                <w:sz w:val="20"/>
                <w:szCs w:val="20"/>
                <w:lang w:eastAsia="sk-SK"/>
              </w:rPr>
              <w:t>385</w:t>
            </w:r>
            <w:r>
              <w:rPr>
                <w:rFonts w:ascii="Times New Roman" w:hAnsi="Times New Roman"/>
                <w:sz w:val="20"/>
                <w:szCs w:val="20"/>
                <w:lang w:eastAsia="sk-SK"/>
              </w:rPr>
              <w:t xml:space="preserve"> </w:t>
            </w:r>
            <w:r w:rsidRPr="00BC5D29">
              <w:rPr>
                <w:rFonts w:ascii="Times New Roman" w:hAnsi="Times New Roman"/>
                <w:sz w:val="20"/>
                <w:szCs w:val="20"/>
                <w:lang w:eastAsia="sk-SK"/>
              </w:rPr>
              <w:t>6</w:t>
            </w:r>
            <w:r>
              <w:rPr>
                <w:rFonts w:ascii="Times New Roman" w:hAnsi="Times New Roman"/>
                <w:sz w:val="20"/>
                <w:szCs w:val="20"/>
                <w:lang w:eastAsia="sk-SK"/>
              </w:rPr>
              <w:t>40</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w:t>
            </w:r>
            <w:r w:rsidRPr="00BC5D29">
              <w:rPr>
                <w:rFonts w:ascii="Times New Roman" w:hAnsi="Times New Roman"/>
                <w:sz w:val="20"/>
                <w:szCs w:val="20"/>
                <w:lang w:eastAsia="sk-SK"/>
              </w:rPr>
              <w:t>1</w:t>
            </w:r>
            <w:r>
              <w:rPr>
                <w:rFonts w:ascii="Times New Roman" w:hAnsi="Times New Roman"/>
                <w:sz w:val="20"/>
                <w:szCs w:val="20"/>
                <w:lang w:eastAsia="sk-SK"/>
              </w:rPr>
              <w:t xml:space="preserve"> </w:t>
            </w:r>
            <w:r w:rsidRPr="00BC5D29">
              <w:rPr>
                <w:rFonts w:ascii="Times New Roman" w:hAnsi="Times New Roman"/>
                <w:sz w:val="20"/>
                <w:szCs w:val="20"/>
                <w:lang w:eastAsia="sk-SK"/>
              </w:rPr>
              <w:t>131</w:t>
            </w:r>
            <w:r>
              <w:rPr>
                <w:rFonts w:ascii="Times New Roman" w:hAnsi="Times New Roman"/>
                <w:sz w:val="20"/>
                <w:szCs w:val="20"/>
                <w:lang w:eastAsia="sk-SK"/>
              </w:rPr>
              <w:t xml:space="preserve"> </w:t>
            </w:r>
            <w:r w:rsidRPr="00BC5D29">
              <w:rPr>
                <w:rFonts w:ascii="Times New Roman" w:hAnsi="Times New Roman"/>
                <w:sz w:val="20"/>
                <w:szCs w:val="20"/>
                <w:lang w:eastAsia="sk-SK"/>
              </w:rPr>
              <w:t>950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w:t>
            </w:r>
            <w:r w:rsidRPr="00BC5D29">
              <w:rPr>
                <w:rFonts w:ascii="Times New Roman" w:hAnsi="Times New Roman"/>
                <w:sz w:val="20"/>
                <w:szCs w:val="20"/>
                <w:lang w:eastAsia="sk-SK"/>
              </w:rPr>
              <w:t>2</w:t>
            </w:r>
            <w:r>
              <w:rPr>
                <w:rFonts w:ascii="Times New Roman" w:hAnsi="Times New Roman"/>
                <w:sz w:val="20"/>
                <w:szCs w:val="20"/>
                <w:lang w:eastAsia="sk-SK"/>
              </w:rPr>
              <w:t xml:space="preserve"> </w:t>
            </w:r>
            <w:r w:rsidRPr="00BC5D29">
              <w:rPr>
                <w:rFonts w:ascii="Times New Roman" w:hAnsi="Times New Roman"/>
                <w:sz w:val="20"/>
                <w:szCs w:val="20"/>
                <w:lang w:eastAsia="sk-SK"/>
              </w:rPr>
              <w:t>598</w:t>
            </w:r>
            <w:r>
              <w:rPr>
                <w:rFonts w:ascii="Times New Roman" w:hAnsi="Times New Roman"/>
                <w:sz w:val="20"/>
                <w:szCs w:val="20"/>
                <w:lang w:eastAsia="sk-SK"/>
              </w:rPr>
              <w:t xml:space="preserve"> </w:t>
            </w:r>
            <w:r w:rsidRPr="00BC5D29">
              <w:rPr>
                <w:rFonts w:ascii="Times New Roman" w:hAnsi="Times New Roman"/>
                <w:sz w:val="20"/>
                <w:szCs w:val="20"/>
                <w:lang w:eastAsia="sk-SK"/>
              </w:rPr>
              <w:t>070</w:t>
            </w: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w:t>
            </w:r>
            <w:r w:rsidRPr="00BC5D29">
              <w:rPr>
                <w:rFonts w:ascii="Times New Roman" w:hAnsi="Times New Roman"/>
                <w:sz w:val="20"/>
                <w:szCs w:val="20"/>
                <w:lang w:eastAsia="sk-SK"/>
              </w:rPr>
              <w:t>2</w:t>
            </w:r>
            <w:r>
              <w:rPr>
                <w:rFonts w:ascii="Times New Roman" w:hAnsi="Times New Roman"/>
                <w:sz w:val="20"/>
                <w:szCs w:val="20"/>
                <w:lang w:eastAsia="sk-SK"/>
              </w:rPr>
              <w:t xml:space="preserve"> </w:t>
            </w:r>
            <w:r w:rsidRPr="00BC5D29">
              <w:rPr>
                <w:rFonts w:ascii="Times New Roman" w:hAnsi="Times New Roman"/>
                <w:sz w:val="20"/>
                <w:szCs w:val="20"/>
                <w:lang w:eastAsia="sk-SK"/>
              </w:rPr>
              <w:t>505</w:t>
            </w:r>
            <w:r>
              <w:rPr>
                <w:rFonts w:ascii="Times New Roman" w:hAnsi="Times New Roman"/>
                <w:sz w:val="20"/>
                <w:szCs w:val="20"/>
                <w:lang w:eastAsia="sk-SK"/>
              </w:rPr>
              <w:t xml:space="preserve"> </w:t>
            </w:r>
            <w:r w:rsidRPr="00BC5D29">
              <w:rPr>
                <w:rFonts w:ascii="Times New Roman" w:hAnsi="Times New Roman"/>
                <w:sz w:val="20"/>
                <w:szCs w:val="20"/>
                <w:lang w:eastAsia="sk-SK"/>
              </w:rPr>
              <w:t>380</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Bežné transfery (640)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t xml:space="preserve"> </w:t>
            </w:r>
            <w:r w:rsidRP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BC5D29">
              <w:rPr>
                <w:rFonts w:ascii="Times New Roman" w:hAnsi="Times New Roman"/>
                <w:b/>
                <w:sz w:val="20"/>
                <w:szCs w:val="20"/>
                <w:lang w:eastAsia="sk-SK"/>
              </w:rPr>
              <w:t>-3</w:t>
            </w:r>
            <w:r>
              <w:rPr>
                <w:rFonts w:ascii="Times New Roman" w:hAnsi="Times New Roman"/>
                <w:b/>
                <w:sz w:val="20"/>
                <w:szCs w:val="20"/>
                <w:lang w:eastAsia="sk-SK"/>
              </w:rPr>
              <w:t xml:space="preserve"> </w:t>
            </w:r>
            <w:r w:rsidRPr="00BC5D29">
              <w:rPr>
                <w:rFonts w:ascii="Times New Roman" w:hAnsi="Times New Roman"/>
                <w:b/>
                <w:sz w:val="20"/>
                <w:szCs w:val="20"/>
                <w:lang w:eastAsia="sk-SK"/>
              </w:rPr>
              <w:t>508</w:t>
            </w:r>
            <w:r>
              <w:rPr>
                <w:rFonts w:ascii="Times New Roman" w:hAnsi="Times New Roman"/>
                <w:b/>
                <w:sz w:val="20"/>
                <w:szCs w:val="20"/>
                <w:lang w:eastAsia="sk-SK"/>
              </w:rPr>
              <w:t xml:space="preserve"> </w:t>
            </w:r>
            <w:r w:rsidRPr="00BC5D29">
              <w:rPr>
                <w:rFonts w:ascii="Times New Roman" w:hAnsi="Times New Roman"/>
                <w:b/>
                <w:sz w:val="20"/>
                <w:szCs w:val="20"/>
                <w:lang w:eastAsia="sk-SK"/>
              </w:rPr>
              <w:t>540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BC5D29">
              <w:rPr>
                <w:rFonts w:ascii="Times New Roman" w:hAnsi="Times New Roman"/>
                <w:b/>
                <w:sz w:val="20"/>
                <w:szCs w:val="20"/>
                <w:lang w:eastAsia="sk-SK"/>
              </w:rPr>
              <w:t>-8</w:t>
            </w:r>
            <w:r>
              <w:rPr>
                <w:rFonts w:ascii="Times New Roman" w:hAnsi="Times New Roman"/>
                <w:b/>
                <w:sz w:val="20"/>
                <w:szCs w:val="20"/>
                <w:lang w:eastAsia="sk-SK"/>
              </w:rPr>
              <w:t xml:space="preserve"> </w:t>
            </w:r>
            <w:r w:rsidRPr="00BC5D29">
              <w:rPr>
                <w:rFonts w:ascii="Times New Roman" w:hAnsi="Times New Roman"/>
                <w:b/>
                <w:sz w:val="20"/>
                <w:szCs w:val="20"/>
                <w:lang w:eastAsia="sk-SK"/>
              </w:rPr>
              <w:t>084</w:t>
            </w:r>
            <w:r>
              <w:rPr>
                <w:rFonts w:ascii="Times New Roman" w:hAnsi="Times New Roman"/>
                <w:b/>
                <w:sz w:val="20"/>
                <w:szCs w:val="20"/>
                <w:lang w:eastAsia="sk-SK"/>
              </w:rPr>
              <w:t xml:space="preserve"> </w:t>
            </w:r>
            <w:r w:rsidRPr="00BC5D29">
              <w:rPr>
                <w:rFonts w:ascii="Times New Roman" w:hAnsi="Times New Roman"/>
                <w:b/>
                <w:sz w:val="20"/>
                <w:szCs w:val="20"/>
                <w:lang w:eastAsia="sk-SK"/>
              </w:rPr>
              <w:t>780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90F7C" w:rsidRPr="005669C2" w:rsidP="00A472A0">
            <w:pPr>
              <w:bidi w:val="0"/>
              <w:spacing w:after="0" w:line="240" w:lineRule="auto"/>
              <w:jc w:val="center"/>
              <w:rPr>
                <w:rFonts w:ascii="Times New Roman" w:hAnsi="Times New Roman"/>
                <w:b/>
                <w:bCs/>
                <w:sz w:val="20"/>
                <w:szCs w:val="20"/>
                <w:lang w:eastAsia="sk-SK"/>
              </w:rPr>
            </w:pPr>
            <w:r w:rsidRPr="00BC5D29">
              <w:rPr>
                <w:rFonts w:ascii="Times New Roman" w:hAnsi="Times New Roman"/>
                <w:b/>
                <w:sz w:val="20"/>
                <w:szCs w:val="20"/>
                <w:lang w:eastAsia="sk-SK"/>
              </w:rPr>
              <w:t>-7</w:t>
            </w:r>
            <w:r>
              <w:rPr>
                <w:rFonts w:ascii="Times New Roman" w:hAnsi="Times New Roman"/>
                <w:b/>
                <w:sz w:val="20"/>
                <w:szCs w:val="20"/>
                <w:lang w:eastAsia="sk-SK"/>
              </w:rPr>
              <w:t xml:space="preserve"> </w:t>
            </w:r>
            <w:r w:rsidRPr="00BC5D29">
              <w:rPr>
                <w:rFonts w:ascii="Times New Roman" w:hAnsi="Times New Roman"/>
                <w:b/>
                <w:sz w:val="20"/>
                <w:szCs w:val="20"/>
                <w:lang w:eastAsia="sk-SK"/>
              </w:rPr>
              <w:t>827</w:t>
            </w:r>
            <w:r>
              <w:rPr>
                <w:rFonts w:ascii="Times New Roman" w:hAnsi="Times New Roman"/>
                <w:b/>
                <w:sz w:val="20"/>
                <w:szCs w:val="20"/>
                <w:lang w:eastAsia="sk-SK"/>
              </w:rPr>
              <w:t xml:space="preserve"> </w:t>
            </w:r>
            <w:r w:rsidRPr="00BC5D29">
              <w:rPr>
                <w:rFonts w:ascii="Times New Roman" w:hAnsi="Times New Roman"/>
                <w:b/>
                <w:sz w:val="20"/>
                <w:szCs w:val="20"/>
                <w:lang w:eastAsia="sk-SK"/>
              </w:rPr>
              <w:t>490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390F7C" w:rsidRPr="007D5748" w:rsidP="00390F7C">
      <w:pPr>
        <w:tabs>
          <w:tab w:val="num" w:pos="1080"/>
        </w:tabs>
        <w:bidi w:val="0"/>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rsidR="00390F7C" w:rsidRPr="007D5748" w:rsidP="00390F7C">
      <w:pPr>
        <w:tabs>
          <w:tab w:val="num" w:pos="1080"/>
        </w:tabs>
        <w:bidi w:val="0"/>
        <w:spacing w:after="0" w:line="240" w:lineRule="auto"/>
        <w:ind w:left="-900"/>
        <w:jc w:val="both"/>
        <w:rPr>
          <w:rFonts w:ascii="Times New Roman" w:hAnsi="Times New Roman"/>
          <w:bCs/>
          <w:sz w:val="24"/>
          <w:szCs w:val="20"/>
          <w:lang w:eastAsia="sk-SK"/>
        </w:rPr>
      </w:pPr>
    </w:p>
    <w:p w:rsidR="00390F7C" w:rsidRPr="007D5748" w:rsidP="00390F7C">
      <w:pPr>
        <w:tabs>
          <w:tab w:val="num" w:pos="1080"/>
        </w:tabs>
        <w:bidi w:val="0"/>
        <w:spacing w:after="0" w:line="240" w:lineRule="auto"/>
        <w:ind w:left="-900"/>
        <w:jc w:val="both"/>
        <w:rPr>
          <w:rFonts w:ascii="Times New Roman" w:hAnsi="Times New Roman"/>
          <w:b/>
          <w:bCs/>
          <w:sz w:val="20"/>
          <w:szCs w:val="20"/>
          <w:lang w:eastAsia="sk-SK"/>
        </w:rPr>
      </w:pPr>
      <w:r w:rsidRPr="007D5748">
        <w:rPr>
          <w:rFonts w:ascii="Times New Roman" w:hAnsi="Times New Roman"/>
          <w:b/>
          <w:bCs/>
          <w:sz w:val="24"/>
          <w:szCs w:val="20"/>
          <w:lang w:eastAsia="sk-SK"/>
        </w:rPr>
        <w:t>Poznámka:</w:t>
      </w:r>
    </w:p>
    <w:p w:rsidR="00390F7C" w:rsidRPr="007D5748" w:rsidP="00390F7C">
      <w:pPr>
        <w:tabs>
          <w:tab w:val="num" w:pos="1080"/>
        </w:tabs>
        <w:bidi w:val="0"/>
        <w:spacing w:after="0" w:line="240" w:lineRule="auto"/>
        <w:ind w:left="-900"/>
        <w:jc w:val="both"/>
        <w:rPr>
          <w:rFonts w:ascii="Times New Roman" w:hAnsi="Times New Roman"/>
          <w:bCs/>
          <w:sz w:val="20"/>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right="-32"/>
        <w:jc w:val="right"/>
        <w:rPr>
          <w:rFonts w:ascii="Times New Roman" w:hAnsi="Times New Roman"/>
          <w:bCs/>
          <w:sz w:val="24"/>
          <w:szCs w:val="24"/>
          <w:lang w:eastAsia="sk-SK"/>
        </w:rPr>
      </w:pPr>
      <w:r w:rsidRPr="007D5748">
        <w:rPr>
          <w:rFonts w:ascii="Times New Roman" w:hAnsi="Times New Roman"/>
          <w:bCs/>
          <w:sz w:val="24"/>
          <w:szCs w:val="24"/>
          <w:lang w:eastAsia="sk-SK"/>
        </w:rPr>
        <w:t>Tabuľka č. 4</w:t>
      </w:r>
    </w:p>
    <w:p w:rsidR="00390F7C" w:rsidRPr="007D5748" w:rsidP="00390F7C">
      <w:pPr>
        <w:tabs>
          <w:tab w:val="num" w:pos="1080"/>
        </w:tabs>
        <w:bidi w:val="0"/>
        <w:spacing w:after="0" w:line="240" w:lineRule="auto"/>
        <w:ind w:right="-32"/>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w:t>
      </w:r>
    </w:p>
    <w:p w:rsidR="00390F7C" w:rsidRPr="001810DF" w:rsidP="00390F7C">
      <w:pPr>
        <w:tabs>
          <w:tab w:val="num" w:pos="1080"/>
        </w:tabs>
        <w:bidi w:val="0"/>
        <w:spacing w:after="0" w:line="240" w:lineRule="auto"/>
        <w:ind w:left="-900"/>
        <w:jc w:val="both"/>
        <w:rPr>
          <w:rFonts w:ascii="Times New Roman" w:hAnsi="Times New Roman"/>
          <w:b/>
          <w:bCs/>
          <w:sz w:val="24"/>
          <w:szCs w:val="20"/>
          <w:lang w:eastAsia="sk-SK"/>
        </w:rPr>
      </w:pPr>
      <w:r>
        <w:rPr>
          <w:rFonts w:ascii="Times New Roman" w:hAnsi="Times New Roman"/>
          <w:b/>
          <w:bCs/>
          <w:sz w:val="24"/>
          <w:szCs w:val="20"/>
          <w:lang w:eastAsia="sk-SK"/>
        </w:rPr>
        <w:t>3. Orgány verejnej moci (spoločne) – Elektronické doručovanie</w:t>
      </w:r>
    </w:p>
    <w:p w:rsidR="00390F7C" w:rsidP="00390F7C">
      <w:pPr>
        <w:tabs>
          <w:tab w:val="num" w:pos="1080"/>
        </w:tabs>
        <w:bidi w:val="0"/>
        <w:spacing w:after="0" w:line="240" w:lineRule="auto"/>
        <w:ind w:left="-900"/>
        <w:jc w:val="both"/>
        <w:rPr>
          <w:rFonts w:ascii="Times New Roman" w:hAnsi="Times New Roman"/>
          <w:bCs/>
          <w:sz w:val="24"/>
          <w:szCs w:val="20"/>
          <w:lang w:eastAsia="sk-SK"/>
        </w:rPr>
      </w:pPr>
      <w:r>
        <w:rPr>
          <w:rFonts w:ascii="Times New Roman" w:hAnsi="Times New Roman"/>
          <w:bCs/>
          <w:sz w:val="24"/>
          <w:szCs w:val="20"/>
          <w:lang w:eastAsia="sk-SK"/>
        </w:rPr>
        <w:t>Hodnoty sú uvádzané v EUR.</w:t>
      </w:r>
    </w:p>
    <w:p w:rsidR="00390F7C" w:rsidP="00390F7C">
      <w:pPr>
        <w:tabs>
          <w:tab w:val="num" w:pos="1080"/>
        </w:tabs>
        <w:bidi w:val="0"/>
        <w:spacing w:after="0" w:line="240" w:lineRule="auto"/>
        <w:ind w:left="-900"/>
        <w:jc w:val="both"/>
        <w:rPr>
          <w:rFonts w:ascii="Times New Roman" w:hAnsi="Times New Roman"/>
          <w:bCs/>
          <w:sz w:val="24"/>
          <w:szCs w:val="20"/>
          <w:lang w:eastAsia="sk-SK"/>
        </w:rPr>
      </w:pPr>
      <w:r>
        <w:rPr>
          <w:rFonts w:ascii="Times New Roman" w:hAnsi="Times New Roman"/>
          <w:bCs/>
          <w:sz w:val="24"/>
          <w:szCs w:val="20"/>
          <w:lang w:eastAsia="sk-SK"/>
        </w:rPr>
        <w:t xml:space="preserve"> </w:t>
      </w: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390F7C" w:rsidRPr="007D5748" w:rsidP="00A472A0">
            <w:pPr>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503204" w:rsidP="00A472A0">
            <w:pPr>
              <w:bidi w:val="0"/>
              <w:spacing w:after="0" w:line="240" w:lineRule="auto"/>
              <w:jc w:val="center"/>
              <w:rPr>
                <w:rFonts w:ascii="Times New Roman" w:hAnsi="Times New Roman"/>
                <w:b/>
                <w:bCs/>
                <w:sz w:val="20"/>
                <w:szCs w:val="20"/>
                <w:lang w:eastAsia="sk-SK"/>
              </w:rPr>
            </w:pPr>
            <w:r w:rsidRPr="00503204">
              <w:rPr>
                <w:rFonts w:ascii="Times New Roman" w:hAnsi="Times New Roman"/>
                <w:b/>
                <w:bCs/>
                <w:sz w:val="20"/>
                <w:szCs w:val="20"/>
                <w:lang w:eastAsia="sk-SK"/>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390F7C" w:rsidRPr="007D5748" w:rsidP="00A472A0">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2055E6" w:rsidP="00A472A0">
            <w:pPr>
              <w:bidi w:val="0"/>
              <w:spacing w:after="0" w:line="240" w:lineRule="auto"/>
              <w:jc w:val="center"/>
              <w:rPr>
                <w:rFonts w:ascii="Times New Roman" w:hAnsi="Times New Roman"/>
                <w:b/>
                <w:sz w:val="20"/>
                <w:szCs w:val="20"/>
                <w:lang w:eastAsia="sk-SK"/>
              </w:rPr>
            </w:pPr>
            <w:r w:rsidRPr="002055E6">
              <w:rPr>
                <w:rFonts w:ascii="Times New Roman" w:hAnsi="Times New Roman"/>
                <w:b/>
                <w:sz w:val="20"/>
                <w:szCs w:val="20"/>
                <w:lang w:eastAsia="sk-SK"/>
              </w:rPr>
              <w:t>-3 750 620</w:t>
            </w:r>
          </w:p>
        </w:tc>
        <w:tc>
          <w:tcPr>
            <w:tcW w:w="1540" w:type="dxa"/>
            <w:tcBorders>
              <w:top w:val="nil"/>
              <w:left w:val="nil"/>
              <w:bottom w:val="single" w:sz="4" w:space="0" w:color="auto"/>
              <w:right w:val="single" w:sz="4" w:space="0" w:color="auto"/>
            </w:tcBorders>
            <w:textDirection w:val="lrTb"/>
            <w:vAlign w:val="top"/>
          </w:tcPr>
          <w:p w:rsidR="00390F7C" w:rsidRPr="002055E6" w:rsidP="00A472A0">
            <w:pPr>
              <w:bidi w:val="0"/>
              <w:spacing w:after="0" w:line="240" w:lineRule="auto"/>
              <w:jc w:val="center"/>
              <w:rPr>
                <w:rFonts w:ascii="Times New Roman" w:hAnsi="Times New Roman"/>
                <w:b/>
                <w:sz w:val="20"/>
                <w:szCs w:val="20"/>
                <w:lang w:eastAsia="sk-SK"/>
              </w:rPr>
            </w:pPr>
            <w:r w:rsidRPr="002055E6">
              <w:rPr>
                <w:rFonts w:ascii="Times New Roman" w:hAnsi="Times New Roman"/>
                <w:b/>
                <w:sz w:val="20"/>
                <w:szCs w:val="20"/>
                <w:lang w:eastAsia="sk-SK"/>
              </w:rPr>
              <w:t>-5 602 140</w:t>
            </w:r>
          </w:p>
        </w:tc>
        <w:tc>
          <w:tcPr>
            <w:tcW w:w="1540" w:type="dxa"/>
            <w:tcBorders>
              <w:top w:val="nil"/>
              <w:left w:val="nil"/>
              <w:bottom w:val="single" w:sz="4" w:space="0" w:color="auto"/>
              <w:right w:val="single" w:sz="4" w:space="0" w:color="auto"/>
            </w:tcBorders>
            <w:textDirection w:val="lrTb"/>
            <w:vAlign w:val="top"/>
          </w:tcPr>
          <w:p w:rsidR="00390F7C" w:rsidRPr="002055E6" w:rsidP="00A472A0">
            <w:pPr>
              <w:bidi w:val="0"/>
              <w:spacing w:after="0" w:line="240" w:lineRule="auto"/>
              <w:jc w:val="center"/>
              <w:rPr>
                <w:rFonts w:ascii="Times New Roman" w:hAnsi="Times New Roman"/>
                <w:b/>
                <w:sz w:val="20"/>
                <w:szCs w:val="20"/>
                <w:lang w:eastAsia="sk-SK"/>
              </w:rPr>
            </w:pPr>
            <w:r w:rsidRPr="002055E6">
              <w:rPr>
                <w:rFonts w:ascii="Times New Roman" w:hAnsi="Times New Roman"/>
                <w:b/>
                <w:sz w:val="20"/>
                <w:szCs w:val="20"/>
                <w:lang w:eastAsia="sk-SK"/>
              </w:rPr>
              <w:t>-7 437 780</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sidRPr="00C80A25">
              <w:rPr>
                <w:rFonts w:ascii="Times New Roman" w:hAnsi="Times New Roman"/>
                <w:sz w:val="20"/>
                <w:szCs w:val="20"/>
                <w:lang w:eastAsia="sk-SK"/>
              </w:rPr>
              <w:t>-3</w:t>
            </w:r>
            <w:r>
              <w:rPr>
                <w:rFonts w:ascii="Times New Roman" w:hAnsi="Times New Roman"/>
                <w:sz w:val="20"/>
                <w:szCs w:val="20"/>
                <w:lang w:eastAsia="sk-SK"/>
              </w:rPr>
              <w:t xml:space="preserve"> </w:t>
            </w:r>
            <w:r w:rsidRPr="00C80A25">
              <w:rPr>
                <w:rFonts w:ascii="Times New Roman" w:hAnsi="Times New Roman"/>
                <w:sz w:val="20"/>
                <w:szCs w:val="20"/>
                <w:lang w:eastAsia="sk-SK"/>
              </w:rPr>
              <w:t>750</w:t>
            </w:r>
            <w:r>
              <w:rPr>
                <w:rFonts w:ascii="Times New Roman" w:hAnsi="Times New Roman"/>
                <w:sz w:val="20"/>
                <w:szCs w:val="20"/>
                <w:lang w:eastAsia="sk-SK"/>
              </w:rPr>
              <w:t xml:space="preserve"> </w:t>
            </w:r>
            <w:r w:rsidRPr="00C80A25">
              <w:rPr>
                <w:rFonts w:ascii="Times New Roman" w:hAnsi="Times New Roman"/>
                <w:sz w:val="20"/>
                <w:szCs w:val="20"/>
                <w:lang w:eastAsia="sk-SK"/>
              </w:rPr>
              <w:t>620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sidRPr="00C80A25">
              <w:rPr>
                <w:rFonts w:ascii="Times New Roman" w:hAnsi="Times New Roman"/>
                <w:sz w:val="20"/>
                <w:szCs w:val="20"/>
                <w:lang w:eastAsia="sk-SK"/>
              </w:rPr>
              <w:t>-5</w:t>
            </w:r>
            <w:r>
              <w:rPr>
                <w:rFonts w:ascii="Times New Roman" w:hAnsi="Times New Roman"/>
                <w:sz w:val="20"/>
                <w:szCs w:val="20"/>
                <w:lang w:eastAsia="sk-SK"/>
              </w:rPr>
              <w:t xml:space="preserve"> </w:t>
            </w:r>
            <w:r w:rsidRPr="00C80A25">
              <w:rPr>
                <w:rFonts w:ascii="Times New Roman" w:hAnsi="Times New Roman"/>
                <w:sz w:val="20"/>
                <w:szCs w:val="20"/>
                <w:lang w:eastAsia="sk-SK"/>
              </w:rPr>
              <w:t>602</w:t>
            </w:r>
            <w:r>
              <w:rPr>
                <w:rFonts w:ascii="Times New Roman" w:hAnsi="Times New Roman"/>
                <w:sz w:val="20"/>
                <w:szCs w:val="20"/>
                <w:lang w:eastAsia="sk-SK"/>
              </w:rPr>
              <w:t xml:space="preserve"> </w:t>
            </w:r>
            <w:r w:rsidRPr="00C80A25">
              <w:rPr>
                <w:rFonts w:ascii="Times New Roman" w:hAnsi="Times New Roman"/>
                <w:sz w:val="20"/>
                <w:szCs w:val="20"/>
                <w:lang w:eastAsia="sk-SK"/>
              </w:rPr>
              <w:t>140</w:t>
            </w: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r w:rsidRPr="00C80A25">
              <w:rPr>
                <w:rFonts w:ascii="Times New Roman" w:hAnsi="Times New Roman"/>
                <w:sz w:val="20"/>
                <w:szCs w:val="20"/>
                <w:lang w:eastAsia="sk-SK"/>
              </w:rPr>
              <w:t>-7</w:t>
            </w:r>
            <w:r>
              <w:rPr>
                <w:rFonts w:ascii="Times New Roman" w:hAnsi="Times New Roman"/>
                <w:sz w:val="20"/>
                <w:szCs w:val="20"/>
                <w:lang w:eastAsia="sk-SK"/>
              </w:rPr>
              <w:t xml:space="preserve"> </w:t>
            </w:r>
            <w:r w:rsidRPr="00C80A25">
              <w:rPr>
                <w:rFonts w:ascii="Times New Roman" w:hAnsi="Times New Roman"/>
                <w:sz w:val="20"/>
                <w:szCs w:val="20"/>
                <w:lang w:eastAsia="sk-SK"/>
              </w:rPr>
              <w:t>437</w:t>
            </w:r>
            <w:r>
              <w:rPr>
                <w:rFonts w:ascii="Times New Roman" w:hAnsi="Times New Roman"/>
                <w:sz w:val="20"/>
                <w:szCs w:val="20"/>
                <w:lang w:eastAsia="sk-SK"/>
              </w:rPr>
              <w:t xml:space="preserve"> </w:t>
            </w:r>
            <w:r w:rsidRPr="00C80A25">
              <w:rPr>
                <w:rFonts w:ascii="Times New Roman" w:hAnsi="Times New Roman"/>
                <w:sz w:val="20"/>
                <w:szCs w:val="20"/>
                <w:lang w:eastAsia="sk-SK"/>
              </w:rPr>
              <w:t>780</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Bežné transfery (640)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t xml:space="preserve"> </w:t>
            </w:r>
            <w:r w:rsidRP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390F7C" w:rsidRPr="00503204" w:rsidP="00A472A0">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2055E6">
              <w:rPr>
                <w:rFonts w:ascii="Times New Roman" w:hAnsi="Times New Roman"/>
                <w:b/>
                <w:sz w:val="20"/>
                <w:szCs w:val="20"/>
                <w:lang w:eastAsia="sk-SK"/>
              </w:rPr>
              <w:t>-3 750 620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2055E6">
              <w:rPr>
                <w:rFonts w:ascii="Times New Roman" w:hAnsi="Times New Roman"/>
                <w:b/>
                <w:sz w:val="20"/>
                <w:szCs w:val="20"/>
                <w:lang w:eastAsia="sk-SK"/>
              </w:rPr>
              <w:t>-5 602 140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90F7C" w:rsidRPr="005669C2" w:rsidP="00A472A0">
            <w:pPr>
              <w:bidi w:val="0"/>
              <w:spacing w:after="0" w:line="240" w:lineRule="auto"/>
              <w:jc w:val="center"/>
              <w:rPr>
                <w:rFonts w:ascii="Times New Roman" w:hAnsi="Times New Roman"/>
                <w:b/>
                <w:bCs/>
                <w:sz w:val="20"/>
                <w:szCs w:val="20"/>
                <w:lang w:eastAsia="sk-SK"/>
              </w:rPr>
            </w:pPr>
            <w:r w:rsidRPr="002055E6">
              <w:rPr>
                <w:rFonts w:ascii="Times New Roman" w:hAnsi="Times New Roman"/>
                <w:b/>
                <w:sz w:val="20"/>
                <w:szCs w:val="20"/>
                <w:lang w:eastAsia="sk-SK"/>
              </w:rPr>
              <w:t>-7 437 780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390F7C" w:rsidRPr="007D5748" w:rsidP="00390F7C">
      <w:pPr>
        <w:tabs>
          <w:tab w:val="num" w:pos="1080"/>
        </w:tabs>
        <w:bidi w:val="0"/>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rsidR="00390F7C" w:rsidRPr="007D5748" w:rsidP="00390F7C">
      <w:pPr>
        <w:tabs>
          <w:tab w:val="num" w:pos="1080"/>
        </w:tabs>
        <w:bidi w:val="0"/>
        <w:spacing w:after="0" w:line="240" w:lineRule="auto"/>
        <w:ind w:left="-900"/>
        <w:jc w:val="both"/>
        <w:rPr>
          <w:rFonts w:ascii="Times New Roman" w:hAnsi="Times New Roman"/>
          <w:bCs/>
          <w:sz w:val="24"/>
          <w:szCs w:val="20"/>
          <w:lang w:eastAsia="sk-SK"/>
        </w:rPr>
      </w:pPr>
    </w:p>
    <w:p w:rsidR="00390F7C" w:rsidRPr="007D5748" w:rsidP="00390F7C">
      <w:pPr>
        <w:tabs>
          <w:tab w:val="num" w:pos="1080"/>
        </w:tabs>
        <w:bidi w:val="0"/>
        <w:spacing w:after="0" w:line="240" w:lineRule="auto"/>
        <w:ind w:left="-900"/>
        <w:jc w:val="both"/>
        <w:rPr>
          <w:rFonts w:ascii="Times New Roman" w:hAnsi="Times New Roman"/>
          <w:b/>
          <w:bCs/>
          <w:sz w:val="20"/>
          <w:szCs w:val="20"/>
          <w:lang w:eastAsia="sk-SK"/>
        </w:rPr>
      </w:pPr>
      <w:r w:rsidRPr="007D5748">
        <w:rPr>
          <w:rFonts w:ascii="Times New Roman" w:hAnsi="Times New Roman"/>
          <w:b/>
          <w:bCs/>
          <w:sz w:val="24"/>
          <w:szCs w:val="20"/>
          <w:lang w:eastAsia="sk-SK"/>
        </w:rPr>
        <w:t>Poznámka:</w:t>
      </w:r>
    </w:p>
    <w:p w:rsidR="00390F7C" w:rsidRPr="007D5748" w:rsidP="00390F7C">
      <w:pPr>
        <w:tabs>
          <w:tab w:val="num" w:pos="1080"/>
        </w:tabs>
        <w:bidi w:val="0"/>
        <w:spacing w:after="0" w:line="240" w:lineRule="auto"/>
        <w:ind w:left="-900"/>
        <w:jc w:val="both"/>
        <w:rPr>
          <w:rFonts w:ascii="Times New Roman" w:hAnsi="Times New Roman"/>
          <w:bCs/>
          <w:sz w:val="20"/>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right="-32"/>
        <w:jc w:val="right"/>
        <w:rPr>
          <w:rFonts w:ascii="Times New Roman" w:hAnsi="Times New Roman"/>
          <w:bCs/>
          <w:sz w:val="24"/>
          <w:szCs w:val="24"/>
          <w:lang w:eastAsia="sk-SK"/>
        </w:rPr>
      </w:pPr>
      <w:r w:rsidRPr="007D5748">
        <w:rPr>
          <w:rFonts w:ascii="Times New Roman" w:hAnsi="Times New Roman"/>
          <w:bCs/>
          <w:sz w:val="24"/>
          <w:szCs w:val="24"/>
          <w:lang w:eastAsia="sk-SK"/>
        </w:rPr>
        <w:t>Tabuľka č. 4</w:t>
      </w:r>
    </w:p>
    <w:p w:rsidR="00390F7C" w:rsidRPr="007D5748" w:rsidP="00390F7C">
      <w:pPr>
        <w:tabs>
          <w:tab w:val="num" w:pos="1080"/>
        </w:tabs>
        <w:bidi w:val="0"/>
        <w:spacing w:after="0" w:line="240" w:lineRule="auto"/>
        <w:ind w:right="-32"/>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w:t>
      </w:r>
    </w:p>
    <w:p w:rsidR="00390F7C" w:rsidRPr="001810DF" w:rsidP="00390F7C">
      <w:pPr>
        <w:tabs>
          <w:tab w:val="num" w:pos="1080"/>
        </w:tabs>
        <w:bidi w:val="0"/>
        <w:spacing w:after="0" w:line="240" w:lineRule="auto"/>
        <w:ind w:left="-900"/>
        <w:jc w:val="both"/>
        <w:rPr>
          <w:rFonts w:ascii="Times New Roman" w:hAnsi="Times New Roman"/>
          <w:b/>
          <w:bCs/>
          <w:sz w:val="24"/>
          <w:szCs w:val="20"/>
          <w:lang w:eastAsia="sk-SK"/>
        </w:rPr>
      </w:pPr>
      <w:r>
        <w:rPr>
          <w:rFonts w:ascii="Times New Roman" w:hAnsi="Times New Roman"/>
          <w:b/>
          <w:bCs/>
          <w:sz w:val="24"/>
          <w:szCs w:val="20"/>
          <w:lang w:eastAsia="sk-SK"/>
        </w:rPr>
        <w:t xml:space="preserve">4. </w:t>
      </w:r>
      <w:r w:rsidRPr="00657278">
        <w:rPr>
          <w:rFonts w:ascii="Times New Roman" w:hAnsi="Times New Roman"/>
          <w:b/>
          <w:bCs/>
          <w:color w:val="000000"/>
          <w:sz w:val="24"/>
          <w:szCs w:val="24"/>
          <w:lang w:eastAsia="sk-SK"/>
        </w:rPr>
        <w:t>Úrad podpredsedu vlády SR pre investície a</w:t>
      </w:r>
      <w:r>
        <w:rPr>
          <w:rFonts w:ascii="Times New Roman" w:hAnsi="Times New Roman"/>
          <w:b/>
          <w:bCs/>
          <w:color w:val="000000"/>
          <w:sz w:val="24"/>
          <w:szCs w:val="24"/>
          <w:lang w:eastAsia="sk-SK"/>
        </w:rPr>
        <w:t> </w:t>
      </w:r>
      <w:r w:rsidRPr="00657278">
        <w:rPr>
          <w:rFonts w:ascii="Times New Roman" w:hAnsi="Times New Roman"/>
          <w:b/>
          <w:bCs/>
          <w:color w:val="000000"/>
          <w:sz w:val="24"/>
          <w:szCs w:val="24"/>
          <w:lang w:eastAsia="sk-SK"/>
        </w:rPr>
        <w:t>informatizáciu</w:t>
      </w:r>
      <w:r>
        <w:rPr>
          <w:rFonts w:ascii="Times New Roman" w:hAnsi="Times New Roman"/>
          <w:b/>
          <w:bCs/>
          <w:color w:val="000000"/>
          <w:sz w:val="24"/>
          <w:szCs w:val="24"/>
          <w:lang w:eastAsia="sk-SK"/>
        </w:rPr>
        <w:t xml:space="preserve"> - </w:t>
      </w:r>
      <w:r w:rsidRPr="00A41F29">
        <w:rPr>
          <w:rFonts w:ascii="Times New Roman" w:hAnsi="Times New Roman"/>
          <w:b/>
          <w:bCs/>
          <w:color w:val="000000"/>
          <w:sz w:val="24"/>
          <w:szCs w:val="24"/>
          <w:lang w:eastAsia="sk-SK"/>
        </w:rPr>
        <w:t>Modul integrácie údajov</w:t>
      </w:r>
    </w:p>
    <w:p w:rsidR="00390F7C" w:rsidP="00390F7C">
      <w:pPr>
        <w:tabs>
          <w:tab w:val="num" w:pos="1080"/>
        </w:tabs>
        <w:bidi w:val="0"/>
        <w:spacing w:after="0" w:line="240" w:lineRule="auto"/>
        <w:ind w:left="-900"/>
        <w:jc w:val="both"/>
        <w:rPr>
          <w:rFonts w:ascii="Times New Roman" w:hAnsi="Times New Roman"/>
          <w:bCs/>
          <w:sz w:val="24"/>
          <w:szCs w:val="20"/>
          <w:lang w:eastAsia="sk-SK"/>
        </w:rPr>
      </w:pPr>
      <w:r>
        <w:rPr>
          <w:rFonts w:ascii="Times New Roman" w:hAnsi="Times New Roman"/>
          <w:bCs/>
          <w:sz w:val="24"/>
          <w:szCs w:val="20"/>
          <w:lang w:eastAsia="sk-SK"/>
        </w:rPr>
        <w:t>Hodnoty sú uvádzané v EUR.</w:t>
      </w:r>
    </w:p>
    <w:p w:rsidR="00390F7C" w:rsidP="00390F7C">
      <w:pPr>
        <w:tabs>
          <w:tab w:val="num" w:pos="1080"/>
        </w:tabs>
        <w:bidi w:val="0"/>
        <w:spacing w:after="0" w:line="240" w:lineRule="auto"/>
        <w:ind w:left="-900"/>
        <w:jc w:val="both"/>
        <w:rPr>
          <w:rFonts w:ascii="Times New Roman" w:hAnsi="Times New Roman"/>
          <w:bCs/>
          <w:sz w:val="24"/>
          <w:szCs w:val="20"/>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390F7C" w:rsidRPr="007D5748" w:rsidP="00A472A0">
            <w:pPr>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390F7C" w:rsidRPr="00503204" w:rsidP="00A472A0">
            <w:pPr>
              <w:bidi w:val="0"/>
              <w:spacing w:after="0" w:line="240" w:lineRule="auto"/>
              <w:jc w:val="center"/>
              <w:rPr>
                <w:rFonts w:ascii="Times New Roman" w:hAnsi="Times New Roman"/>
                <w:b/>
                <w:bCs/>
                <w:sz w:val="20"/>
                <w:szCs w:val="20"/>
                <w:lang w:eastAsia="sk-SK"/>
              </w:rPr>
            </w:pPr>
            <w:r w:rsidRPr="00503204">
              <w:rPr>
                <w:rFonts w:ascii="Times New Roman" w:hAnsi="Times New Roman"/>
                <w:b/>
                <w:bCs/>
                <w:sz w:val="20"/>
                <w:szCs w:val="20"/>
                <w:lang w:eastAsia="sk-SK"/>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390F7C" w:rsidRPr="007D5748" w:rsidP="00A472A0">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sz w:val="20"/>
                <w:szCs w:val="20"/>
                <w:lang w:eastAsia="sk-SK"/>
              </w:rPr>
              <w:t>0</w:t>
            </w:r>
            <w:r w:rsidRPr="00657278">
              <w:rPr>
                <w:rFonts w:ascii="Times New Roman" w:hAnsi="Times New Roman"/>
                <w:b/>
                <w:bCs/>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EA64CF" w:rsidP="00A472A0">
            <w:pPr>
              <w:bidi w:val="0"/>
              <w:spacing w:after="0" w:line="240" w:lineRule="auto"/>
              <w:jc w:val="center"/>
              <w:rPr>
                <w:rFonts w:ascii="Times New Roman" w:hAnsi="Times New Roman"/>
                <w:b/>
                <w:sz w:val="20"/>
                <w:szCs w:val="20"/>
                <w:lang w:eastAsia="sk-SK"/>
              </w:rPr>
            </w:pPr>
            <w:r w:rsidRPr="00657278">
              <w:rPr>
                <w:rFonts w:ascii="Times New Roman" w:hAnsi="Times New Roman"/>
                <w:b/>
                <w:bCs/>
                <w:color w:val="000000"/>
                <w:sz w:val="20"/>
                <w:szCs w:val="20"/>
                <w:lang w:eastAsia="sk-SK"/>
              </w:rPr>
              <w:t> </w:t>
            </w:r>
            <w:r>
              <w:rPr>
                <w:rFonts w:ascii="Times New Roman" w:hAnsi="Times New Roman"/>
                <w:b/>
                <w:bCs/>
                <w:color w:val="000000"/>
                <w:sz w:val="20"/>
                <w:szCs w:val="20"/>
                <w:lang w:eastAsia="sk-SK"/>
              </w:rPr>
              <w:t>249 850</w:t>
            </w:r>
          </w:p>
        </w:tc>
        <w:tc>
          <w:tcPr>
            <w:tcW w:w="1540" w:type="dxa"/>
            <w:tcBorders>
              <w:top w:val="nil"/>
              <w:left w:val="nil"/>
              <w:bottom w:val="single" w:sz="4" w:space="0" w:color="auto"/>
              <w:right w:val="single" w:sz="4" w:space="0" w:color="auto"/>
            </w:tcBorders>
            <w:textDirection w:val="lrTb"/>
            <w:vAlign w:val="center"/>
          </w:tcPr>
          <w:p w:rsidR="00390F7C" w:rsidRPr="00EA64CF" w:rsidP="00A472A0">
            <w:pPr>
              <w:bidi w:val="0"/>
              <w:spacing w:after="0" w:line="240" w:lineRule="auto"/>
              <w:jc w:val="center"/>
              <w:rPr>
                <w:rFonts w:ascii="Times New Roman" w:hAnsi="Times New Roman"/>
                <w:b/>
                <w:sz w:val="20"/>
                <w:szCs w:val="20"/>
                <w:lang w:eastAsia="sk-SK"/>
              </w:rPr>
            </w:pPr>
            <w:r w:rsidRPr="00657278">
              <w:rPr>
                <w:rFonts w:ascii="Times New Roman" w:hAnsi="Times New Roman"/>
                <w:b/>
                <w:bCs/>
                <w:color w:val="000000"/>
                <w:sz w:val="20"/>
                <w:szCs w:val="20"/>
                <w:lang w:eastAsia="sk-SK"/>
              </w:rPr>
              <w:t> </w:t>
            </w:r>
            <w:r>
              <w:rPr>
                <w:rFonts w:ascii="Times New Roman" w:hAnsi="Times New Roman"/>
                <w:b/>
                <w:bCs/>
                <w:color w:val="000000"/>
                <w:sz w:val="20"/>
                <w:szCs w:val="20"/>
                <w:lang w:eastAsia="sk-SK"/>
              </w:rPr>
              <w:t>249 850</w:t>
            </w:r>
          </w:p>
        </w:tc>
        <w:tc>
          <w:tcPr>
            <w:tcW w:w="1540" w:type="dxa"/>
            <w:tcBorders>
              <w:top w:val="nil"/>
              <w:left w:val="nil"/>
              <w:bottom w:val="single" w:sz="4" w:space="0" w:color="auto"/>
              <w:right w:val="single" w:sz="4" w:space="0" w:color="auto"/>
            </w:tcBorders>
            <w:textDirection w:val="lrTb"/>
            <w:vAlign w:val="center"/>
          </w:tcPr>
          <w:p w:rsidR="00390F7C" w:rsidRPr="00EA64CF" w:rsidP="00A472A0">
            <w:pPr>
              <w:bidi w:val="0"/>
              <w:spacing w:after="0" w:line="240" w:lineRule="auto"/>
              <w:jc w:val="center"/>
              <w:rPr>
                <w:rFonts w:ascii="Times New Roman" w:hAnsi="Times New Roman"/>
                <w:b/>
                <w:sz w:val="20"/>
                <w:szCs w:val="20"/>
                <w:lang w:eastAsia="sk-SK"/>
              </w:rPr>
            </w:pPr>
            <w:r w:rsidRPr="00657278">
              <w:rPr>
                <w:rFonts w:ascii="Times New Roman" w:hAnsi="Times New Roman"/>
                <w:b/>
                <w:bCs/>
                <w:color w:val="000000"/>
                <w:sz w:val="20"/>
                <w:szCs w:val="20"/>
                <w:lang w:eastAsia="sk-SK"/>
              </w:rPr>
              <w:t> </w:t>
            </w:r>
            <w:r>
              <w:rPr>
                <w:rFonts w:ascii="Times New Roman" w:hAnsi="Times New Roman"/>
                <w:b/>
                <w:bCs/>
                <w:color w:val="000000"/>
                <w:sz w:val="20"/>
                <w:szCs w:val="20"/>
                <w:lang w:eastAsia="sk-SK"/>
              </w:rPr>
              <w:t>249 850</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r>
              <w:rPr>
                <w:rFonts w:ascii="Times New Roman" w:hAnsi="Times New Roman"/>
                <w:color w:val="000000"/>
                <w:sz w:val="20"/>
                <w:szCs w:val="20"/>
                <w:lang w:eastAsia="sk-SK"/>
              </w:rPr>
              <w:t>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sz w:val="20"/>
                <w:szCs w:val="20"/>
                <w:lang w:eastAsia="sk-SK"/>
              </w:rPr>
              <w:t>184 800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sz w:val="20"/>
                <w:szCs w:val="20"/>
                <w:lang w:eastAsia="sk-SK"/>
              </w:rPr>
              <w:t>184 800</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color w:val="000000"/>
                <w:sz w:val="20"/>
                <w:szCs w:val="20"/>
                <w:lang w:eastAsia="sk-SK"/>
              </w:rPr>
              <w:t>184 800</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r>
              <w:rPr>
                <w:rFonts w:ascii="Times New Roman" w:hAnsi="Times New Roman"/>
                <w:color w:val="000000"/>
                <w:sz w:val="20"/>
                <w:szCs w:val="20"/>
                <w:lang w:eastAsia="sk-SK"/>
              </w:rPr>
              <w:t>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sz w:val="20"/>
                <w:szCs w:val="20"/>
                <w:lang w:eastAsia="sk-SK"/>
              </w:rPr>
              <w:t>65 050</w:t>
            </w:r>
            <w:r w:rsidRPr="00657278">
              <w:rPr>
                <w:rFonts w:ascii="Times New Roman" w:hAnsi="Times New Roman"/>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sz w:val="20"/>
                <w:szCs w:val="20"/>
                <w:lang w:eastAsia="sk-SK"/>
              </w:rPr>
              <w:t>65 050</w:t>
            </w:r>
            <w:r w:rsidRPr="00657278">
              <w:rPr>
                <w:rFonts w:ascii="Times New Roman" w:hAnsi="Times New Roman"/>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Pr>
                <w:rFonts w:ascii="Times New Roman" w:hAnsi="Times New Roman"/>
                <w:color w:val="000000"/>
                <w:sz w:val="20"/>
                <w:szCs w:val="20"/>
                <w:lang w:eastAsia="sk-SK"/>
              </w:rPr>
              <w:t>65 050</w:t>
            </w:r>
            <w:r w:rsidRPr="00657278">
              <w:rPr>
                <w:rFonts w:ascii="Times New Roman" w:hAnsi="Times New Roman"/>
                <w:color w:val="000000"/>
                <w:sz w:val="20"/>
                <w:szCs w:val="20"/>
                <w:lang w:eastAsia="sk-SK"/>
              </w:rPr>
              <w:t>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Bežné transfery (640)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sidRPr="00657278">
              <w:rPr>
                <w:rFonts w:cs="Calibri"/>
                <w:color w:val="000000"/>
                <w:lang w:eastAsia="sk-SK"/>
              </w:rPr>
              <w:t> </w:t>
            </w:r>
          </w:p>
        </w:tc>
        <w:tc>
          <w:tcPr>
            <w:tcW w:w="1540" w:type="dxa"/>
            <w:tcBorders>
              <w:top w:val="nil"/>
              <w:left w:val="nil"/>
              <w:bottom w:val="single" w:sz="4" w:space="0" w:color="auto"/>
              <w:right w:val="single" w:sz="4" w:space="0" w:color="auto"/>
            </w:tcBorders>
            <w:textDirection w:val="lrTb"/>
            <w:vAlign w:val="top"/>
          </w:tcPr>
          <w:p w:rsidR="00390F7C" w:rsidRPr="007D5748" w:rsidP="00A472A0">
            <w:pPr>
              <w:bidi w:val="0"/>
              <w:spacing w:after="0" w:line="240" w:lineRule="auto"/>
              <w:jc w:val="center"/>
              <w:rPr>
                <w:rFonts w:ascii="Times New Roman" w:hAnsi="Times New Roman"/>
                <w:sz w:val="20"/>
                <w:szCs w:val="20"/>
                <w:lang w:eastAsia="sk-SK"/>
              </w:rPr>
            </w:pPr>
            <w:r w:rsidRPr="00657278">
              <w:rPr>
                <w:rFonts w:cs="Calibri"/>
                <w:color w:val="00000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t xml:space="preserve"> </w:t>
            </w:r>
            <w:r w:rsidRP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sz w:val="20"/>
                <w:szCs w:val="20"/>
                <w:lang w:eastAsia="sk-SK"/>
              </w:rPr>
              <w:t>0</w:t>
            </w:r>
            <w:r w:rsidRPr="00657278">
              <w:rPr>
                <w:rFonts w:ascii="Times New Roman" w:hAnsi="Times New Roman"/>
                <w:b/>
                <w:bCs/>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sz w:val="20"/>
                <w:szCs w:val="20"/>
                <w:lang w:eastAsia="sk-SK"/>
              </w:rPr>
              <w:t>1 000 000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sz w:val="20"/>
                <w:szCs w:val="20"/>
                <w:lang w:eastAsia="sk-SK"/>
              </w:rPr>
              <w:t>2 000 000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sidRPr="00657278">
              <w:rPr>
                <w:rFonts w:ascii="Times New Roman" w:hAnsi="Times New Roman"/>
                <w:b/>
                <w:bCs/>
                <w:color w:val="000000"/>
                <w:sz w:val="20"/>
                <w:szCs w:val="20"/>
                <w:lang w:eastAsia="sk-SK"/>
              </w:rPr>
              <w:t>2 000 000 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sz w:val="20"/>
                <w:szCs w:val="20"/>
                <w:lang w:eastAsia="sk-SK"/>
              </w:rPr>
              <w:t>0</w:t>
            </w:r>
            <w:r w:rsidRPr="00657278">
              <w:rPr>
                <w:rFonts w:ascii="Times New Roman" w:hAnsi="Times New Roman"/>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sz w:val="20"/>
                <w:szCs w:val="20"/>
                <w:lang w:eastAsia="sk-SK"/>
              </w:rPr>
              <w:t>1 000 00</w:t>
            </w:r>
            <w:r w:rsidRPr="00657278">
              <w:rPr>
                <w:rFonts w:ascii="Times New Roman" w:hAnsi="Times New Roman"/>
                <w:color w:val="000000"/>
                <w:sz w:val="20"/>
                <w:szCs w:val="20"/>
                <w:lang w:eastAsia="sk-SK"/>
              </w:rPr>
              <w:t>0</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Pr>
                <w:rFonts w:ascii="Times New Roman" w:hAnsi="Times New Roman"/>
                <w:color w:val="000000"/>
                <w:sz w:val="20"/>
                <w:szCs w:val="20"/>
                <w:lang w:eastAsia="sk-SK"/>
              </w:rPr>
              <w:t>2</w:t>
            </w:r>
            <w:r w:rsidRPr="00657278">
              <w:rPr>
                <w:rFonts w:ascii="Times New Roman" w:hAnsi="Times New Roman"/>
                <w:color w:val="000000"/>
                <w:sz w:val="20"/>
                <w:szCs w:val="20"/>
                <w:lang w:eastAsia="sk-SK"/>
              </w:rPr>
              <w:t xml:space="preserve"> 000 000 </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2 000 000 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1540" w:type="dxa"/>
            <w:tcBorders>
              <w:top w:val="nil"/>
              <w:left w:val="nil"/>
              <w:bottom w:val="single" w:sz="4" w:space="0" w:color="auto"/>
              <w:right w:val="single" w:sz="4" w:space="0" w:color="auto"/>
            </w:tcBorders>
            <w:textDirection w:val="lrTb"/>
            <w:vAlign w:val="center"/>
          </w:tcPr>
          <w:p w:rsidR="00390F7C" w:rsidRPr="00503204" w:rsidP="00A472A0">
            <w:pPr>
              <w:bidi w:val="0"/>
              <w:spacing w:after="0" w:line="240" w:lineRule="auto"/>
              <w:jc w:val="center"/>
              <w:rPr>
                <w:rFonts w:ascii="Times New Roman" w:hAnsi="Times New Roman"/>
                <w:sz w:val="20"/>
                <w:szCs w:val="20"/>
                <w:lang w:eastAsia="sk-SK"/>
              </w:rPr>
            </w:pPr>
            <w:r w:rsidRPr="00657278">
              <w:rPr>
                <w:rFonts w:ascii="Times New Roman" w:hAnsi="Times New Roman"/>
                <w:color w:val="000000"/>
                <w:sz w:val="20"/>
                <w:szCs w:val="20"/>
                <w:lang w:eastAsia="sk-SK"/>
              </w:rPr>
              <w:t>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sidRPr="00657278">
              <w:rPr>
                <w:rFonts w:ascii="Times New Roman" w:hAnsi="Times New Roman"/>
                <w:b/>
                <w:bCs/>
                <w:color w:val="000000"/>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sidRPr="00657278">
              <w:rPr>
                <w:rFonts w:ascii="Times New Roman" w:hAnsi="Times New Roman"/>
                <w:b/>
                <w:bCs/>
                <w:color w:val="000000"/>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sidRPr="00657278">
              <w:rPr>
                <w:rFonts w:ascii="Times New Roman" w:hAnsi="Times New Roman"/>
                <w:b/>
                <w:bCs/>
                <w:color w:val="000000"/>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sidRPr="00657278">
              <w:rPr>
                <w:rFonts w:ascii="Times New Roman" w:hAnsi="Times New Roman"/>
                <w:b/>
                <w:bCs/>
                <w:color w:val="000000"/>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sidRPr="00657278">
              <w:rPr>
                <w:rFonts w:ascii="Times New Roman" w:hAnsi="Times New Roman"/>
                <w:b/>
                <w:bCs/>
                <w:color w:val="000000"/>
                <w:sz w:val="20"/>
                <w:szCs w:val="20"/>
                <w:lang w:eastAsia="sk-SK"/>
              </w:rPr>
              <w:t> </w:t>
            </w:r>
            <w:r>
              <w:rPr>
                <w:rFonts w:ascii="Times New Roman" w:hAnsi="Times New Roman"/>
                <w:b/>
                <w:bCs/>
                <w:color w:val="000000"/>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sz w:val="20"/>
                <w:szCs w:val="20"/>
                <w:lang w:eastAsia="sk-SK"/>
              </w:rPr>
              <w:t>1 249 850</w:t>
            </w:r>
            <w:r w:rsidRPr="00657278">
              <w:rPr>
                <w:rFonts w:ascii="Times New Roman" w:hAnsi="Times New Roman"/>
                <w:b/>
                <w:bCs/>
                <w:color w:val="000000"/>
                <w:sz w:val="20"/>
                <w:szCs w:val="20"/>
                <w:lang w:eastAsia="sk-SK"/>
              </w:rPr>
              <w:t> </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sz w:val="20"/>
                <w:szCs w:val="20"/>
                <w:lang w:eastAsia="sk-SK"/>
              </w:rPr>
              <w:t>2 249 850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390F7C" w:rsidRPr="005669C2" w:rsidP="00A472A0">
            <w:pPr>
              <w:bidi w:val="0"/>
              <w:spacing w:after="0" w:line="240" w:lineRule="auto"/>
              <w:jc w:val="center"/>
              <w:rPr>
                <w:rFonts w:ascii="Times New Roman" w:hAnsi="Times New Roman"/>
                <w:b/>
                <w:bCs/>
                <w:sz w:val="20"/>
                <w:szCs w:val="20"/>
                <w:lang w:eastAsia="sk-SK"/>
              </w:rPr>
            </w:pPr>
            <w:r>
              <w:rPr>
                <w:rFonts w:ascii="Times New Roman" w:hAnsi="Times New Roman"/>
                <w:b/>
                <w:bCs/>
                <w:color w:val="000000"/>
                <w:sz w:val="20"/>
                <w:szCs w:val="20"/>
                <w:lang w:eastAsia="sk-SK"/>
              </w:rPr>
              <w:t>2 249 850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390F7C" w:rsidRPr="007D5748" w:rsidP="00390F7C">
      <w:pPr>
        <w:tabs>
          <w:tab w:val="num" w:pos="1080"/>
        </w:tabs>
        <w:bidi w:val="0"/>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rsidR="00390F7C" w:rsidRPr="007D5748" w:rsidP="00390F7C">
      <w:pPr>
        <w:tabs>
          <w:tab w:val="num" w:pos="1080"/>
        </w:tabs>
        <w:bidi w:val="0"/>
        <w:spacing w:after="0" w:line="240" w:lineRule="auto"/>
        <w:ind w:left="-900"/>
        <w:jc w:val="both"/>
        <w:rPr>
          <w:rFonts w:ascii="Times New Roman" w:hAnsi="Times New Roman"/>
          <w:bCs/>
          <w:sz w:val="24"/>
          <w:szCs w:val="20"/>
          <w:lang w:eastAsia="sk-SK"/>
        </w:rPr>
      </w:pPr>
    </w:p>
    <w:p w:rsidR="00390F7C" w:rsidRPr="007D5748" w:rsidP="00390F7C">
      <w:pPr>
        <w:tabs>
          <w:tab w:val="num" w:pos="1080"/>
        </w:tabs>
        <w:bidi w:val="0"/>
        <w:spacing w:after="0" w:line="240" w:lineRule="auto"/>
        <w:ind w:left="-900"/>
        <w:jc w:val="both"/>
        <w:rPr>
          <w:rFonts w:ascii="Times New Roman" w:hAnsi="Times New Roman"/>
          <w:b/>
          <w:bCs/>
          <w:sz w:val="20"/>
          <w:szCs w:val="20"/>
          <w:lang w:eastAsia="sk-SK"/>
        </w:rPr>
      </w:pPr>
      <w:r w:rsidRPr="007D5748">
        <w:rPr>
          <w:rFonts w:ascii="Times New Roman" w:hAnsi="Times New Roman"/>
          <w:b/>
          <w:bCs/>
          <w:sz w:val="24"/>
          <w:szCs w:val="20"/>
          <w:lang w:eastAsia="sk-SK"/>
        </w:rPr>
        <w:t>Poznámka:</w:t>
      </w:r>
    </w:p>
    <w:p w:rsidR="00390F7C" w:rsidRPr="007D5748" w:rsidP="00390F7C">
      <w:pPr>
        <w:tabs>
          <w:tab w:val="num" w:pos="1080"/>
        </w:tabs>
        <w:bidi w:val="0"/>
        <w:spacing w:after="0" w:line="240" w:lineRule="auto"/>
        <w:ind w:left="-900"/>
        <w:jc w:val="both"/>
        <w:rPr>
          <w:rFonts w:ascii="Times New Roman" w:hAnsi="Times New Roman"/>
          <w:bCs/>
          <w:sz w:val="20"/>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P="00390F7C">
      <w:pPr>
        <w:tabs>
          <w:tab w:val="num" w:pos="1080"/>
        </w:tabs>
        <w:bidi w:val="0"/>
        <w:spacing w:after="0" w:line="240" w:lineRule="auto"/>
        <w:ind w:left="-900"/>
        <w:jc w:val="both"/>
        <w:rPr>
          <w:rFonts w:ascii="Times New Roman" w:hAnsi="Times New Roman"/>
          <w:bCs/>
          <w:sz w:val="20"/>
          <w:szCs w:val="20"/>
          <w:lang w:eastAsia="sk-SK"/>
        </w:rPr>
      </w:pPr>
    </w:p>
    <w:p w:rsidR="00390F7C" w:rsidRPr="007D5748" w:rsidP="00390F7C">
      <w:pPr>
        <w:tabs>
          <w:tab w:val="num" w:pos="1080"/>
        </w:tabs>
        <w:bidi w:val="0"/>
        <w:spacing w:after="0" w:line="240" w:lineRule="auto"/>
        <w:jc w:val="both"/>
        <w:rPr>
          <w:rFonts w:ascii="Times New Roman" w:hAnsi="Times New Roman"/>
          <w:bCs/>
          <w:sz w:val="20"/>
          <w:szCs w:val="20"/>
          <w:lang w:eastAsia="sk-SK"/>
        </w:rPr>
      </w:pPr>
    </w:p>
    <w:p w:rsidR="00390F7C" w:rsidRPr="007D5748" w:rsidP="00390F7C">
      <w:pPr>
        <w:tabs>
          <w:tab w:val="num" w:pos="1080"/>
        </w:tabs>
        <w:bidi w:val="0"/>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5 </w:t>
      </w:r>
    </w:p>
    <w:p w:rsidR="00390F7C" w:rsidRPr="007D5748" w:rsidP="00390F7C">
      <w:pPr>
        <w:tabs>
          <w:tab w:val="num" w:pos="1080"/>
        </w:tabs>
        <w:bidi w:val="0"/>
        <w:spacing w:after="0" w:line="240" w:lineRule="auto"/>
        <w:ind w:right="-32"/>
        <w:jc w:val="right"/>
        <w:rPr>
          <w:rFonts w:ascii="Times New Roman" w:hAnsi="Times New Roman"/>
          <w:bCs/>
          <w:sz w:val="24"/>
          <w:szCs w:val="24"/>
          <w:lang w:eastAsia="sk-SK"/>
        </w:rPr>
      </w:pPr>
    </w:p>
    <w:p w:rsidR="00390F7C" w:rsidRPr="002E276C" w:rsidP="00390F7C">
      <w:pPr>
        <w:pStyle w:val="ListParagraph"/>
        <w:numPr>
          <w:numId w:val="23"/>
        </w:numPr>
        <w:tabs>
          <w:tab w:val="num" w:pos="1080"/>
        </w:tabs>
        <w:bidi w:val="0"/>
        <w:spacing w:after="0" w:line="240" w:lineRule="auto"/>
        <w:jc w:val="both"/>
        <w:rPr>
          <w:rFonts w:ascii="Times New Roman" w:hAnsi="Times New Roman"/>
          <w:b/>
          <w:bCs/>
          <w:sz w:val="24"/>
          <w:szCs w:val="20"/>
          <w:lang w:eastAsia="sk-SK"/>
        </w:rPr>
      </w:pPr>
      <w:r w:rsidRPr="002E276C">
        <w:rPr>
          <w:rFonts w:ascii="Times New Roman" w:hAnsi="Times New Roman"/>
          <w:b/>
          <w:bCs/>
          <w:sz w:val="24"/>
          <w:szCs w:val="20"/>
          <w:lang w:eastAsia="sk-SK"/>
        </w:rPr>
        <w:t>Národná agentúra pre sieťové a elektronické služby</w:t>
      </w:r>
    </w:p>
    <w:p w:rsidR="00390F7C" w:rsidRPr="006A0BB8" w:rsidP="00390F7C">
      <w:pPr>
        <w:tabs>
          <w:tab w:val="num" w:pos="1080"/>
        </w:tabs>
        <w:bidi w:val="0"/>
        <w:spacing w:after="0" w:line="240" w:lineRule="auto"/>
        <w:ind w:left="-900"/>
        <w:jc w:val="both"/>
        <w:rPr>
          <w:rFonts w:ascii="Times New Roman" w:hAnsi="Times New Roman"/>
          <w:b/>
          <w:bCs/>
          <w:sz w:val="24"/>
          <w:szCs w:val="20"/>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2017</w:t>
            </w:r>
          </w:p>
        </w:tc>
        <w:tc>
          <w:tcPr>
            <w:tcW w:w="1788"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722"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rPr>
                <w:rFonts w:ascii="Times New Roman" w:hAnsi="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0</w:t>
            </w:r>
          </w:p>
        </w:tc>
        <w:tc>
          <w:tcPr>
            <w:tcW w:w="178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7</w:t>
            </w:r>
          </w:p>
        </w:tc>
        <w:tc>
          <w:tcPr>
            <w:tcW w:w="2418" w:type="dxa"/>
            <w:gridSpan w:val="2"/>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7</w:t>
            </w:r>
          </w:p>
        </w:tc>
        <w:tc>
          <w:tcPr>
            <w:tcW w:w="1722"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7</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color w:val="000000"/>
                <w:sz w:val="24"/>
                <w:szCs w:val="24"/>
              </w:rPr>
              <w:t>0</w:t>
            </w:r>
          </w:p>
        </w:tc>
        <w:tc>
          <w:tcPr>
            <w:tcW w:w="1788"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color w:val="000000"/>
                <w:sz w:val="24"/>
                <w:szCs w:val="24"/>
              </w:rPr>
              <w:t>7</w:t>
            </w:r>
          </w:p>
        </w:tc>
        <w:tc>
          <w:tcPr>
            <w:tcW w:w="2418" w:type="dxa"/>
            <w:gridSpan w:val="2"/>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color w:val="000000"/>
                <w:sz w:val="24"/>
                <w:szCs w:val="24"/>
              </w:rPr>
              <w:t>7</w:t>
            </w:r>
          </w:p>
        </w:tc>
        <w:tc>
          <w:tcPr>
            <w:tcW w:w="1722"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color w:val="000000"/>
                <w:sz w:val="24"/>
                <w:szCs w:val="24"/>
              </w:rPr>
              <w:t>7</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0</w:t>
            </w:r>
          </w:p>
        </w:tc>
        <w:tc>
          <w:tcPr>
            <w:tcW w:w="1788"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1 500</w:t>
            </w:r>
          </w:p>
        </w:tc>
        <w:tc>
          <w:tcPr>
            <w:tcW w:w="2418" w:type="dxa"/>
            <w:gridSpan w:val="2"/>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1 500</w:t>
            </w:r>
          </w:p>
        </w:tc>
        <w:tc>
          <w:tcPr>
            <w:tcW w:w="1722"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1 500</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0</w:t>
            </w:r>
          </w:p>
        </w:tc>
        <w:tc>
          <w:tcPr>
            <w:tcW w:w="1788"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1 500</w:t>
            </w:r>
          </w:p>
        </w:tc>
        <w:tc>
          <w:tcPr>
            <w:tcW w:w="2418" w:type="dxa"/>
            <w:gridSpan w:val="2"/>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1 500</w:t>
            </w:r>
          </w:p>
        </w:tc>
        <w:tc>
          <w:tcPr>
            <w:tcW w:w="1722"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1 500</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0</w:t>
            </w:r>
          </w:p>
        </w:tc>
        <w:tc>
          <w:tcPr>
            <w:tcW w:w="1788" w:type="dxa"/>
            <w:tcBorders>
              <w:top w:val="nil"/>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170 350</w:t>
            </w:r>
          </w:p>
        </w:tc>
        <w:tc>
          <w:tcPr>
            <w:tcW w:w="2418" w:type="dxa"/>
            <w:gridSpan w:val="2"/>
            <w:tcBorders>
              <w:top w:val="nil"/>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170 350</w:t>
            </w:r>
          </w:p>
        </w:tc>
        <w:tc>
          <w:tcPr>
            <w:tcW w:w="1722" w:type="dxa"/>
            <w:tcBorders>
              <w:top w:val="nil"/>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170 350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0</w:t>
            </w:r>
          </w:p>
        </w:tc>
        <w:tc>
          <w:tcPr>
            <w:tcW w:w="178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126 000</w:t>
            </w:r>
          </w:p>
        </w:tc>
        <w:tc>
          <w:tcPr>
            <w:tcW w:w="2418" w:type="dxa"/>
            <w:gridSpan w:val="2"/>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126 000</w:t>
            </w:r>
          </w:p>
        </w:tc>
        <w:tc>
          <w:tcPr>
            <w:tcW w:w="1722"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126 000</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0</w:t>
            </w:r>
          </w:p>
        </w:tc>
        <w:tc>
          <w:tcPr>
            <w:tcW w:w="178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126 000</w:t>
            </w:r>
          </w:p>
        </w:tc>
        <w:tc>
          <w:tcPr>
            <w:tcW w:w="2418" w:type="dxa"/>
            <w:gridSpan w:val="2"/>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126 000</w:t>
            </w:r>
          </w:p>
        </w:tc>
        <w:tc>
          <w:tcPr>
            <w:tcW w:w="1722"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126 000</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0</w:t>
            </w:r>
          </w:p>
        </w:tc>
        <w:tc>
          <w:tcPr>
            <w:tcW w:w="178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44 350</w:t>
            </w:r>
          </w:p>
        </w:tc>
        <w:tc>
          <w:tcPr>
            <w:tcW w:w="2418" w:type="dxa"/>
            <w:gridSpan w:val="2"/>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44 350</w:t>
            </w:r>
          </w:p>
        </w:tc>
        <w:tc>
          <w:tcPr>
            <w:tcW w:w="1722"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44 350</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0</w:t>
            </w:r>
          </w:p>
        </w:tc>
        <w:tc>
          <w:tcPr>
            <w:tcW w:w="178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44 350</w:t>
            </w:r>
          </w:p>
        </w:tc>
        <w:tc>
          <w:tcPr>
            <w:tcW w:w="2418" w:type="dxa"/>
            <w:gridSpan w:val="2"/>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44 350</w:t>
            </w:r>
          </w:p>
        </w:tc>
        <w:tc>
          <w:tcPr>
            <w:tcW w:w="1722"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44 350</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698"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Poznámky:</w:t>
            </w:r>
          </w:p>
        </w:tc>
        <w:tc>
          <w:tcPr>
            <w:tcW w:w="1698"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390F7C" w:rsidRPr="007D5748" w:rsidP="00A472A0">
            <w:pPr>
              <w:tabs>
                <w:tab w:val="num" w:pos="1080"/>
              </w:tabs>
              <w:bidi w:val="0"/>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990"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bl>
    <w:p w:rsidR="00390F7C" w:rsidP="00390F7C">
      <w:pPr>
        <w:bidi w:val="0"/>
        <w:spacing w:after="0" w:line="240" w:lineRule="auto"/>
        <w:rPr>
          <w:rFonts w:ascii="Times New Roman" w:hAnsi="Times New Roman"/>
          <w:b/>
          <w:bCs/>
          <w:sz w:val="24"/>
          <w:szCs w:val="24"/>
          <w:lang w:eastAsia="sk-SK"/>
        </w:rPr>
      </w:pPr>
    </w:p>
    <w:p w:rsidR="00390F7C" w:rsidP="00390F7C">
      <w:pPr>
        <w:bidi w:val="0"/>
        <w:rPr>
          <w:rFonts w:ascii="Times New Roman" w:hAnsi="Times New Roman"/>
          <w:sz w:val="24"/>
          <w:szCs w:val="24"/>
          <w:lang w:eastAsia="sk-SK"/>
        </w:rPr>
      </w:pPr>
    </w:p>
    <w:p w:rsidR="00390F7C" w:rsidP="00390F7C">
      <w:pPr>
        <w:bidi w:val="0"/>
        <w:ind w:firstLine="708"/>
        <w:rPr>
          <w:rFonts w:ascii="Times New Roman" w:hAnsi="Times New Roman"/>
          <w:sz w:val="24"/>
          <w:szCs w:val="24"/>
          <w:lang w:eastAsia="sk-SK"/>
        </w:rPr>
      </w:pPr>
    </w:p>
    <w:p w:rsidR="00390F7C" w:rsidP="00390F7C">
      <w:pPr>
        <w:bidi w:val="0"/>
        <w:ind w:firstLine="708"/>
        <w:rPr>
          <w:rFonts w:ascii="Times New Roman" w:hAnsi="Times New Roman"/>
          <w:sz w:val="24"/>
          <w:szCs w:val="24"/>
          <w:lang w:eastAsia="sk-SK"/>
        </w:rPr>
      </w:pPr>
    </w:p>
    <w:p w:rsidR="00390F7C" w:rsidP="00390F7C">
      <w:pPr>
        <w:bidi w:val="0"/>
        <w:rPr>
          <w:rFonts w:ascii="Times New Roman" w:hAnsi="Times New Roman"/>
          <w:sz w:val="24"/>
          <w:szCs w:val="24"/>
          <w:lang w:eastAsia="sk-SK"/>
        </w:rPr>
      </w:pPr>
    </w:p>
    <w:p w:rsidR="00390F7C" w:rsidP="00390F7C">
      <w:pPr>
        <w:bidi w:val="0"/>
        <w:rPr>
          <w:rFonts w:ascii="Times New Roman" w:hAnsi="Times New Roman"/>
          <w:sz w:val="24"/>
          <w:szCs w:val="24"/>
          <w:lang w:eastAsia="sk-SK"/>
        </w:rPr>
      </w:pPr>
    </w:p>
    <w:p w:rsidR="00390F7C" w:rsidRPr="007D5748" w:rsidP="00390F7C">
      <w:pPr>
        <w:tabs>
          <w:tab w:val="num" w:pos="1080"/>
        </w:tabs>
        <w:bidi w:val="0"/>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5 </w:t>
      </w:r>
    </w:p>
    <w:p w:rsidR="00390F7C" w:rsidRPr="007D5748" w:rsidP="00390F7C">
      <w:pPr>
        <w:tabs>
          <w:tab w:val="num" w:pos="1080"/>
        </w:tabs>
        <w:bidi w:val="0"/>
        <w:spacing w:after="0" w:line="240" w:lineRule="auto"/>
        <w:ind w:right="-32"/>
        <w:jc w:val="right"/>
        <w:rPr>
          <w:rFonts w:ascii="Times New Roman" w:hAnsi="Times New Roman"/>
          <w:bCs/>
          <w:sz w:val="24"/>
          <w:szCs w:val="24"/>
          <w:lang w:eastAsia="sk-SK"/>
        </w:rPr>
      </w:pPr>
    </w:p>
    <w:p w:rsidR="00390F7C" w:rsidRPr="002E276C" w:rsidP="00390F7C">
      <w:pPr>
        <w:pStyle w:val="ListParagraph"/>
        <w:numPr>
          <w:numId w:val="23"/>
        </w:numPr>
        <w:tabs>
          <w:tab w:val="num" w:pos="1080"/>
        </w:tabs>
        <w:bidi w:val="0"/>
        <w:spacing w:after="0" w:line="240" w:lineRule="auto"/>
        <w:jc w:val="both"/>
        <w:rPr>
          <w:rFonts w:ascii="Times New Roman" w:hAnsi="Times New Roman"/>
          <w:b/>
          <w:bCs/>
          <w:sz w:val="24"/>
          <w:szCs w:val="20"/>
          <w:lang w:eastAsia="sk-SK"/>
        </w:rPr>
      </w:pPr>
      <w:r w:rsidRPr="002E276C">
        <w:rPr>
          <w:rFonts w:ascii="Times New Roman" w:hAnsi="Times New Roman"/>
          <w:b/>
          <w:bCs/>
          <w:sz w:val="24"/>
          <w:szCs w:val="20"/>
          <w:lang w:eastAsia="sk-SK"/>
        </w:rPr>
        <w:t>Úrad podpredsedu vlády SR pre investície a informatizáciu</w:t>
      </w:r>
    </w:p>
    <w:p w:rsidR="00390F7C" w:rsidRPr="006A0BB8" w:rsidP="00390F7C">
      <w:pPr>
        <w:tabs>
          <w:tab w:val="num" w:pos="1080"/>
        </w:tabs>
        <w:bidi w:val="0"/>
        <w:spacing w:after="0" w:line="240" w:lineRule="auto"/>
        <w:ind w:left="-900"/>
        <w:jc w:val="both"/>
        <w:rPr>
          <w:rFonts w:ascii="Times New Roman" w:hAnsi="Times New Roman"/>
          <w:b/>
          <w:bCs/>
          <w:sz w:val="24"/>
          <w:szCs w:val="20"/>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2017</w:t>
            </w:r>
          </w:p>
        </w:tc>
        <w:tc>
          <w:tcPr>
            <w:tcW w:w="1788"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722" w:type="dxa"/>
            <w:tcBorders>
              <w:top w:val="nil"/>
              <w:left w:val="nil"/>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rPr>
                <w:rFonts w:ascii="Times New Roman" w:hAnsi="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0</w:t>
            </w:r>
          </w:p>
        </w:tc>
        <w:tc>
          <w:tcPr>
            <w:tcW w:w="178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7</w:t>
            </w:r>
          </w:p>
        </w:tc>
        <w:tc>
          <w:tcPr>
            <w:tcW w:w="2418" w:type="dxa"/>
            <w:gridSpan w:val="2"/>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7</w:t>
            </w:r>
          </w:p>
        </w:tc>
        <w:tc>
          <w:tcPr>
            <w:tcW w:w="1722"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7</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color w:val="000000"/>
                <w:sz w:val="24"/>
                <w:szCs w:val="24"/>
              </w:rPr>
              <w:t>0</w:t>
            </w:r>
          </w:p>
        </w:tc>
        <w:tc>
          <w:tcPr>
            <w:tcW w:w="1788"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color w:val="000000"/>
                <w:sz w:val="24"/>
                <w:szCs w:val="24"/>
              </w:rPr>
              <w:t>7</w:t>
            </w:r>
          </w:p>
        </w:tc>
        <w:tc>
          <w:tcPr>
            <w:tcW w:w="2418" w:type="dxa"/>
            <w:gridSpan w:val="2"/>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color w:val="000000"/>
                <w:sz w:val="24"/>
                <w:szCs w:val="24"/>
              </w:rPr>
              <w:t>7</w:t>
            </w:r>
          </w:p>
        </w:tc>
        <w:tc>
          <w:tcPr>
            <w:tcW w:w="1722"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color w:val="000000"/>
                <w:sz w:val="24"/>
                <w:szCs w:val="24"/>
              </w:rPr>
              <w:t>7</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0</w:t>
            </w:r>
          </w:p>
        </w:tc>
        <w:tc>
          <w:tcPr>
            <w:tcW w:w="1788"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2 200</w:t>
            </w:r>
          </w:p>
        </w:tc>
        <w:tc>
          <w:tcPr>
            <w:tcW w:w="2418" w:type="dxa"/>
            <w:gridSpan w:val="2"/>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2 200</w:t>
            </w:r>
          </w:p>
        </w:tc>
        <w:tc>
          <w:tcPr>
            <w:tcW w:w="1722"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2 200</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0</w:t>
            </w:r>
          </w:p>
        </w:tc>
        <w:tc>
          <w:tcPr>
            <w:tcW w:w="1788"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2 200</w:t>
            </w:r>
          </w:p>
        </w:tc>
        <w:tc>
          <w:tcPr>
            <w:tcW w:w="2418" w:type="dxa"/>
            <w:gridSpan w:val="2"/>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2 200</w:t>
            </w:r>
          </w:p>
        </w:tc>
        <w:tc>
          <w:tcPr>
            <w:tcW w:w="1722" w:type="dxa"/>
            <w:tcBorders>
              <w:top w:val="single" w:sz="4" w:space="0" w:color="auto"/>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2 200</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0</w:t>
            </w:r>
          </w:p>
        </w:tc>
        <w:tc>
          <w:tcPr>
            <w:tcW w:w="1788" w:type="dxa"/>
            <w:tcBorders>
              <w:top w:val="nil"/>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249 850</w:t>
            </w:r>
          </w:p>
        </w:tc>
        <w:tc>
          <w:tcPr>
            <w:tcW w:w="2418" w:type="dxa"/>
            <w:gridSpan w:val="2"/>
            <w:tcBorders>
              <w:top w:val="nil"/>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249 850</w:t>
            </w:r>
          </w:p>
        </w:tc>
        <w:tc>
          <w:tcPr>
            <w:tcW w:w="1722" w:type="dxa"/>
            <w:tcBorders>
              <w:top w:val="nil"/>
              <w:left w:val="nil"/>
              <w:bottom w:val="single" w:sz="4" w:space="0" w:color="auto"/>
              <w:right w:val="single" w:sz="4" w:space="0" w:color="auto"/>
            </w:tcBorders>
            <w:shd w:val="clear" w:color="auto" w:fill="BFBFBF"/>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249 850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0</w:t>
            </w:r>
          </w:p>
        </w:tc>
        <w:tc>
          <w:tcPr>
            <w:tcW w:w="178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184 800</w:t>
            </w:r>
          </w:p>
        </w:tc>
        <w:tc>
          <w:tcPr>
            <w:tcW w:w="2418" w:type="dxa"/>
            <w:gridSpan w:val="2"/>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184 800</w:t>
            </w:r>
          </w:p>
        </w:tc>
        <w:tc>
          <w:tcPr>
            <w:tcW w:w="1722"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184 800</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0</w:t>
            </w:r>
          </w:p>
        </w:tc>
        <w:tc>
          <w:tcPr>
            <w:tcW w:w="178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184 800</w:t>
            </w:r>
          </w:p>
        </w:tc>
        <w:tc>
          <w:tcPr>
            <w:tcW w:w="2418" w:type="dxa"/>
            <w:gridSpan w:val="2"/>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184 800</w:t>
            </w:r>
          </w:p>
        </w:tc>
        <w:tc>
          <w:tcPr>
            <w:tcW w:w="1722"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1848 00</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0</w:t>
            </w:r>
          </w:p>
        </w:tc>
        <w:tc>
          <w:tcPr>
            <w:tcW w:w="178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65 050</w:t>
            </w:r>
          </w:p>
        </w:tc>
        <w:tc>
          <w:tcPr>
            <w:tcW w:w="2418" w:type="dxa"/>
            <w:gridSpan w:val="2"/>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65 050</w:t>
            </w:r>
          </w:p>
        </w:tc>
        <w:tc>
          <w:tcPr>
            <w:tcW w:w="1722"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b/>
                <w:bCs/>
                <w:sz w:val="24"/>
                <w:szCs w:val="24"/>
                <w:lang w:eastAsia="sk-SK"/>
              </w:rPr>
            </w:pPr>
            <w:r>
              <w:rPr>
                <w:rFonts w:ascii="Times New Roman" w:hAnsi="Times New Roman"/>
                <w:b/>
                <w:bCs/>
                <w:color w:val="000000"/>
                <w:sz w:val="24"/>
                <w:szCs w:val="24"/>
              </w:rPr>
              <w:t>65 050</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0</w:t>
            </w:r>
          </w:p>
        </w:tc>
        <w:tc>
          <w:tcPr>
            <w:tcW w:w="1788"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65 050</w:t>
            </w:r>
          </w:p>
        </w:tc>
        <w:tc>
          <w:tcPr>
            <w:tcW w:w="2418" w:type="dxa"/>
            <w:gridSpan w:val="2"/>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65 050</w:t>
            </w:r>
          </w:p>
        </w:tc>
        <w:tc>
          <w:tcPr>
            <w:tcW w:w="1722" w:type="dxa"/>
            <w:tcBorders>
              <w:top w:val="nil"/>
              <w:left w:val="nil"/>
              <w:bottom w:val="single" w:sz="4" w:space="0" w:color="auto"/>
              <w:right w:val="single" w:sz="4" w:space="0" w:color="auto"/>
            </w:tcBorders>
            <w:textDirection w:val="lrTb"/>
            <w:vAlign w:val="center"/>
          </w:tcPr>
          <w:p w:rsidR="00390F7C" w:rsidRPr="007D5748" w:rsidP="00A472A0">
            <w:pPr>
              <w:bidi w:val="0"/>
              <w:spacing w:after="0" w:line="240" w:lineRule="auto"/>
              <w:jc w:val="center"/>
              <w:rPr>
                <w:rFonts w:ascii="Times New Roman" w:hAnsi="Times New Roman"/>
                <w:sz w:val="24"/>
                <w:szCs w:val="24"/>
                <w:lang w:eastAsia="sk-SK"/>
              </w:rPr>
            </w:pPr>
            <w:r>
              <w:rPr>
                <w:rFonts w:ascii="Times New Roman" w:hAnsi="Times New Roman"/>
                <w:color w:val="000000"/>
                <w:sz w:val="24"/>
                <w:szCs w:val="24"/>
              </w:rPr>
              <w:t>65 050</w:t>
            </w:r>
          </w:p>
        </w:tc>
        <w:tc>
          <w:tcPr>
            <w:tcW w:w="1620" w:type="dxa"/>
            <w:gridSpan w:val="2"/>
            <w:tcBorders>
              <w:top w:val="nil"/>
              <w:left w:val="nil"/>
              <w:bottom w:val="single" w:sz="4" w:space="0" w:color="auto"/>
              <w:right w:val="single" w:sz="4" w:space="0" w:color="auto"/>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698"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390F7C" w:rsidRPr="007D5748" w:rsidP="00A472A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Poznámky:</w:t>
            </w:r>
          </w:p>
        </w:tc>
        <w:tc>
          <w:tcPr>
            <w:tcW w:w="1698"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390F7C" w:rsidRPr="007D5748" w:rsidP="00A472A0">
            <w:pPr>
              <w:tabs>
                <w:tab w:val="num" w:pos="1080"/>
              </w:tabs>
              <w:bidi w:val="0"/>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c>
          <w:tcPr>
            <w:tcW w:w="990" w:type="dxa"/>
            <w:tcBorders>
              <w:top w:val="nil"/>
              <w:left w:val="nil"/>
              <w:bottom w:val="nil"/>
              <w:right w:val="nil"/>
            </w:tcBorders>
            <w:noWrap/>
            <w:textDirection w:val="lrTb"/>
            <w:vAlign w:val="bottom"/>
          </w:tcPr>
          <w:p w:rsidR="00390F7C" w:rsidRPr="007D5748" w:rsidP="00A472A0">
            <w:pPr>
              <w:bidi w:val="0"/>
              <w:spacing w:after="0" w:line="240" w:lineRule="auto"/>
              <w:rPr>
                <w:rFonts w:ascii="Times New Roman" w:hAnsi="Times New Roman"/>
                <w:sz w:val="24"/>
                <w:szCs w:val="24"/>
                <w:lang w:eastAsia="sk-SK"/>
              </w:rPr>
            </w:pPr>
          </w:p>
        </w:tc>
      </w:tr>
    </w:tbl>
    <w:p w:rsidR="00390F7C" w:rsidP="00390F7C">
      <w:pPr>
        <w:tabs>
          <w:tab w:val="left" w:pos="2760"/>
        </w:tabs>
        <w:bidi w:val="0"/>
      </w:pPr>
    </w:p>
    <w:p w:rsidR="00390F7C" w:rsidP="00390F7C">
      <w:pPr>
        <w:tabs>
          <w:tab w:val="left" w:pos="2760"/>
        </w:tabs>
        <w:bidi w:val="0"/>
      </w:pPr>
      <w:r>
        <w:tab/>
      </w:r>
    </w:p>
    <w:p w:rsidR="00390F7C" w:rsidRPr="00390F7C" w:rsidP="00390F7C">
      <w:pPr>
        <w:bidi w:val="0"/>
        <w:spacing w:after="0" w:line="240" w:lineRule="auto"/>
        <w:sectPr w:rsidSect="00390F7C">
          <w:pgSz w:w="16838" w:h="11906" w:orient="landscape" w:code="9"/>
          <w:pgMar w:top="1418" w:right="1418" w:bottom="1418" w:left="1418" w:header="709" w:footer="709" w:gutter="0"/>
          <w:lnNumType w:distance="0"/>
          <w:cols w:space="708"/>
          <w:noEndnote w:val="0"/>
          <w:titlePg/>
          <w:bidi w:val="0"/>
          <w:docGrid w:linePitch="360"/>
        </w:sectPr>
      </w:pPr>
      <w:r>
        <w:br w:type="page"/>
      </w:r>
    </w:p>
    <w:p w:rsidR="00390F7C" w:rsidP="00390F7C">
      <w:pPr>
        <w:bidi w:val="0"/>
        <w:spacing w:after="60" w:line="240" w:lineRule="auto"/>
        <w:rPr>
          <w:rFonts w:ascii="Times New Roman" w:hAnsi="Times New Roman"/>
          <w:b/>
          <w:caps/>
          <w:spacing w:val="30"/>
          <w:sz w:val="24"/>
          <w:szCs w:val="24"/>
        </w:rPr>
      </w:pPr>
    </w:p>
    <w:tbl>
      <w:tblPr>
        <w:tblStyle w:val="Mriekatabuky1"/>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90F7C" w:rsidRPr="00390F7C" w:rsidP="00390F7C">
            <w:pPr>
              <w:bidi w:val="0"/>
              <w:spacing w:after="0" w:line="240" w:lineRule="auto"/>
              <w:jc w:val="center"/>
              <w:rPr>
                <w:rFonts w:ascii="Times New Roman" w:hAnsi="Times New Roman"/>
                <w:b/>
                <w:sz w:val="24"/>
                <w:szCs w:val="20"/>
                <w:lang w:eastAsia="sk-SK"/>
              </w:rPr>
            </w:pPr>
            <w:r w:rsidRPr="00390F7C">
              <w:rPr>
                <w:rFonts w:ascii="Times New Roman" w:hAnsi="Times New Roman"/>
                <w:b/>
                <w:sz w:val="28"/>
                <w:szCs w:val="20"/>
                <w:lang w:eastAsia="sk-SK"/>
              </w:rPr>
              <w:t xml:space="preserve">Analýza vplyvov na podnikateľské prostredie </w:t>
            </w:r>
          </w:p>
          <w:p w:rsidR="00390F7C" w:rsidRPr="00390F7C" w:rsidP="00390F7C">
            <w:pPr>
              <w:bidi w:val="0"/>
              <w:spacing w:after="0" w:line="240" w:lineRule="auto"/>
              <w:jc w:val="center"/>
              <w:rPr>
                <w:rFonts w:ascii="Times New Roman" w:hAnsi="Times New Roman"/>
                <w:b/>
                <w:sz w:val="20"/>
                <w:szCs w:val="20"/>
                <w:lang w:eastAsia="sk-SK"/>
              </w:rPr>
            </w:pPr>
            <w:r w:rsidRPr="00390F7C">
              <w:rPr>
                <w:rFonts w:ascii="Times New Roman" w:hAnsi="Times New Roman"/>
                <w:b/>
                <w:sz w:val="24"/>
                <w:szCs w:val="20"/>
                <w:lang w:eastAsia="sk-SK"/>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90F7C" w:rsidRPr="00390F7C" w:rsidP="00390F7C">
            <w:pPr>
              <w:bidi w:val="0"/>
              <w:spacing w:after="0" w:line="240" w:lineRule="auto"/>
              <w:rPr>
                <w:rFonts w:ascii="Times New Roman" w:hAnsi="Times New Roman"/>
                <w:b/>
                <w:sz w:val="24"/>
                <w:szCs w:val="20"/>
                <w:lang w:eastAsia="sk-SK"/>
              </w:rPr>
            </w:pPr>
            <w:r w:rsidRPr="00390F7C">
              <w:rPr>
                <w:rFonts w:ascii="Times New Roman" w:hAnsi="Times New Roman"/>
                <w:b/>
                <w:sz w:val="24"/>
                <w:szCs w:val="20"/>
                <w:lang w:eastAsia="sk-SK"/>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390F7C" w:rsidRPr="00390F7C" w:rsidP="00390F7C">
                  <w:pPr>
                    <w:bidi w:val="0"/>
                    <w:spacing w:after="0" w:line="240" w:lineRule="auto"/>
                    <w:jc w:val="center"/>
                    <w:rPr>
                      <w:rFonts w:ascii="Times New Roman" w:hAnsi="Times New Roman"/>
                      <w:sz w:val="20"/>
                      <w:szCs w:val="20"/>
                      <w:lang w:eastAsia="sk-SK"/>
                    </w:rPr>
                  </w:pPr>
                  <w:r w:rsidRPr="00390F7C">
                    <w:rPr>
                      <w:rFonts w:ascii="Segoe UI Symbol" w:hAnsi="Segoe UI Symbol" w:cs="Segoe UI Symbol"/>
                      <w:sz w:val="20"/>
                      <w:szCs w:val="20"/>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390F7C" w:rsidRPr="00390F7C" w:rsidP="00390F7C">
                  <w:pPr>
                    <w:bidi w:val="0"/>
                    <w:spacing w:after="0" w:line="240" w:lineRule="auto"/>
                    <w:rPr>
                      <w:rFonts w:ascii="Times New Roman" w:hAnsi="Times New Roman"/>
                      <w:b/>
                      <w:sz w:val="20"/>
                      <w:szCs w:val="20"/>
                      <w:lang w:eastAsia="sk-SK"/>
                    </w:rPr>
                  </w:pPr>
                  <w:r w:rsidRPr="00390F7C">
                    <w:rPr>
                      <w:rFonts w:ascii="Times New Roman" w:hAnsi="Times New Roman"/>
                      <w:b/>
                      <w:sz w:val="20"/>
                      <w:szCs w:val="20"/>
                      <w:lang w:eastAsia="sk-SK"/>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390F7C" w:rsidRPr="00390F7C" w:rsidP="00390F7C">
                  <w:pPr>
                    <w:bidi w:val="0"/>
                    <w:spacing w:after="0" w:line="240" w:lineRule="auto"/>
                    <w:jc w:val="center"/>
                    <w:rPr>
                      <w:rFonts w:ascii="Times New Roman" w:hAnsi="Times New Roman"/>
                      <w:sz w:val="20"/>
                      <w:szCs w:val="20"/>
                      <w:lang w:eastAsia="sk-SK"/>
                    </w:rPr>
                  </w:pPr>
                  <w:r w:rsidRPr="00390F7C">
                    <w:rPr>
                      <w:rFonts w:ascii="Segoe UI Symbol" w:hAnsi="Segoe UI Symbol" w:cs="Segoe UI Symbol"/>
                      <w:sz w:val="20"/>
                      <w:szCs w:val="20"/>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390F7C" w:rsidRPr="00390F7C" w:rsidP="00390F7C">
                  <w:pPr>
                    <w:bidi w:val="0"/>
                    <w:spacing w:after="0" w:line="240" w:lineRule="auto"/>
                    <w:rPr>
                      <w:rFonts w:ascii="Times New Roman" w:hAnsi="Times New Roman"/>
                      <w:b/>
                      <w:sz w:val="20"/>
                      <w:szCs w:val="20"/>
                      <w:lang w:eastAsia="sk-SK"/>
                    </w:rPr>
                  </w:pPr>
                  <w:r w:rsidRPr="00390F7C">
                    <w:rPr>
                      <w:rFonts w:ascii="Times New Roman" w:hAnsi="Times New Roman"/>
                      <w:b/>
                      <w:sz w:val="20"/>
                      <w:szCs w:val="20"/>
                      <w:lang w:eastAsia="sk-SK"/>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390F7C" w:rsidRPr="00390F7C" w:rsidP="00390F7C">
                  <w:pPr>
                    <w:bidi w:val="0"/>
                    <w:spacing w:after="0" w:line="240" w:lineRule="auto"/>
                    <w:jc w:val="center"/>
                    <w:rPr>
                      <w:rFonts w:ascii="Times New Roman" w:hAnsi="Times New Roman"/>
                      <w:sz w:val="20"/>
                      <w:szCs w:val="20"/>
                      <w:lang w:eastAsia="sk-SK"/>
                    </w:rPr>
                  </w:pPr>
                  <w:r w:rsidRPr="00390F7C">
                    <w:rPr>
                      <w:rFonts w:ascii="Segoe UI Symbol" w:hAnsi="Segoe UI Symbol" w:cs="Segoe UI Symbol"/>
                      <w:sz w:val="20"/>
                      <w:szCs w:val="20"/>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390F7C" w:rsidRPr="00390F7C" w:rsidP="00390F7C">
                  <w:pPr>
                    <w:bidi w:val="0"/>
                    <w:spacing w:after="0" w:line="240" w:lineRule="auto"/>
                    <w:rPr>
                      <w:rFonts w:ascii="Times New Roman" w:hAnsi="Times New Roman"/>
                      <w:sz w:val="20"/>
                      <w:szCs w:val="20"/>
                      <w:lang w:eastAsia="sk-SK"/>
                    </w:rPr>
                  </w:pPr>
                  <w:r w:rsidRPr="00390F7C">
                    <w:rPr>
                      <w:rFonts w:ascii="Times New Roman" w:hAnsi="Times New Roman"/>
                      <w:b/>
                      <w:sz w:val="20"/>
                      <w:szCs w:val="20"/>
                      <w:lang w:eastAsia="sk-SK"/>
                    </w:rPr>
                    <w:t>na všetky kategórie podnikov</w:t>
                  </w:r>
                </w:p>
              </w:tc>
            </w:tr>
          </w:tbl>
          <w:p w:rsidR="00390F7C" w:rsidRPr="00390F7C" w:rsidP="00390F7C">
            <w:pPr>
              <w:bidi w:val="0"/>
              <w:spacing w:after="0" w:line="240" w:lineRule="auto"/>
              <w:rPr>
                <w:rFonts w:ascii="Times New Roman" w:hAnsi="Times New Roman"/>
                <w:b/>
                <w:sz w:val="20"/>
                <w:szCs w:val="20"/>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90F7C" w:rsidRPr="00390F7C" w:rsidP="00390F7C">
            <w:pPr>
              <w:bidi w:val="0"/>
              <w:spacing w:after="0" w:line="240" w:lineRule="auto"/>
              <w:rPr>
                <w:rFonts w:ascii="Times New Roman" w:hAnsi="Times New Roman"/>
                <w:b/>
                <w:sz w:val="24"/>
                <w:szCs w:val="20"/>
                <w:lang w:eastAsia="sk-SK"/>
              </w:rPr>
            </w:pPr>
            <w:r w:rsidRPr="00390F7C">
              <w:rPr>
                <w:rFonts w:ascii="Times New Roman" w:hAnsi="Times New Roman"/>
                <w:b/>
                <w:sz w:val="24"/>
                <w:szCs w:val="20"/>
                <w:lang w:eastAsia="sk-SK"/>
              </w:rPr>
              <w:t>3.1 Dotknuté podnikateľské subjekty</w:t>
            </w:r>
          </w:p>
          <w:p w:rsidR="00390F7C" w:rsidRPr="00390F7C" w:rsidP="00390F7C">
            <w:pPr>
              <w:bidi w:val="0"/>
              <w:spacing w:after="0" w:line="240" w:lineRule="auto"/>
              <w:ind w:left="284"/>
              <w:rPr>
                <w:rFonts w:ascii="Times New Roman" w:hAnsi="Times New Roman"/>
                <w:b/>
                <w:sz w:val="20"/>
                <w:szCs w:val="20"/>
                <w:lang w:eastAsia="sk-SK"/>
              </w:rPr>
            </w:pPr>
            <w:r w:rsidRPr="00390F7C">
              <w:rPr>
                <w:rFonts w:ascii="Times New Roman" w:hAnsi="Times New Roman"/>
                <w:sz w:val="24"/>
                <w:szCs w:val="20"/>
                <w:lang w:eastAsia="sk-SK"/>
              </w:rPr>
              <w:t xml:space="preserve"> - </w:t>
            </w:r>
            <w:r w:rsidRPr="00390F7C">
              <w:rPr>
                <w:rFonts w:ascii="Times New Roman" w:hAnsi="Times New Roman"/>
                <w:b/>
                <w:sz w:val="24"/>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Uveďte, aké podnikateľské subjekty budú predkladaným návrhom ovplyvnené.</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 xml:space="preserve">Právnické osoby, ktorým zákon o e-Governmente zaviedol povinnú aktiváciu elektronických schránok. </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 xml:space="preserve">Navrhovaná úprava zákona č. 145/1995 Z. z. o správnych poplatkoch v znení neskorších predpisov nemá plošný ani sektorový charakter vplyvu na podnikateľské subjekty. Dotkne sa iba tých podnikateľských subjektov, ktorí budú žiadať o vykonanie úkonov spoplatnených podľa položky 2 písm. a) a položky 2 písm. c)  na vecne príslušných správnych orgánoch a to o 0,50 eura. V súvislosti s poskytovaním úkonov podľa týchto položiek sa v Slovenskej republike vykoná ročne približne 203 200 úkonov. Z dostupnej štatistiky nie je možné rozčleniť podnikateľské subjekty na MSP a ostatné. Predpokladá sa, že návrh má rovnomerný vplyv na veľkostné skupiny podnikateľov.  </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 xml:space="preserve">Vo vzťahu k zmenám v rámci zákona o e-Governmente sa pozitívne zmeny dotknú právnických osôb, ktorým zákon o e-Governmente zaviedol povinnú aktiváciu elektronických schránok (autorizácia úspešnou autentifikáciou v prostredí ÚPVS, umožnenie platby poplatkov online prostredníctvom systému e-kolok). </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negatívny vplyv vzniku priamych finančných nákladov môže byť vyvolaný z dôvodu potreby zabezpečenia konverzie dokumentu, ktorého nie je pôvodcom orgán verejnej moci oprávnenými osobami, ktorých služby sú spoplatnené.</w:t>
            </w:r>
          </w:p>
          <w:p w:rsidR="00390F7C" w:rsidRPr="00390F7C" w:rsidP="00390F7C">
            <w:pPr>
              <w:bidi w:val="0"/>
              <w:spacing w:after="0" w:line="240" w:lineRule="auto"/>
              <w:rPr>
                <w:rFonts w:ascii="Times New Roman" w:hAnsi="Times New Roman"/>
                <w:i/>
                <w:sz w:val="20"/>
                <w:szCs w:val="20"/>
                <w:lang w:eastAsia="sk-SK"/>
              </w:rPr>
            </w:pP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90F7C" w:rsidRPr="00390F7C" w:rsidP="00390F7C">
            <w:pPr>
              <w:bidi w:val="0"/>
              <w:spacing w:after="0" w:line="240" w:lineRule="auto"/>
              <w:rPr>
                <w:rFonts w:ascii="Times New Roman" w:hAnsi="Times New Roman"/>
                <w:b/>
                <w:sz w:val="24"/>
                <w:szCs w:val="20"/>
                <w:lang w:eastAsia="sk-SK"/>
              </w:rPr>
            </w:pPr>
            <w:r w:rsidRPr="00390F7C">
              <w:rPr>
                <w:rFonts w:ascii="Times New Roman" w:hAnsi="Times New Roman"/>
                <w:b/>
                <w:sz w:val="24"/>
                <w:szCs w:val="20"/>
                <w:lang w:eastAsia="sk-SK"/>
              </w:rPr>
              <w:t>3.2 Vyhodnotenie konzultácií</w:t>
            </w:r>
          </w:p>
          <w:p w:rsidR="00390F7C" w:rsidRPr="00390F7C" w:rsidP="00390F7C">
            <w:pPr>
              <w:bidi w:val="0"/>
              <w:spacing w:after="0" w:line="240" w:lineRule="auto"/>
              <w:rPr>
                <w:rFonts w:ascii="Times New Roman" w:hAnsi="Times New Roman"/>
                <w:b/>
                <w:sz w:val="20"/>
                <w:szCs w:val="20"/>
                <w:lang w:eastAsia="sk-SK"/>
              </w:rPr>
            </w:pPr>
            <w:r w:rsidRPr="00390F7C">
              <w:rPr>
                <w:rFonts w:ascii="Times New Roman" w:hAnsi="Times New Roman"/>
                <w:sz w:val="24"/>
                <w:szCs w:val="20"/>
                <w:lang w:eastAsia="sk-SK"/>
              </w:rPr>
              <w:t xml:space="preserve">       - </w:t>
            </w:r>
            <w:r w:rsidRPr="00390F7C">
              <w:rPr>
                <w:rFonts w:ascii="Times New Roman" w:hAnsi="Times New Roman"/>
                <w:b/>
                <w:sz w:val="24"/>
                <w:szCs w:val="20"/>
                <w:lang w:eastAsia="sk-SK"/>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Uveďte, akou formou (verejné alebo cielené konzultácie a prečo) a s kým bol návrh konzultovaný.</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Ako dlho trvali konzultácie?</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 xml:space="preserve">Materiál bol zverejnený na webovej stránke úradu v priebehu januára 2017, zároveň k nemu bola pripravená predbežná informácia, zverejnená na Slov-Lexe. V rámci MPK Úrad vykonal rozporové konania s jednotlivými subjektmi, ktoré zaslali zásadné pripomienky, vrátane RÚZ.   </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 xml:space="preserve">Návrhy týkajúce sa zvyšovania sadzieb poplatkov boli do návrhu zapracované na základe zásadnej pripomienky Združenia miest a obcí Slovenska.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90F7C" w:rsidRPr="00390F7C" w:rsidP="00390F7C">
            <w:pPr>
              <w:bidi w:val="0"/>
              <w:spacing w:after="0" w:line="240" w:lineRule="auto"/>
              <w:rPr>
                <w:rFonts w:ascii="Times New Roman" w:hAnsi="Times New Roman"/>
                <w:b/>
                <w:sz w:val="24"/>
                <w:szCs w:val="20"/>
                <w:lang w:eastAsia="sk-SK"/>
              </w:rPr>
            </w:pPr>
            <w:r w:rsidRPr="00390F7C">
              <w:rPr>
                <w:rFonts w:ascii="Times New Roman" w:hAnsi="Times New Roman"/>
                <w:b/>
                <w:sz w:val="24"/>
                <w:szCs w:val="20"/>
                <w:lang w:eastAsia="sk-SK"/>
              </w:rPr>
              <w:t>3.3 Náklady regulácie</w:t>
            </w:r>
          </w:p>
          <w:p w:rsidR="00390F7C" w:rsidRPr="00390F7C" w:rsidP="00390F7C">
            <w:pPr>
              <w:bidi w:val="0"/>
              <w:spacing w:after="0" w:line="240" w:lineRule="auto"/>
              <w:rPr>
                <w:rFonts w:ascii="Times New Roman" w:hAnsi="Times New Roman"/>
                <w:b/>
                <w:sz w:val="20"/>
                <w:szCs w:val="20"/>
                <w:lang w:eastAsia="sk-SK"/>
              </w:rPr>
            </w:pPr>
            <w:r w:rsidRPr="00390F7C">
              <w:rPr>
                <w:rFonts w:ascii="Times New Roman" w:hAnsi="Times New Roman"/>
                <w:sz w:val="24"/>
                <w:szCs w:val="20"/>
                <w:lang w:eastAsia="sk-SK"/>
              </w:rPr>
              <w:t xml:space="preserve">      - </w:t>
            </w:r>
            <w:r w:rsidRPr="00390F7C">
              <w:rPr>
                <w:rFonts w:ascii="Times New Roman" w:hAnsi="Times New Roman"/>
                <w:b/>
                <w:sz w:val="24"/>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b/>
                <w:i/>
                <w:sz w:val="20"/>
                <w:szCs w:val="20"/>
                <w:lang w:eastAsia="sk-SK"/>
              </w:rPr>
            </w:pPr>
            <w:r w:rsidRPr="00390F7C">
              <w:rPr>
                <w:rFonts w:ascii="Times New Roman" w:hAnsi="Times New Roman"/>
                <w:b/>
                <w:i/>
                <w:sz w:val="20"/>
                <w:szCs w:val="20"/>
                <w:lang w:eastAsia="sk-SK"/>
              </w:rPr>
              <w:t>3.3.1 Priame finančné náklady</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Návrhom sa mení sadzba poplatkov za približne 203 200 úkonov ročne, o ktoré žiadajú  podnikateľské subjekty. Z pohľadu výdavkov ide o celkový finančný dopad v neprospech podnikateľských subjektov vo výške 101 600 eur.</w:t>
            </w:r>
          </w:p>
          <w:p w:rsidR="00390F7C" w:rsidRPr="00390F7C" w:rsidP="00390F7C">
            <w:pPr>
              <w:bidi w:val="0"/>
              <w:spacing w:after="0" w:line="240" w:lineRule="auto"/>
              <w:rPr>
                <w:rFonts w:ascii="Times New Roman" w:hAnsi="Times New Roman"/>
                <w:b/>
                <w:i/>
                <w:sz w:val="20"/>
                <w:szCs w:val="20"/>
                <w:lang w:eastAsia="sk-SK"/>
              </w:rPr>
            </w:pPr>
          </w:p>
          <w:p w:rsidR="00390F7C" w:rsidRPr="00390F7C" w:rsidP="00390F7C">
            <w:pPr>
              <w:bidi w:val="0"/>
              <w:spacing w:after="0" w:line="240" w:lineRule="auto"/>
              <w:rPr>
                <w:rFonts w:ascii="Times New Roman" w:hAnsi="Times New Roman"/>
                <w:b/>
                <w:i/>
                <w:sz w:val="20"/>
                <w:szCs w:val="20"/>
                <w:lang w:eastAsia="sk-SK"/>
              </w:rPr>
            </w:pPr>
          </w:p>
          <w:p w:rsidR="00390F7C" w:rsidRPr="00390F7C" w:rsidP="00390F7C">
            <w:pPr>
              <w:bidi w:val="0"/>
              <w:spacing w:after="0" w:line="240" w:lineRule="auto"/>
              <w:rPr>
                <w:rFonts w:ascii="Times New Roman" w:hAnsi="Times New Roman"/>
                <w:b/>
                <w:i/>
                <w:sz w:val="20"/>
                <w:szCs w:val="20"/>
                <w:lang w:eastAsia="sk-SK"/>
              </w:rPr>
            </w:pPr>
          </w:p>
          <w:p w:rsidR="00390F7C" w:rsidRPr="00390F7C" w:rsidP="00390F7C">
            <w:pPr>
              <w:bidi w:val="0"/>
              <w:spacing w:after="0" w:line="240" w:lineRule="auto"/>
              <w:rPr>
                <w:rFonts w:ascii="Times New Roman" w:hAnsi="Times New Roman"/>
                <w:b/>
                <w:i/>
                <w:sz w:val="20"/>
                <w:szCs w:val="20"/>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b/>
                <w:i/>
                <w:sz w:val="20"/>
                <w:szCs w:val="20"/>
                <w:lang w:eastAsia="sk-SK"/>
              </w:rPr>
            </w:pPr>
            <w:r w:rsidRPr="00390F7C">
              <w:rPr>
                <w:rFonts w:ascii="Times New Roman" w:hAnsi="Times New Roman"/>
                <w:b/>
                <w:i/>
                <w:sz w:val="20"/>
                <w:szCs w:val="20"/>
                <w:lang w:eastAsia="sk-SK"/>
              </w:rPr>
              <w:t>3.3.2 Nepriame finančné náklady</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b/>
                <w:i/>
                <w:sz w:val="20"/>
                <w:szCs w:val="20"/>
                <w:lang w:eastAsia="sk-SK"/>
              </w:rPr>
            </w:pP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Bez vplyvu.</w:t>
            </w:r>
          </w:p>
          <w:p w:rsidR="00390F7C" w:rsidRPr="00390F7C" w:rsidP="00390F7C">
            <w:pPr>
              <w:bidi w:val="0"/>
              <w:spacing w:after="0" w:line="240" w:lineRule="auto"/>
              <w:rPr>
                <w:rFonts w:ascii="Times New Roman" w:hAnsi="Times New Roman"/>
                <w:b/>
                <w:i/>
                <w:sz w:val="20"/>
                <w:szCs w:val="20"/>
                <w:lang w:eastAsia="sk-SK"/>
              </w:rPr>
            </w:pPr>
          </w:p>
          <w:p w:rsidR="00390F7C" w:rsidRPr="00390F7C" w:rsidP="00390F7C">
            <w:pPr>
              <w:bidi w:val="0"/>
              <w:spacing w:after="0" w:line="240" w:lineRule="auto"/>
              <w:rPr>
                <w:rFonts w:ascii="Times New Roman" w:hAnsi="Times New Roman"/>
                <w:b/>
                <w:i/>
                <w:sz w:val="20"/>
                <w:szCs w:val="20"/>
                <w:lang w:eastAsia="sk-SK"/>
              </w:rPr>
            </w:pPr>
          </w:p>
          <w:p w:rsidR="00390F7C" w:rsidRPr="00390F7C" w:rsidP="00390F7C">
            <w:pPr>
              <w:bidi w:val="0"/>
              <w:spacing w:after="0" w:line="240" w:lineRule="auto"/>
              <w:rPr>
                <w:rFonts w:ascii="Times New Roman" w:hAnsi="Times New Roman"/>
                <w:b/>
                <w:i/>
                <w:sz w:val="20"/>
                <w:szCs w:val="20"/>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b/>
                <w:i/>
                <w:sz w:val="20"/>
                <w:szCs w:val="20"/>
                <w:lang w:eastAsia="sk-SK"/>
              </w:rPr>
            </w:pPr>
            <w:r w:rsidRPr="00390F7C">
              <w:rPr>
                <w:rFonts w:ascii="Times New Roman" w:hAnsi="Times New Roman"/>
                <w:b/>
                <w:i/>
                <w:sz w:val="20"/>
                <w:szCs w:val="20"/>
                <w:lang w:eastAsia="sk-SK"/>
              </w:rPr>
              <w:t>3.3.3 Administratívne náklady</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b/>
                <w:i/>
                <w:sz w:val="20"/>
                <w:szCs w:val="20"/>
                <w:lang w:eastAsia="sk-SK"/>
              </w:rPr>
            </w:pPr>
          </w:p>
          <w:p w:rsidR="00390F7C" w:rsidRPr="00390F7C" w:rsidP="00390F7C">
            <w:pPr>
              <w:bidi w:val="0"/>
              <w:spacing w:after="0" w:line="240" w:lineRule="auto"/>
              <w:rPr>
                <w:rFonts w:ascii="Times New Roman" w:hAnsi="Times New Roman"/>
                <w:b/>
                <w:i/>
                <w:sz w:val="20"/>
                <w:szCs w:val="20"/>
                <w:lang w:eastAsia="sk-SK"/>
              </w:rPr>
            </w:pPr>
            <w:r w:rsidRPr="00390F7C">
              <w:rPr>
                <w:rFonts w:ascii="Times New Roman" w:hAnsi="Times New Roman"/>
                <w:i/>
                <w:sz w:val="20"/>
                <w:szCs w:val="20"/>
                <w:lang w:eastAsia="sk-SK"/>
              </w:rPr>
              <w:t>Bez zmeny.</w:t>
            </w:r>
          </w:p>
          <w:p w:rsidR="00390F7C" w:rsidRPr="00390F7C" w:rsidP="00390F7C">
            <w:pPr>
              <w:bidi w:val="0"/>
              <w:spacing w:after="0" w:line="240" w:lineRule="auto"/>
              <w:rPr>
                <w:rFonts w:ascii="Times New Roman" w:hAnsi="Times New Roman"/>
                <w:b/>
                <w:i/>
                <w:sz w:val="20"/>
                <w:szCs w:val="20"/>
                <w:lang w:eastAsia="sk-SK"/>
              </w:rPr>
            </w:pPr>
          </w:p>
          <w:p w:rsidR="00390F7C" w:rsidRPr="00390F7C" w:rsidP="00390F7C">
            <w:pPr>
              <w:bidi w:val="0"/>
              <w:spacing w:after="0" w:line="240" w:lineRule="auto"/>
              <w:rPr>
                <w:rFonts w:ascii="Times New Roman" w:hAnsi="Times New Roman"/>
                <w:b/>
                <w:i/>
                <w:sz w:val="20"/>
                <w:szCs w:val="20"/>
                <w:lang w:eastAsia="sk-SK"/>
              </w:rPr>
            </w:pPr>
          </w:p>
          <w:p w:rsidR="00390F7C" w:rsidRPr="00390F7C" w:rsidP="00390F7C">
            <w:pPr>
              <w:bidi w:val="0"/>
              <w:spacing w:after="0" w:line="240" w:lineRule="auto"/>
              <w:rPr>
                <w:rFonts w:ascii="Times New Roman" w:hAnsi="Times New Roman"/>
                <w:b/>
                <w:i/>
                <w:sz w:val="20"/>
                <w:szCs w:val="20"/>
                <w:lang w:eastAsia="sk-SK"/>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b/>
                <w:i/>
                <w:sz w:val="20"/>
                <w:szCs w:val="20"/>
                <w:lang w:eastAsia="sk-SK"/>
              </w:rPr>
              <w:t>3.3.4 Súhrnná tabuľka nákladov regulácie</w:t>
            </w:r>
          </w:p>
          <w:p w:rsidR="00390F7C" w:rsidRPr="00390F7C" w:rsidP="00390F7C">
            <w:pPr>
              <w:bidi w:val="0"/>
              <w:spacing w:after="0" w:line="240" w:lineRule="auto"/>
              <w:rPr>
                <w:rFonts w:ascii="Times New Roman" w:hAnsi="Times New Roman"/>
                <w:sz w:val="24"/>
                <w:szCs w:val="24"/>
                <w:lang w:eastAsia="sk-SK"/>
              </w:rPr>
            </w:pPr>
          </w:p>
          <w:tbl>
            <w:tblPr>
              <w:tblStyle w:val="Mriekatabuky1"/>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sz w:val="24"/>
                      <w:szCs w:val="24"/>
                      <w:lang w:eastAsia="sk-SK"/>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sz w:val="24"/>
                      <w:szCs w:val="24"/>
                      <w:lang w:eastAsia="sk-SK"/>
                    </w:rPr>
                  </w:pPr>
                  <w:r w:rsidRPr="00390F7C">
                    <w:rPr>
                      <w:rFonts w:ascii="Times New Roman" w:hAnsi="Times New Roman"/>
                      <w:sz w:val="24"/>
                      <w:szCs w:val="24"/>
                      <w:lang w:eastAsia="sk-SK"/>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sz w:val="24"/>
                      <w:szCs w:val="24"/>
                      <w:lang w:eastAsia="sk-SK"/>
                    </w:rPr>
                  </w:pPr>
                  <w:r w:rsidRPr="00390F7C">
                    <w:rPr>
                      <w:rFonts w:ascii="Times New Roman" w:hAnsi="Times New Roman"/>
                      <w:sz w:val="24"/>
                      <w:szCs w:val="24"/>
                      <w:lang w:eastAsia="sk-SK"/>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sz w:val="24"/>
                      <w:szCs w:val="24"/>
                      <w:lang w:eastAsia="sk-SK"/>
                    </w:rPr>
                  </w:pPr>
                  <w:r w:rsidRPr="00390F7C">
                    <w:rPr>
                      <w:rFonts w:ascii="Times New Roman" w:hAnsi="Times New Roman"/>
                      <w:sz w:val="24"/>
                      <w:szCs w:val="24"/>
                      <w:lang w:eastAsia="sk-SK"/>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sz w:val="24"/>
                      <w:szCs w:val="24"/>
                      <w:lang w:eastAsia="sk-SK"/>
                    </w:rPr>
                  </w:pPr>
                  <w:r w:rsidRPr="00390F7C">
                    <w:rPr>
                      <w:rFonts w:ascii="Times New Roman" w:hAnsi="Times New Roman"/>
                      <w:sz w:val="24"/>
                      <w:szCs w:val="24"/>
                      <w:lang w:eastAsia="sk-SK"/>
                    </w:rPr>
                    <w:t>+0,18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sz w:val="24"/>
                      <w:szCs w:val="24"/>
                      <w:lang w:eastAsia="sk-SK"/>
                    </w:rPr>
                  </w:pPr>
                  <w:r w:rsidRPr="00390F7C">
                    <w:rPr>
                      <w:rFonts w:ascii="Times New Roman" w:hAnsi="Times New Roman"/>
                      <w:sz w:val="24"/>
                      <w:szCs w:val="24"/>
                      <w:lang w:eastAsia="sk-SK"/>
                    </w:rPr>
                    <w:t>+101 600 eur</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sz w:val="24"/>
                      <w:szCs w:val="24"/>
                      <w:lang w:eastAsia="sk-SK"/>
                    </w:rPr>
                  </w:pPr>
                  <w:r w:rsidRPr="00390F7C">
                    <w:rPr>
                      <w:rFonts w:ascii="Times New Roman" w:hAnsi="Times New Roman"/>
                      <w:sz w:val="24"/>
                      <w:szCs w:val="24"/>
                      <w:lang w:eastAsia="sk-SK"/>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sz w:val="24"/>
                      <w:szCs w:val="24"/>
                      <w:lang w:eastAsia="sk-SK"/>
                    </w:rPr>
                  </w:pPr>
                  <w:r w:rsidRPr="00390F7C">
                    <w:rPr>
                      <w:rFonts w:ascii="Times New Roman" w:hAnsi="Times New Roman"/>
                      <w:sz w:val="24"/>
                      <w:szCs w:val="24"/>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sz w:val="24"/>
                      <w:szCs w:val="24"/>
                      <w:lang w:eastAsia="sk-SK"/>
                    </w:rPr>
                  </w:pPr>
                  <w:r w:rsidRPr="00390F7C">
                    <w:rPr>
                      <w:rFonts w:ascii="Times New Roman" w:hAnsi="Times New Roman"/>
                      <w:sz w:val="24"/>
                      <w:szCs w:val="24"/>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sz w:val="24"/>
                      <w:szCs w:val="24"/>
                      <w:lang w:eastAsia="sk-SK"/>
                    </w:rPr>
                  </w:pPr>
                  <w:r w:rsidRPr="00390F7C">
                    <w:rPr>
                      <w:rFonts w:ascii="Times New Roman" w:hAnsi="Times New Roman"/>
                      <w:sz w:val="24"/>
                      <w:szCs w:val="24"/>
                      <w:lang w:eastAsia="sk-SK"/>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sz w:val="24"/>
                      <w:szCs w:val="24"/>
                      <w:lang w:eastAsia="sk-SK"/>
                    </w:rPr>
                  </w:pPr>
                  <w:r w:rsidRPr="00390F7C">
                    <w:rPr>
                      <w:rFonts w:ascii="Times New Roman" w:hAnsi="Times New Roman"/>
                      <w:sz w:val="24"/>
                      <w:szCs w:val="24"/>
                      <w:lang w:eastAsia="sk-SK"/>
                    </w:rPr>
                    <w:t>NA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sz w:val="24"/>
                      <w:szCs w:val="24"/>
                      <w:lang w:eastAsia="sk-SK"/>
                    </w:rPr>
                  </w:pPr>
                  <w:r w:rsidRPr="00390F7C">
                    <w:rPr>
                      <w:rFonts w:ascii="Times New Roman" w:hAnsi="Times New Roman"/>
                      <w:sz w:val="24"/>
                      <w:szCs w:val="24"/>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b/>
                      <w:sz w:val="24"/>
                      <w:szCs w:val="24"/>
                      <w:lang w:eastAsia="sk-SK"/>
                    </w:rPr>
                  </w:pPr>
                  <w:r w:rsidRPr="00390F7C">
                    <w:rPr>
                      <w:rFonts w:ascii="Times New Roman" w:hAnsi="Times New Roman"/>
                      <w:b/>
                      <w:sz w:val="24"/>
                      <w:szCs w:val="24"/>
                      <w:lang w:eastAsia="sk-SK"/>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b/>
                      <w:sz w:val="24"/>
                      <w:szCs w:val="24"/>
                      <w:lang w:eastAsia="sk-SK"/>
                    </w:rPr>
                  </w:pPr>
                  <w:r w:rsidRPr="00390F7C">
                    <w:rPr>
                      <w:rFonts w:ascii="Times New Roman" w:hAnsi="Times New Roman"/>
                      <w:b/>
                      <w:sz w:val="24"/>
                      <w:szCs w:val="24"/>
                      <w:lang w:eastAsia="sk-SK"/>
                    </w:rPr>
                    <w:t>NA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b/>
                      <w:sz w:val="24"/>
                      <w:szCs w:val="24"/>
                      <w:lang w:eastAsia="sk-SK"/>
                    </w:rPr>
                  </w:pPr>
                  <w:r w:rsidRPr="00390F7C">
                    <w:rPr>
                      <w:rFonts w:ascii="Times New Roman" w:hAnsi="Times New Roman"/>
                      <w:b/>
                      <w:sz w:val="24"/>
                      <w:szCs w:val="24"/>
                      <w:lang w:eastAsia="sk-SK"/>
                    </w:rPr>
                    <w:t>+ 101 600 eur</w:t>
                  </w:r>
                </w:p>
              </w:tc>
            </w:tr>
          </w:tbl>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 nárast nákladov na jedného podnikateľa nie je možné presne vyčísliť, keďže nie sú k dispozícii údaje o počte podnikateľských subjektov, ktoré využívajú uvedené spoplatnené služby; vplyv na jedného podnikateľa je prepočítaný na všetky podnikateľské subjekty v SR</w:t>
            </w:r>
            <w:r w:rsidRPr="00390F7C">
              <w:rPr>
                <w:rFonts w:ascii="Times New Roman" w:hAnsi="Times New Roman"/>
                <w:sz w:val="24"/>
                <w:szCs w:val="24"/>
                <w:lang w:eastAsia="sk-SK"/>
              </w:rPr>
              <w:t>.</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90F7C" w:rsidRPr="00390F7C" w:rsidP="00390F7C">
            <w:pPr>
              <w:bidi w:val="0"/>
              <w:spacing w:after="0" w:line="240" w:lineRule="auto"/>
              <w:rPr>
                <w:rFonts w:ascii="Times New Roman" w:hAnsi="Times New Roman"/>
                <w:b/>
                <w:sz w:val="24"/>
                <w:szCs w:val="20"/>
                <w:lang w:eastAsia="sk-SK"/>
              </w:rPr>
            </w:pPr>
            <w:r w:rsidRPr="00390F7C">
              <w:rPr>
                <w:rFonts w:ascii="Times New Roman" w:hAnsi="Times New Roman"/>
                <w:b/>
                <w:sz w:val="24"/>
                <w:szCs w:val="20"/>
                <w:lang w:eastAsia="sk-SK"/>
              </w:rPr>
              <w:t>3.4 Konkurencieschopnosť a správanie sa podnikov na trhu</w:t>
            </w:r>
          </w:p>
          <w:p w:rsidR="00390F7C" w:rsidRPr="00390F7C" w:rsidP="00390F7C">
            <w:pPr>
              <w:bidi w:val="0"/>
              <w:spacing w:after="0" w:line="240" w:lineRule="auto"/>
              <w:rPr>
                <w:rFonts w:ascii="Times New Roman" w:hAnsi="Times New Roman"/>
                <w:sz w:val="20"/>
                <w:szCs w:val="20"/>
                <w:lang w:eastAsia="sk-SK"/>
              </w:rPr>
            </w:pPr>
            <w:r w:rsidRPr="00390F7C">
              <w:rPr>
                <w:rFonts w:ascii="Times New Roman" w:hAnsi="Times New Roman"/>
                <w:b/>
                <w:sz w:val="24"/>
                <w:szCs w:val="20"/>
                <w:lang w:eastAsia="sk-SK"/>
              </w:rPr>
              <w:t xml:space="preserve">       </w:t>
            </w:r>
            <w:r w:rsidRPr="00390F7C">
              <w:rPr>
                <w:rFonts w:ascii="Times New Roman" w:hAnsi="Times New Roman"/>
                <w:sz w:val="24"/>
                <w:szCs w:val="20"/>
                <w:lang w:eastAsia="sk-SK"/>
              </w:rPr>
              <w:t xml:space="preserve">- </w:t>
            </w:r>
            <w:r w:rsidRPr="00390F7C">
              <w:rPr>
                <w:rFonts w:ascii="Times New Roman" w:hAnsi="Times New Roman"/>
                <w:b/>
                <w:sz w:val="24"/>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Aký vplyv bude mať navrhovaná zmena na obchodné bariéry? Bude mať vplyv na vyvolanie cezhraničných investícií (príliv /odliv zahraničných investícií resp. uplatnenie slovenských podnikov na zahraničných trhoch)? Ak áno, popíšte.</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Ako ovplyvní cenu alebo dostupnosť základných zdrojov (suroviny, mechanizmy, pracovná sila, energie atď.)?</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Návrh nemá žiaden vplyv na konkurencieschopnosť ani správanie podnikov na trhu, nakoľko správne poplatky, by mali platiť len vybrané podnikateľské subjekty a ide iba o marginálne zvýšenie nákladov.</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90F7C" w:rsidRPr="00390F7C" w:rsidP="00390F7C">
            <w:pPr>
              <w:bidi w:val="0"/>
              <w:spacing w:after="0" w:line="240" w:lineRule="auto"/>
              <w:rPr>
                <w:rFonts w:ascii="Times New Roman" w:hAnsi="Times New Roman"/>
                <w:b/>
                <w:sz w:val="24"/>
                <w:szCs w:val="20"/>
                <w:lang w:eastAsia="sk-SK"/>
              </w:rPr>
            </w:pPr>
            <w:r w:rsidRPr="00390F7C">
              <w:rPr>
                <w:rFonts w:ascii="Times New Roman" w:hAnsi="Times New Roman"/>
                <w:b/>
                <w:sz w:val="24"/>
                <w:szCs w:val="20"/>
                <w:lang w:eastAsia="sk-SK"/>
              </w:rPr>
              <w:t xml:space="preserve">3.5 Inovácie </w:t>
            </w:r>
          </w:p>
          <w:p w:rsidR="00390F7C" w:rsidRPr="00390F7C" w:rsidP="00390F7C">
            <w:pPr>
              <w:bidi w:val="0"/>
              <w:spacing w:after="0" w:line="240" w:lineRule="auto"/>
              <w:rPr>
                <w:rFonts w:ascii="Times New Roman" w:hAnsi="Times New Roman"/>
                <w:b/>
                <w:sz w:val="20"/>
                <w:szCs w:val="20"/>
                <w:lang w:eastAsia="sk-SK"/>
              </w:rPr>
            </w:pPr>
            <w:r w:rsidRPr="00390F7C">
              <w:rPr>
                <w:rFonts w:ascii="Times New Roman" w:hAnsi="Times New Roman"/>
                <w:sz w:val="24"/>
                <w:szCs w:val="20"/>
                <w:lang w:eastAsia="sk-SK"/>
              </w:rPr>
              <w:t xml:space="preserve">       - </w:t>
            </w:r>
            <w:r w:rsidRPr="00390F7C">
              <w:rPr>
                <w:rFonts w:ascii="Times New Roman" w:hAnsi="Times New Roman"/>
                <w:b/>
                <w:sz w:val="24"/>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Uveďte, ako podporuje navrhovaná zmena inovácie.</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Zjednodušuje uvedenie alebo rozšírenie nových výrobných metód, technológií a výrobkov na trh?</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Uveďte, ako vplýva navrhovaná zmena na jednotlivé práva duševného vlastníctva (napr. patenty, ochranné známky, autorské práva, vlastníctvo know-how).</w:t>
            </w:r>
          </w:p>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Podporuje vyššiu efektivitu výroby/využívania zdrojov? Ak áno, ako?</w:t>
            </w:r>
          </w:p>
          <w:p w:rsidR="00390F7C" w:rsidRPr="00390F7C" w:rsidP="00390F7C">
            <w:pPr>
              <w:bidi w:val="0"/>
              <w:spacing w:after="0" w:line="240" w:lineRule="auto"/>
              <w:rPr>
                <w:rFonts w:ascii="Times New Roman" w:hAnsi="Times New Roman"/>
                <w:sz w:val="20"/>
                <w:szCs w:val="20"/>
                <w:lang w:eastAsia="sk-SK"/>
              </w:rPr>
            </w:pPr>
            <w:r w:rsidRPr="00390F7C">
              <w:rPr>
                <w:rFonts w:ascii="Times New Roman" w:hAnsi="Times New Roman"/>
                <w:i/>
                <w:sz w:val="20"/>
                <w:szCs w:val="20"/>
                <w:lang w:eastAsia="sk-SK"/>
              </w:rPr>
              <w:t>Vytvorí zmena nové pracovné miesta pre zamestnancov výskumu a vývoja v SR?</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i/>
                <w:sz w:val="20"/>
                <w:szCs w:val="20"/>
                <w:lang w:eastAsia="sk-SK"/>
              </w:rPr>
            </w:pPr>
            <w:r w:rsidRPr="00390F7C">
              <w:rPr>
                <w:rFonts w:ascii="Times New Roman" w:hAnsi="Times New Roman"/>
                <w:i/>
                <w:sz w:val="20"/>
                <w:szCs w:val="20"/>
                <w:lang w:eastAsia="sk-SK"/>
              </w:rPr>
              <w:t>Návrh nemá žiaden vplyv na inovácie či výrobné metódy a postupy.</w:t>
            </w:r>
          </w:p>
        </w:tc>
      </w:tr>
    </w:tbl>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390F7C" w:rsidP="00390F7C">
            <w:pPr>
              <w:bidi w:val="0"/>
              <w:spacing w:after="0" w:line="240" w:lineRule="auto"/>
              <w:jc w:val="center"/>
              <w:rPr>
                <w:rFonts w:ascii="Times New Roman" w:hAnsi="Times New Roman"/>
                <w:b/>
                <w:bCs/>
                <w:sz w:val="28"/>
                <w:szCs w:val="28"/>
                <w:lang w:eastAsia="sk-SK"/>
              </w:rPr>
            </w:pPr>
            <w:r w:rsidRPr="00390F7C">
              <w:rPr>
                <w:rFonts w:ascii="Times New Roman" w:hAnsi="Times New Roman"/>
                <w:b/>
                <w:bCs/>
                <w:sz w:val="28"/>
                <w:szCs w:val="28"/>
                <w:lang w:eastAsia="sk-SK"/>
              </w:rPr>
              <w:t>Analýza vplyvov na informatizáciu spoločnosti</w:t>
            </w:r>
          </w:p>
          <w:p w:rsidR="00390F7C" w:rsidRPr="00390F7C" w:rsidP="00390F7C">
            <w:pPr>
              <w:bidi w:val="0"/>
              <w:spacing w:after="0" w:line="240" w:lineRule="auto"/>
              <w:jc w:val="center"/>
              <w:rPr>
                <w:rFonts w:ascii="Times New Roman" w:hAnsi="Times New Roman"/>
                <w:b/>
                <w:i/>
                <w:iCs/>
                <w:sz w:val="2"/>
                <w:lang w:eastAsia="sk-SK"/>
              </w:rPr>
            </w:pPr>
            <w:r w:rsidRPr="00390F7C">
              <w:rPr>
                <w:rFonts w:ascii="Times New Roman" w:hAnsi="Times New Roman"/>
                <w:b/>
                <w:sz w:val="24"/>
                <w:szCs w:val="24"/>
                <w:lang w:eastAsia="sk-SK"/>
              </w:rPr>
              <w:t>Budovanie základných pilierov informatizácie</w:t>
            </w:r>
          </w:p>
        </w:tc>
      </w:tr>
      <w:tr>
        <w:tblPrEx>
          <w:tblW w:w="9371" w:type="dxa"/>
          <w:tblInd w:w="55" w:type="dxa"/>
          <w:tblLayout w:type="fixed"/>
          <w:tblCellMar>
            <w:top w:w="28" w:type="dxa"/>
            <w:left w:w="70" w:type="dxa"/>
            <w:bottom w:w="28" w:type="dxa"/>
            <w:right w:w="70" w:type="dxa"/>
          </w:tblCellMar>
        </w:tblPrEx>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390F7C" w:rsidP="00390F7C">
            <w:pPr>
              <w:bidi w:val="0"/>
              <w:spacing w:after="0" w:line="240" w:lineRule="auto"/>
              <w:jc w:val="center"/>
              <w:rPr>
                <w:rFonts w:ascii="Times New Roman" w:hAnsi="Times New Roman"/>
                <w:b/>
                <w:sz w:val="24"/>
                <w:lang w:eastAsia="sk-SK"/>
              </w:rPr>
            </w:pPr>
            <w:r w:rsidRPr="00390F7C">
              <w:rPr>
                <w:rFonts w:ascii="Times New Roman" w:hAnsi="Times New Roman"/>
                <w:b/>
                <w:sz w:val="24"/>
                <w:lang w:eastAsia="sk-SK"/>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390F7C" w:rsidP="00390F7C">
            <w:pPr>
              <w:bidi w:val="0"/>
              <w:spacing w:after="0" w:line="240" w:lineRule="auto"/>
              <w:jc w:val="center"/>
              <w:rPr>
                <w:rFonts w:ascii="Times New Roman" w:hAnsi="Times New Roman"/>
                <w:b/>
                <w:sz w:val="24"/>
                <w:lang w:eastAsia="sk-SK"/>
              </w:rPr>
            </w:pPr>
            <w:r w:rsidRPr="00390F7C">
              <w:rPr>
                <w:rFonts w:ascii="Times New Roman" w:hAnsi="Times New Roman"/>
                <w:b/>
                <w:sz w:val="24"/>
                <w:lang w:eastAsia="sk-SK"/>
              </w:rPr>
              <w:t>A – nová služba</w:t>
            </w:r>
          </w:p>
          <w:p w:rsidR="00390F7C" w:rsidRPr="00390F7C" w:rsidP="00390F7C">
            <w:pPr>
              <w:bidi w:val="0"/>
              <w:spacing w:after="0" w:line="240" w:lineRule="auto"/>
              <w:jc w:val="center"/>
              <w:rPr>
                <w:rFonts w:ascii="Times New Roman" w:hAnsi="Times New Roman"/>
                <w:i/>
                <w:iCs/>
                <w:sz w:val="24"/>
                <w:lang w:eastAsia="sk-SK"/>
              </w:rPr>
            </w:pPr>
            <w:r w:rsidRPr="00390F7C">
              <w:rPr>
                <w:rFonts w:ascii="Times New Roman" w:hAnsi="Times New Roman"/>
                <w:b/>
                <w:sz w:val="24"/>
                <w:lang w:eastAsia="sk-SK"/>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390F7C" w:rsidP="00390F7C">
            <w:pPr>
              <w:bidi w:val="0"/>
              <w:spacing w:after="0" w:line="240" w:lineRule="auto"/>
              <w:jc w:val="center"/>
              <w:rPr>
                <w:rFonts w:ascii="Times New Roman" w:hAnsi="Times New Roman"/>
                <w:i/>
                <w:iCs/>
                <w:sz w:val="24"/>
                <w:lang w:eastAsia="sk-SK"/>
              </w:rPr>
            </w:pPr>
          </w:p>
          <w:p w:rsidR="00390F7C" w:rsidRPr="00390F7C" w:rsidP="00390F7C">
            <w:pPr>
              <w:bidi w:val="0"/>
              <w:spacing w:line="240" w:lineRule="auto"/>
              <w:jc w:val="center"/>
              <w:rPr>
                <w:rFonts w:ascii="Times New Roman" w:hAnsi="Times New Roman"/>
                <w:sz w:val="24"/>
                <w:lang w:eastAsia="sk-SK"/>
              </w:rPr>
            </w:pPr>
            <w:r w:rsidRPr="00390F7C">
              <w:rPr>
                <w:rFonts w:ascii="Times New Roman" w:hAnsi="Times New Roman"/>
                <w:b/>
                <w:sz w:val="24"/>
                <w:lang w:eastAsia="sk-SK"/>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390F7C" w:rsidP="00390F7C">
            <w:pPr>
              <w:bidi w:val="0"/>
              <w:spacing w:after="0" w:line="240" w:lineRule="auto"/>
              <w:jc w:val="center"/>
              <w:rPr>
                <w:rFonts w:ascii="Times New Roman" w:hAnsi="Times New Roman"/>
                <w:b/>
                <w:sz w:val="24"/>
                <w:lang w:eastAsia="sk-SK"/>
              </w:rPr>
            </w:pPr>
          </w:p>
          <w:p w:rsidR="00390F7C" w:rsidRPr="00390F7C" w:rsidP="00390F7C">
            <w:pPr>
              <w:bidi w:val="0"/>
              <w:spacing w:after="0" w:line="240" w:lineRule="auto"/>
              <w:jc w:val="center"/>
              <w:rPr>
                <w:rFonts w:ascii="Times New Roman" w:hAnsi="Times New Roman"/>
                <w:i/>
                <w:iCs/>
                <w:sz w:val="24"/>
                <w:lang w:eastAsia="sk-SK"/>
              </w:rPr>
            </w:pPr>
            <w:r w:rsidRPr="00390F7C">
              <w:rPr>
                <w:rFonts w:ascii="Times New Roman" w:hAnsi="Times New Roman"/>
                <w:b/>
                <w:sz w:val="24"/>
                <w:lang w:eastAsia="sk-SK"/>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390F7C" w:rsidP="00390F7C">
            <w:pPr>
              <w:bidi w:val="0"/>
              <w:spacing w:after="0" w:line="240" w:lineRule="auto"/>
              <w:jc w:val="center"/>
              <w:rPr>
                <w:rFonts w:ascii="Times New Roman" w:hAnsi="Times New Roman"/>
                <w:b/>
                <w:sz w:val="24"/>
                <w:lang w:eastAsia="sk-SK"/>
              </w:rPr>
            </w:pPr>
            <w:r w:rsidRPr="00390F7C">
              <w:rPr>
                <w:rFonts w:ascii="Times New Roman" w:hAnsi="Times New Roman"/>
                <w:b/>
                <w:sz w:val="24"/>
                <w:lang w:eastAsia="sk-SK"/>
              </w:rPr>
              <w:t>Úroveň elektronizácie služby</w:t>
            </w:r>
          </w:p>
          <w:p w:rsidR="00390F7C" w:rsidRPr="00390F7C" w:rsidP="00390F7C">
            <w:pPr>
              <w:bidi w:val="0"/>
              <w:spacing w:after="0" w:line="240" w:lineRule="auto"/>
              <w:jc w:val="center"/>
              <w:rPr>
                <w:rFonts w:ascii="Times New Roman" w:hAnsi="Times New Roman"/>
                <w:i/>
                <w:iCs/>
                <w:sz w:val="24"/>
                <w:lang w:eastAsia="sk-SK"/>
              </w:rPr>
            </w:pPr>
            <w:r w:rsidRPr="00390F7C">
              <w:rPr>
                <w:rFonts w:ascii="Times New Roman" w:hAnsi="Times New Roman"/>
                <w:b/>
                <w:sz w:val="24"/>
                <w:lang w:eastAsia="sk-SK"/>
              </w:rPr>
              <w:t>(0 až 5)</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both"/>
              <w:rPr>
                <w:rFonts w:ascii="Times New Roman" w:hAnsi="Times New Roman"/>
                <w:sz w:val="20"/>
                <w:lang w:eastAsia="sk-SK"/>
              </w:rPr>
            </w:pPr>
            <w:r w:rsidRPr="00390F7C">
              <w:rPr>
                <w:rFonts w:ascii="Times New Roman" w:hAnsi="Times New Roman"/>
                <w:b/>
                <w:sz w:val="20"/>
                <w:lang w:eastAsia="sk-SK"/>
              </w:rPr>
              <w:t>6.1.</w:t>
            </w:r>
            <w:r w:rsidRPr="00390F7C">
              <w:rPr>
                <w:rFonts w:ascii="Times New Roman" w:hAnsi="Times New Roman"/>
                <w:sz w:val="20"/>
                <w:lang w:eastAsia="sk-SK"/>
              </w:rPr>
              <w:t xml:space="preserve"> Predpokladá predložený návrh zmenu existujúcich elektronických služieb verejnej správy alebo vytvorenie nových služieb?</w:t>
            </w:r>
          </w:p>
          <w:p w:rsidR="00390F7C" w:rsidRPr="00390F7C" w:rsidP="00390F7C">
            <w:pPr>
              <w:bidi w:val="0"/>
              <w:spacing w:after="0" w:line="20" w:lineRule="atLeast"/>
              <w:jc w:val="both"/>
              <w:rPr>
                <w:rFonts w:ascii="Times New Roman" w:hAnsi="Times New Roman"/>
                <w:b/>
                <w:lang w:eastAsia="sk-SK"/>
              </w:rPr>
            </w:pPr>
            <w:r w:rsidRPr="00390F7C">
              <w:rPr>
                <w:rFonts w:ascii="Times New Roman" w:hAnsi="Times New Roman"/>
                <w:i/>
                <w:iCs/>
                <w:sz w:val="20"/>
                <w:lang w:eastAsia="sk-SK"/>
              </w:rPr>
              <w:t>(Ak áno, uveďte zmenu služby alebo vytvorenie novej služby, ďalej  jej kód, názov a úroveň elektronizácie podľa katalógu eGovernment služieb, ktorý je vedený v centrálnom metainformačnom systéme verejnej správy.)</w:t>
            </w:r>
            <w:r w:rsidRPr="00390F7C">
              <w:rPr>
                <w:rFonts w:ascii="Times New Roman" w:hAnsi="Times New Roman"/>
                <w:sz w:val="20"/>
                <w:lang w:eastAsia="sk-SK"/>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b/>
                <w:lang w:eastAsia="sk-SK"/>
              </w:rPr>
            </w:pPr>
          </w:p>
          <w:p w:rsidR="00390F7C" w:rsidRPr="00390F7C" w:rsidP="00390F7C">
            <w:pPr>
              <w:bidi w:val="0"/>
              <w:spacing w:after="0" w:line="240" w:lineRule="auto"/>
              <w:jc w:val="center"/>
              <w:rPr>
                <w:rFonts w:ascii="Times New Roman" w:hAnsi="Times New Roman"/>
                <w:b/>
                <w:lang w:eastAsia="sk-SK"/>
              </w:rPr>
            </w:pPr>
          </w:p>
          <w:p w:rsidR="00390F7C" w:rsidRPr="00390F7C" w:rsidP="00390F7C">
            <w:pPr>
              <w:bidi w:val="0"/>
              <w:spacing w:after="0" w:line="240" w:lineRule="auto"/>
              <w:jc w:val="center"/>
              <w:rPr>
                <w:rFonts w:ascii="Times New Roman" w:hAnsi="Times New Roman"/>
                <w:b/>
                <w:lang w:eastAsia="sk-SK"/>
              </w:rPr>
            </w:pPr>
          </w:p>
          <w:p w:rsidR="00390F7C" w:rsidRPr="00390F7C" w:rsidP="00390F7C">
            <w:pPr>
              <w:bidi w:val="0"/>
              <w:spacing w:after="0" w:line="240" w:lineRule="auto"/>
              <w:jc w:val="center"/>
              <w:rPr>
                <w:rFonts w:ascii="Times New Roman" w:hAnsi="Times New Roman"/>
                <w:b/>
                <w:lang w:eastAsia="sk-SK"/>
              </w:rPr>
            </w:pPr>
            <w:r w:rsidRPr="00390F7C">
              <w:rPr>
                <w:rFonts w:ascii="Times New Roman" w:hAnsi="Times New Roman"/>
                <w:b/>
                <w:lang w:eastAsia="sk-SK"/>
              </w:rPr>
              <w:t>-</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b/>
                <w:lang w:eastAsia="sk-SK"/>
              </w:rPr>
            </w:pPr>
          </w:p>
          <w:p w:rsidR="00390F7C" w:rsidRPr="00390F7C" w:rsidP="00390F7C">
            <w:pPr>
              <w:bidi w:val="0"/>
              <w:spacing w:after="0" w:line="240" w:lineRule="auto"/>
              <w:jc w:val="center"/>
              <w:rPr>
                <w:rFonts w:ascii="Times New Roman" w:hAnsi="Times New Roman"/>
                <w:b/>
                <w:lang w:eastAsia="sk-SK"/>
              </w:rPr>
            </w:pPr>
          </w:p>
          <w:p w:rsidR="00390F7C" w:rsidRPr="00390F7C" w:rsidP="00390F7C">
            <w:pPr>
              <w:bidi w:val="0"/>
              <w:spacing w:after="0" w:line="240" w:lineRule="auto"/>
              <w:jc w:val="center"/>
              <w:rPr>
                <w:rFonts w:ascii="Times New Roman" w:hAnsi="Times New Roman"/>
                <w:b/>
                <w:lang w:eastAsia="sk-SK"/>
              </w:rPr>
            </w:pPr>
          </w:p>
          <w:p w:rsidR="00390F7C" w:rsidRPr="00390F7C" w:rsidP="00390F7C">
            <w:pPr>
              <w:bidi w:val="0"/>
              <w:spacing w:after="0" w:line="240" w:lineRule="auto"/>
              <w:jc w:val="center"/>
              <w:rPr>
                <w:rFonts w:ascii="Times New Roman" w:hAnsi="Times New Roman"/>
                <w:b/>
                <w:lang w:eastAsia="sk-SK"/>
              </w:rPr>
            </w:pPr>
            <w:r w:rsidRPr="00390F7C">
              <w:rPr>
                <w:rFonts w:ascii="Times New Roman" w:hAnsi="Times New Roman"/>
                <w:b/>
                <w:lang w:eastAsia="sk-SK"/>
              </w:rPr>
              <w:t>-</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both"/>
              <w:rPr>
                <w:rFonts w:ascii="Times New Roman" w:hAnsi="Times New Roman"/>
                <w:b/>
                <w:lang w:eastAsia="sk-SK"/>
              </w:rPr>
            </w:pPr>
          </w:p>
          <w:p w:rsidR="00390F7C" w:rsidRPr="00390F7C" w:rsidP="00390F7C">
            <w:pPr>
              <w:bidi w:val="0"/>
              <w:spacing w:after="0" w:line="240" w:lineRule="auto"/>
              <w:jc w:val="both"/>
              <w:rPr>
                <w:rFonts w:ascii="Times New Roman" w:hAnsi="Times New Roman"/>
                <w:b/>
                <w:lang w:eastAsia="sk-SK"/>
              </w:rPr>
            </w:pPr>
          </w:p>
          <w:p w:rsidR="00390F7C" w:rsidRPr="00390F7C" w:rsidP="00390F7C">
            <w:pPr>
              <w:bidi w:val="0"/>
              <w:spacing w:after="0" w:line="240" w:lineRule="auto"/>
              <w:jc w:val="both"/>
              <w:rPr>
                <w:rFonts w:ascii="Times New Roman" w:hAnsi="Times New Roman"/>
                <w:b/>
                <w:lang w:eastAsia="sk-SK"/>
              </w:rPr>
            </w:pPr>
          </w:p>
          <w:p w:rsidR="00390F7C" w:rsidRPr="00390F7C" w:rsidP="00390F7C">
            <w:pPr>
              <w:bidi w:val="0"/>
              <w:spacing w:after="0" w:line="240" w:lineRule="auto"/>
              <w:jc w:val="center"/>
              <w:rPr>
                <w:rFonts w:ascii="Times New Roman" w:hAnsi="Times New Roman"/>
                <w:b/>
                <w:lang w:eastAsia="sk-SK"/>
              </w:rPr>
            </w:pPr>
            <w:r w:rsidRPr="00390F7C">
              <w:rPr>
                <w:rFonts w:ascii="Times New Roman" w:hAnsi="Times New Roman"/>
                <w:b/>
                <w:lang w:eastAsia="sk-SK"/>
              </w:rPr>
              <w: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b/>
                <w:i/>
                <w:lang w:eastAsia="sk-SK"/>
              </w:rPr>
            </w:pPr>
          </w:p>
          <w:p w:rsidR="00390F7C" w:rsidRPr="00390F7C" w:rsidP="00390F7C">
            <w:pPr>
              <w:bidi w:val="0"/>
              <w:spacing w:after="0" w:line="240" w:lineRule="auto"/>
              <w:jc w:val="center"/>
              <w:rPr>
                <w:rFonts w:ascii="Times New Roman" w:hAnsi="Times New Roman"/>
                <w:b/>
                <w:lang w:eastAsia="sk-SK"/>
              </w:rPr>
            </w:pPr>
          </w:p>
          <w:p w:rsidR="00390F7C" w:rsidRPr="00390F7C" w:rsidP="00390F7C">
            <w:pPr>
              <w:bidi w:val="0"/>
              <w:spacing w:after="0" w:line="240" w:lineRule="auto"/>
              <w:jc w:val="center"/>
              <w:rPr>
                <w:rFonts w:ascii="Times New Roman" w:hAnsi="Times New Roman"/>
                <w:b/>
                <w:lang w:eastAsia="sk-SK"/>
              </w:rPr>
            </w:pPr>
          </w:p>
          <w:p w:rsidR="00390F7C" w:rsidRPr="00390F7C" w:rsidP="00390F7C">
            <w:pPr>
              <w:bidi w:val="0"/>
              <w:spacing w:after="0" w:line="240" w:lineRule="auto"/>
              <w:jc w:val="center"/>
              <w:rPr>
                <w:rFonts w:ascii="Times New Roman" w:hAnsi="Times New Roman"/>
                <w:b/>
                <w:lang w:eastAsia="sk-SK"/>
              </w:rPr>
            </w:pPr>
            <w:r w:rsidRPr="00390F7C">
              <w:rPr>
                <w:rFonts w:ascii="Times New Roman" w:hAnsi="Times New Roman"/>
                <w:b/>
                <w:lang w:eastAsia="sk-SK"/>
              </w:rPr>
              <w:t>-</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390F7C" w:rsidP="00390F7C">
            <w:pPr>
              <w:bidi w:val="0"/>
              <w:spacing w:after="0" w:line="240" w:lineRule="auto"/>
              <w:jc w:val="center"/>
              <w:rPr>
                <w:rFonts w:ascii="Times New Roman" w:hAnsi="Times New Roman"/>
                <w:b/>
                <w:sz w:val="24"/>
                <w:lang w:eastAsia="sk-SK"/>
              </w:rPr>
            </w:pPr>
            <w:r w:rsidRPr="00390F7C">
              <w:rPr>
                <w:rFonts w:ascii="Times New Roman" w:hAnsi="Times New Roman"/>
                <w:b/>
                <w:sz w:val="24"/>
                <w:lang w:eastAsia="sk-SK"/>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390F7C" w:rsidP="00390F7C">
            <w:pPr>
              <w:bidi w:val="0"/>
              <w:spacing w:after="0" w:line="240" w:lineRule="auto"/>
              <w:jc w:val="center"/>
              <w:rPr>
                <w:rFonts w:ascii="Times New Roman" w:hAnsi="Times New Roman"/>
                <w:b/>
                <w:sz w:val="24"/>
                <w:lang w:eastAsia="sk-SK"/>
              </w:rPr>
            </w:pPr>
            <w:r w:rsidRPr="00390F7C">
              <w:rPr>
                <w:rFonts w:ascii="Times New Roman" w:hAnsi="Times New Roman"/>
                <w:b/>
                <w:sz w:val="24"/>
                <w:lang w:eastAsia="sk-SK"/>
              </w:rPr>
              <w:t>A – nový systém</w:t>
            </w:r>
          </w:p>
          <w:p w:rsidR="00390F7C" w:rsidRPr="00390F7C" w:rsidP="00390F7C">
            <w:pPr>
              <w:bidi w:val="0"/>
              <w:spacing w:after="0" w:line="240" w:lineRule="auto"/>
              <w:jc w:val="center"/>
              <w:rPr>
                <w:rFonts w:ascii="Times New Roman" w:hAnsi="Times New Roman"/>
                <w:b/>
                <w:sz w:val="24"/>
                <w:lang w:eastAsia="sk-SK"/>
              </w:rPr>
            </w:pPr>
            <w:r w:rsidRPr="00390F7C">
              <w:rPr>
                <w:rFonts w:ascii="Times New Roman" w:hAnsi="Times New Roman"/>
                <w:b/>
                <w:sz w:val="24"/>
                <w:lang w:eastAsia="sk-SK"/>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390F7C" w:rsidP="00390F7C">
            <w:pPr>
              <w:bidi w:val="0"/>
              <w:spacing w:after="0" w:line="240" w:lineRule="auto"/>
              <w:jc w:val="center"/>
              <w:rPr>
                <w:rFonts w:ascii="Times New Roman" w:hAnsi="Times New Roman"/>
                <w:b/>
                <w:sz w:val="24"/>
                <w:lang w:eastAsia="sk-SK"/>
              </w:rPr>
            </w:pPr>
            <w:r w:rsidRPr="00390F7C">
              <w:rPr>
                <w:rFonts w:ascii="Times New Roman" w:hAnsi="Times New Roman"/>
                <w:b/>
                <w:sz w:val="24"/>
                <w:lang w:eastAsia="sk-SK"/>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390F7C" w:rsidP="00390F7C">
            <w:pPr>
              <w:bidi w:val="0"/>
              <w:spacing w:after="0" w:line="240" w:lineRule="auto"/>
              <w:jc w:val="center"/>
              <w:rPr>
                <w:rFonts w:ascii="Times New Roman" w:hAnsi="Times New Roman"/>
                <w:b/>
                <w:sz w:val="24"/>
                <w:szCs w:val="24"/>
                <w:lang w:eastAsia="sk-SK"/>
              </w:rPr>
            </w:pPr>
            <w:r w:rsidRPr="00390F7C">
              <w:rPr>
                <w:rFonts w:ascii="Times New Roman" w:hAnsi="Times New Roman"/>
                <w:b/>
                <w:sz w:val="24"/>
                <w:lang w:eastAsia="sk-SK"/>
              </w:rPr>
              <w:t>Názov systému</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both"/>
              <w:rPr>
                <w:rFonts w:ascii="Times New Roman" w:hAnsi="Times New Roman"/>
                <w:sz w:val="20"/>
                <w:szCs w:val="20"/>
                <w:lang w:eastAsia="sk-SK"/>
              </w:rPr>
            </w:pPr>
            <w:r w:rsidRPr="00390F7C">
              <w:rPr>
                <w:rFonts w:ascii="Times New Roman" w:hAnsi="Times New Roman"/>
                <w:b/>
                <w:sz w:val="20"/>
                <w:szCs w:val="20"/>
                <w:lang w:eastAsia="sk-SK"/>
              </w:rPr>
              <w:t>6.2.</w:t>
            </w:r>
            <w:r w:rsidRPr="00390F7C">
              <w:rPr>
                <w:rFonts w:ascii="Times New Roman" w:hAnsi="Times New Roman"/>
                <w:sz w:val="20"/>
                <w:szCs w:val="20"/>
                <w:lang w:eastAsia="sk-SK"/>
              </w:rPr>
              <w:t xml:space="preserve"> Predpokladá predložený návrh zmenu existujúceho alebo vytvorenie nového informačného systému verejnej správy?</w:t>
            </w:r>
          </w:p>
          <w:p w:rsidR="00390F7C" w:rsidRPr="00390F7C" w:rsidP="00390F7C">
            <w:pPr>
              <w:bidi w:val="0"/>
              <w:spacing w:after="0" w:line="20" w:lineRule="atLeast"/>
              <w:jc w:val="both"/>
              <w:rPr>
                <w:rFonts w:ascii="Times New Roman" w:hAnsi="Times New Roman"/>
                <w:sz w:val="24"/>
                <w:szCs w:val="24"/>
                <w:lang w:eastAsia="sk-SK"/>
              </w:rPr>
            </w:pPr>
            <w:r w:rsidRPr="00390F7C">
              <w:rPr>
                <w:rFonts w:ascii="Times New Roman" w:hAnsi="Times New Roman"/>
                <w:i/>
                <w:iCs/>
                <w:sz w:val="20"/>
                <w:szCs w:val="20"/>
                <w:lang w:eastAsia="sk-SK"/>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iCs/>
                <w:sz w:val="24"/>
                <w:szCs w:val="24"/>
                <w:lang w:eastAsia="sk-SK"/>
              </w:rPr>
            </w:pPr>
          </w:p>
          <w:p w:rsidR="00390F7C" w:rsidRPr="00390F7C" w:rsidP="00390F7C">
            <w:pPr>
              <w:bidi w:val="0"/>
              <w:spacing w:after="0" w:line="240" w:lineRule="auto"/>
              <w:rPr>
                <w:rFonts w:ascii="Times New Roman" w:hAnsi="Times New Roman"/>
                <w:iCs/>
                <w:sz w:val="24"/>
                <w:szCs w:val="24"/>
                <w:lang w:eastAsia="sk-SK"/>
              </w:rPr>
            </w:pPr>
          </w:p>
          <w:p w:rsidR="00390F7C" w:rsidRPr="00390F7C" w:rsidP="00390F7C">
            <w:pPr>
              <w:bidi w:val="0"/>
              <w:spacing w:after="0" w:line="240" w:lineRule="auto"/>
              <w:jc w:val="center"/>
              <w:rPr>
                <w:rFonts w:ascii="Times New Roman" w:hAnsi="Times New Roman"/>
                <w:iCs/>
                <w:sz w:val="24"/>
                <w:szCs w:val="24"/>
                <w:lang w:eastAsia="sk-SK"/>
              </w:rPr>
            </w:pPr>
            <w:r w:rsidRPr="00390F7C">
              <w:rPr>
                <w:rFonts w:ascii="Times New Roman" w:hAnsi="Times New Roman"/>
                <w:iCs/>
                <w:sz w:val="24"/>
                <w:szCs w:val="24"/>
                <w:lang w:eastAsia="sk-SK"/>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iCs/>
                <w:sz w:val="24"/>
                <w:szCs w:val="24"/>
                <w:lang w:eastAsia="sk-SK"/>
              </w:rPr>
            </w:pPr>
          </w:p>
          <w:p w:rsidR="00390F7C" w:rsidRPr="00390F7C" w:rsidP="00390F7C">
            <w:pPr>
              <w:bidi w:val="0"/>
              <w:spacing w:after="0" w:line="240" w:lineRule="auto"/>
              <w:jc w:val="center"/>
              <w:rPr>
                <w:rFonts w:ascii="Times New Roman" w:hAnsi="Times New Roman"/>
                <w:iCs/>
                <w:sz w:val="24"/>
                <w:szCs w:val="24"/>
                <w:lang w:eastAsia="sk-SK"/>
              </w:rPr>
            </w:pPr>
          </w:p>
          <w:p w:rsidR="00390F7C" w:rsidRPr="00390F7C" w:rsidP="00390F7C">
            <w:pPr>
              <w:bidi w:val="0"/>
              <w:spacing w:after="0" w:line="240" w:lineRule="auto"/>
              <w:jc w:val="center"/>
              <w:rPr>
                <w:rFonts w:ascii="Times New Roman" w:hAnsi="Times New Roman"/>
                <w:iCs/>
                <w:sz w:val="24"/>
                <w:szCs w:val="24"/>
                <w:lang w:eastAsia="sk-SK"/>
              </w:rPr>
            </w:pPr>
            <w:r w:rsidRPr="00390F7C">
              <w:rPr>
                <w:rFonts w:ascii="Times New Roman" w:hAnsi="Times New Roman"/>
                <w:iCs/>
                <w:sz w:val="24"/>
                <w:szCs w:val="24"/>
                <w:lang w:eastAsia="sk-SK"/>
              </w:rPr>
              <w:t>isvs_5836</w:t>
            </w: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iCs/>
                <w:sz w:val="24"/>
                <w:szCs w:val="24"/>
                <w:lang w:eastAsia="sk-SK"/>
              </w:rPr>
            </w:pPr>
          </w:p>
          <w:p w:rsidR="00390F7C" w:rsidRPr="00390F7C" w:rsidP="00390F7C">
            <w:pPr>
              <w:bidi w:val="0"/>
              <w:spacing w:after="0" w:line="240" w:lineRule="auto"/>
              <w:jc w:val="center"/>
              <w:rPr>
                <w:rFonts w:ascii="Times New Roman" w:hAnsi="Times New Roman"/>
                <w:iCs/>
                <w:sz w:val="24"/>
                <w:szCs w:val="24"/>
                <w:lang w:eastAsia="sk-SK"/>
              </w:rPr>
            </w:pPr>
            <w:r w:rsidRPr="00390F7C">
              <w:rPr>
                <w:rFonts w:ascii="Times New Roman" w:hAnsi="Times New Roman"/>
                <w:iCs/>
                <w:sz w:val="24"/>
                <w:szCs w:val="24"/>
                <w:lang w:eastAsia="sk-SK"/>
              </w:rPr>
              <w:t>Informačný systém centrálnej správy referenčných údajov verejnej správy</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390F7C" w:rsidP="00390F7C">
            <w:pPr>
              <w:bidi w:val="0"/>
              <w:spacing w:after="0" w:line="20" w:lineRule="atLeast"/>
              <w:ind w:hanging="55"/>
              <w:jc w:val="center"/>
              <w:rPr>
                <w:rFonts w:ascii="Times New Roman" w:hAnsi="Times New Roman"/>
                <w:b/>
                <w:sz w:val="24"/>
                <w:lang w:eastAsia="sk-SK"/>
              </w:rPr>
            </w:pPr>
            <w:r w:rsidRPr="00390F7C">
              <w:rPr>
                <w:rFonts w:ascii="Times New Roman" w:hAnsi="Times New Roman"/>
                <w:b/>
                <w:sz w:val="24"/>
                <w:lang w:eastAsia="sk-SK"/>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390F7C" w:rsidP="00390F7C">
            <w:pPr>
              <w:bidi w:val="0"/>
              <w:spacing w:after="0" w:line="240" w:lineRule="auto"/>
              <w:jc w:val="center"/>
              <w:rPr>
                <w:rFonts w:ascii="Times New Roman" w:hAnsi="Times New Roman"/>
                <w:b/>
                <w:i/>
                <w:iCs/>
                <w:sz w:val="24"/>
                <w:lang w:eastAsia="sk-SK"/>
              </w:rPr>
            </w:pPr>
            <w:r w:rsidRPr="00390F7C">
              <w:rPr>
                <w:rFonts w:ascii="Times New Roman" w:hAnsi="Times New Roman"/>
                <w:b/>
                <w:sz w:val="24"/>
                <w:lang w:eastAsia="sk-SK"/>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390F7C" w:rsidP="00390F7C">
            <w:pPr>
              <w:bidi w:val="0"/>
              <w:spacing w:after="0" w:line="240" w:lineRule="auto"/>
              <w:jc w:val="center"/>
              <w:rPr>
                <w:rFonts w:ascii="Times New Roman" w:hAnsi="Times New Roman"/>
                <w:b/>
                <w:i/>
                <w:iCs/>
                <w:sz w:val="24"/>
                <w:lang w:eastAsia="sk-SK"/>
              </w:rPr>
            </w:pPr>
            <w:r w:rsidRPr="00390F7C">
              <w:rPr>
                <w:rFonts w:ascii="Times New Roman" w:hAnsi="Times New Roman"/>
                <w:b/>
                <w:sz w:val="24"/>
                <w:lang w:eastAsia="sk-SK"/>
              </w:rPr>
              <w:t>Nadrezortná úroveň</w:t>
            </w:r>
          </w:p>
          <w:p w:rsidR="00390F7C" w:rsidRPr="00390F7C" w:rsidP="00390F7C">
            <w:pPr>
              <w:bidi w:val="0"/>
              <w:spacing w:after="0" w:line="240" w:lineRule="auto"/>
              <w:jc w:val="center"/>
              <w:rPr>
                <w:rFonts w:ascii="Times New Roman" w:hAnsi="Times New Roman"/>
                <w:b/>
                <w:sz w:val="24"/>
                <w:lang w:eastAsia="sk-SK"/>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390F7C" w:rsidP="00390F7C">
            <w:pPr>
              <w:bidi w:val="0"/>
              <w:spacing w:after="0" w:line="240" w:lineRule="auto"/>
              <w:rPr>
                <w:rFonts w:ascii="Times New Roman" w:hAnsi="Times New Roman"/>
                <w:b/>
                <w:sz w:val="24"/>
                <w:lang w:eastAsia="sk-SK"/>
              </w:rPr>
            </w:pPr>
            <w:r w:rsidRPr="00390F7C">
              <w:rPr>
                <w:rFonts w:ascii="Times New Roman" w:hAnsi="Times New Roman"/>
                <w:b/>
                <w:sz w:val="24"/>
                <w:lang w:eastAsia="sk-SK"/>
              </w:rPr>
              <w:t>A - z prostriedkov EÚ   B - z ďalších zdrojov financovania</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both"/>
              <w:rPr>
                <w:rFonts w:ascii="Times New Roman" w:hAnsi="Times New Roman"/>
                <w:sz w:val="20"/>
                <w:lang w:eastAsia="sk-SK"/>
              </w:rPr>
            </w:pPr>
            <w:r w:rsidRPr="00390F7C">
              <w:rPr>
                <w:rFonts w:ascii="Times New Roman" w:hAnsi="Times New Roman"/>
                <w:b/>
                <w:sz w:val="20"/>
                <w:lang w:eastAsia="sk-SK"/>
              </w:rPr>
              <w:t>6.3.</w:t>
            </w:r>
            <w:r w:rsidRPr="00390F7C">
              <w:rPr>
                <w:rFonts w:ascii="Times New Roman" w:hAnsi="Times New Roman"/>
                <w:sz w:val="20"/>
                <w:lang w:eastAsia="sk-SK"/>
              </w:rPr>
              <w:t xml:space="preserve"> Vyžaduje si proces informatizácie  finančné investície?</w:t>
            </w:r>
          </w:p>
          <w:p w:rsidR="00390F7C" w:rsidRPr="00390F7C" w:rsidP="00390F7C">
            <w:pPr>
              <w:bidi w:val="0"/>
              <w:spacing w:after="0" w:line="20" w:lineRule="atLeast"/>
              <w:jc w:val="both"/>
              <w:rPr>
                <w:rFonts w:ascii="Times New Roman" w:hAnsi="Times New Roman"/>
                <w:sz w:val="24"/>
                <w:szCs w:val="24"/>
                <w:lang w:eastAsia="sk-SK"/>
              </w:rPr>
            </w:pPr>
            <w:r w:rsidRPr="00390F7C">
              <w:rPr>
                <w:rFonts w:ascii="Times New Roman" w:hAnsi="Times New Roman"/>
                <w:i/>
                <w:iCs/>
                <w:sz w:val="20"/>
                <w:lang w:eastAsia="sk-SK"/>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iCs/>
                <w:sz w:val="24"/>
                <w:szCs w:val="24"/>
                <w:lang w:eastAsia="sk-SK"/>
              </w:rPr>
            </w:pPr>
          </w:p>
          <w:p w:rsidR="00390F7C" w:rsidRPr="00390F7C" w:rsidP="00390F7C">
            <w:pPr>
              <w:bidi w:val="0"/>
              <w:spacing w:after="0" w:line="240" w:lineRule="auto"/>
              <w:jc w:val="center"/>
              <w:rPr>
                <w:rFonts w:ascii="Times New Roman" w:hAnsi="Times New Roman"/>
                <w:iCs/>
                <w:sz w:val="24"/>
                <w:szCs w:val="24"/>
                <w:lang w:eastAsia="sk-SK"/>
              </w:rPr>
            </w:pPr>
          </w:p>
          <w:p w:rsidR="00390F7C" w:rsidRPr="00390F7C" w:rsidP="00390F7C">
            <w:pPr>
              <w:bidi w:val="0"/>
              <w:spacing w:after="0" w:line="240" w:lineRule="auto"/>
              <w:jc w:val="center"/>
              <w:rPr>
                <w:rFonts w:ascii="Times New Roman" w:hAnsi="Times New Roman"/>
                <w:iCs/>
                <w:sz w:val="24"/>
                <w:szCs w:val="24"/>
                <w:lang w:eastAsia="sk-SK"/>
              </w:rPr>
            </w:pPr>
            <w:r w:rsidRPr="00390F7C">
              <w:rPr>
                <w:rFonts w:ascii="Times New Roman" w:hAnsi="Times New Roman"/>
                <w:iCs/>
                <w:sz w:val="24"/>
                <w:szCs w:val="24"/>
                <w:lang w:eastAsia="sk-SK"/>
              </w:rPr>
              <w:t>X</w:t>
            </w: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rPr>
                <w:rFonts w:ascii="Times New Roman" w:hAnsi="Times New Roman"/>
                <w:iCs/>
                <w:sz w:val="24"/>
                <w:szCs w:val="24"/>
                <w:lang w:eastAsia="sk-SK"/>
              </w:rPr>
            </w:pPr>
          </w:p>
          <w:p w:rsidR="00390F7C" w:rsidRPr="00390F7C" w:rsidP="00390F7C">
            <w:pPr>
              <w:bidi w:val="0"/>
              <w:spacing w:after="0" w:line="240" w:lineRule="auto"/>
              <w:rPr>
                <w:rFonts w:ascii="Times New Roman" w:hAnsi="Times New Roman"/>
                <w:iCs/>
                <w:sz w:val="24"/>
                <w:szCs w:val="24"/>
                <w:lang w:eastAsia="sk-SK"/>
              </w:rPr>
            </w:pPr>
          </w:p>
          <w:p w:rsidR="00390F7C" w:rsidRPr="00390F7C" w:rsidP="00390F7C">
            <w:pPr>
              <w:bidi w:val="0"/>
              <w:spacing w:after="0" w:line="240" w:lineRule="auto"/>
              <w:rPr>
                <w:rFonts w:ascii="Times New Roman" w:hAnsi="Times New Roman"/>
                <w:iCs/>
                <w:sz w:val="24"/>
                <w:szCs w:val="24"/>
                <w:lang w:eastAsia="sk-SK"/>
              </w:rPr>
            </w:pP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bidi w:val="0"/>
              <w:spacing w:after="0" w:line="240" w:lineRule="auto"/>
              <w:jc w:val="center"/>
              <w:rPr>
                <w:rFonts w:ascii="Times New Roman" w:hAnsi="Times New Roman"/>
                <w:iCs/>
                <w:sz w:val="24"/>
                <w:szCs w:val="24"/>
                <w:lang w:eastAsia="sk-SK"/>
              </w:rPr>
            </w:pPr>
          </w:p>
          <w:p w:rsidR="00390F7C" w:rsidRPr="00390F7C" w:rsidP="00390F7C">
            <w:pPr>
              <w:bidi w:val="0"/>
              <w:spacing w:after="0" w:line="240" w:lineRule="auto"/>
              <w:jc w:val="center"/>
              <w:rPr>
                <w:rFonts w:ascii="Times New Roman" w:hAnsi="Times New Roman"/>
                <w:iCs/>
                <w:sz w:val="24"/>
                <w:szCs w:val="24"/>
                <w:lang w:eastAsia="sk-SK"/>
              </w:rPr>
            </w:pPr>
          </w:p>
          <w:p w:rsidR="00390F7C" w:rsidRPr="00390F7C" w:rsidP="00390F7C">
            <w:pPr>
              <w:bidi w:val="0"/>
              <w:spacing w:after="0" w:line="240" w:lineRule="auto"/>
              <w:jc w:val="center"/>
              <w:rPr>
                <w:rFonts w:ascii="Times New Roman" w:hAnsi="Times New Roman"/>
                <w:iCs/>
                <w:sz w:val="24"/>
                <w:szCs w:val="24"/>
                <w:lang w:eastAsia="sk-SK"/>
              </w:rPr>
            </w:pPr>
            <w:r w:rsidRPr="00390F7C">
              <w:rPr>
                <w:rFonts w:ascii="Times New Roman" w:hAnsi="Times New Roman"/>
                <w:iCs/>
                <w:sz w:val="24"/>
                <w:szCs w:val="24"/>
                <w:lang w:eastAsia="sk-SK"/>
              </w:rPr>
              <w:t>B</w:t>
            </w:r>
          </w:p>
        </w:tc>
      </w:tr>
    </w:tbl>
    <w:p w:rsidR="00390F7C" w:rsidRPr="00390F7C" w:rsidP="00390F7C">
      <w:pPr>
        <w:bidi w:val="0"/>
        <w:spacing w:after="0" w:line="240" w:lineRule="auto"/>
        <w:rPr>
          <w:rFonts w:ascii="Times New Roman" w:hAnsi="Times New Roman"/>
          <w:b/>
          <w:bCs/>
          <w:sz w:val="24"/>
          <w:szCs w:val="24"/>
          <w:lang w:eastAsia="sk-SK"/>
        </w:rPr>
      </w:pPr>
    </w:p>
    <w:p w:rsidR="00390F7C" w:rsidRPr="00390F7C" w:rsidP="00390F7C">
      <w:pPr>
        <w:bidi w:val="0"/>
        <w:spacing w:after="0" w:line="240" w:lineRule="auto"/>
        <w:rPr>
          <w:rFonts w:ascii="Times New Roman" w:hAnsi="Times New Roman"/>
          <w:b/>
          <w:bCs/>
          <w:sz w:val="24"/>
          <w:szCs w:val="24"/>
          <w:lang w:eastAsia="sk-SK"/>
        </w:rPr>
      </w:pPr>
    </w:p>
    <w:p w:rsidR="00390F7C" w:rsidRPr="00390F7C" w:rsidP="00390F7C">
      <w:pPr>
        <w:autoSpaceDE w:val="0"/>
        <w:autoSpaceDN w:val="0"/>
        <w:bidi w:val="0"/>
        <w:adjustRightInd w:val="0"/>
        <w:spacing w:after="0" w:line="240" w:lineRule="auto"/>
        <w:jc w:val="center"/>
        <w:rPr>
          <w:rFonts w:ascii="Times New Roman" w:eastAsia="Calibri" w:hAnsi="Times New Roman"/>
          <w:b/>
          <w:bCs/>
          <w:color w:val="000000"/>
          <w:sz w:val="28"/>
          <w:szCs w:val="28"/>
        </w:rPr>
      </w:pPr>
    </w:p>
    <w:p w:rsidR="00390F7C" w:rsidRPr="00390F7C" w:rsidP="00390F7C">
      <w:pPr>
        <w:autoSpaceDE w:val="0"/>
        <w:autoSpaceDN w:val="0"/>
        <w:bidi w:val="0"/>
        <w:adjustRightInd w:val="0"/>
        <w:spacing w:after="0" w:line="240" w:lineRule="auto"/>
        <w:jc w:val="center"/>
        <w:rPr>
          <w:rFonts w:ascii="Times New Roman" w:eastAsia="Calibri" w:hAnsi="Times New Roman"/>
          <w:b/>
          <w:bCs/>
          <w:color w:val="000000"/>
          <w:sz w:val="28"/>
          <w:szCs w:val="28"/>
        </w:rPr>
      </w:pPr>
    </w:p>
    <w:p w:rsidR="00390F7C" w:rsidRPr="00390F7C" w:rsidP="00390F7C">
      <w:pPr>
        <w:autoSpaceDE w:val="0"/>
        <w:autoSpaceDN w:val="0"/>
        <w:bidi w:val="0"/>
        <w:adjustRightInd w:val="0"/>
        <w:spacing w:after="0" w:line="240" w:lineRule="auto"/>
        <w:jc w:val="center"/>
        <w:rPr>
          <w:rFonts w:ascii="Times New Roman" w:eastAsia="Calibri" w:hAnsi="Times New Roman"/>
          <w:b/>
          <w:bCs/>
          <w:color w:val="000000"/>
          <w:sz w:val="28"/>
          <w:szCs w:val="28"/>
        </w:rPr>
      </w:pPr>
    </w:p>
    <w:p w:rsidR="00390F7C" w:rsidRPr="00390F7C" w:rsidP="00390F7C">
      <w:pPr>
        <w:autoSpaceDE w:val="0"/>
        <w:autoSpaceDN w:val="0"/>
        <w:bidi w:val="0"/>
        <w:adjustRightInd w:val="0"/>
        <w:spacing w:after="0" w:line="240" w:lineRule="auto"/>
        <w:jc w:val="center"/>
        <w:rPr>
          <w:rFonts w:ascii="Times New Roman" w:eastAsia="Calibri" w:hAnsi="Times New Roman"/>
          <w:b/>
          <w:bCs/>
          <w:color w:val="000000"/>
          <w:sz w:val="28"/>
          <w:szCs w:val="28"/>
        </w:rPr>
      </w:pPr>
    </w:p>
    <w:p w:rsidR="00390F7C" w:rsidRPr="00390F7C" w:rsidP="00390F7C">
      <w:pPr>
        <w:autoSpaceDE w:val="0"/>
        <w:autoSpaceDN w:val="0"/>
        <w:bidi w:val="0"/>
        <w:adjustRightInd w:val="0"/>
        <w:spacing w:after="0" w:line="240" w:lineRule="auto"/>
        <w:jc w:val="center"/>
        <w:rPr>
          <w:rFonts w:ascii="Times New Roman" w:eastAsia="Calibri" w:hAnsi="Times New Roman"/>
          <w:b/>
          <w:bCs/>
          <w:color w:val="000000"/>
          <w:sz w:val="28"/>
          <w:szCs w:val="28"/>
        </w:rPr>
      </w:pPr>
    </w:p>
    <w:p w:rsidR="00390F7C" w:rsidP="00390F7C">
      <w:pPr>
        <w:autoSpaceDE w:val="0"/>
        <w:autoSpaceDN w:val="0"/>
        <w:bidi w:val="0"/>
        <w:adjustRightInd w:val="0"/>
        <w:spacing w:after="0" w:line="240" w:lineRule="auto"/>
        <w:jc w:val="center"/>
        <w:rPr>
          <w:rFonts w:ascii="Times New Roman" w:eastAsia="Calibri" w:hAnsi="Times New Roman"/>
          <w:b/>
          <w:bCs/>
          <w:color w:val="000000"/>
          <w:sz w:val="28"/>
          <w:szCs w:val="28"/>
        </w:rPr>
      </w:pPr>
    </w:p>
    <w:p w:rsidR="00390F7C" w:rsidP="00390F7C">
      <w:pPr>
        <w:autoSpaceDE w:val="0"/>
        <w:autoSpaceDN w:val="0"/>
        <w:bidi w:val="0"/>
        <w:adjustRightInd w:val="0"/>
        <w:spacing w:after="0" w:line="240" w:lineRule="auto"/>
        <w:jc w:val="center"/>
        <w:rPr>
          <w:rFonts w:ascii="Times New Roman" w:eastAsia="Calibri" w:hAnsi="Times New Roman"/>
          <w:b/>
          <w:bCs/>
          <w:color w:val="000000"/>
          <w:sz w:val="28"/>
          <w:szCs w:val="28"/>
        </w:rPr>
      </w:pPr>
    </w:p>
    <w:p w:rsidR="00390F7C" w:rsidRPr="00390F7C" w:rsidP="00390F7C">
      <w:pPr>
        <w:autoSpaceDE w:val="0"/>
        <w:autoSpaceDN w:val="0"/>
        <w:bidi w:val="0"/>
        <w:adjustRightInd w:val="0"/>
        <w:spacing w:after="0" w:line="240" w:lineRule="auto"/>
        <w:jc w:val="center"/>
        <w:rPr>
          <w:rFonts w:ascii="Times New Roman" w:eastAsia="Calibri" w:hAnsi="Times New Roman"/>
          <w:b/>
          <w:bCs/>
          <w:color w:val="000000"/>
          <w:sz w:val="28"/>
          <w:szCs w:val="28"/>
        </w:rPr>
      </w:pPr>
    </w:p>
    <w:p w:rsidR="00390F7C" w:rsidRPr="00390F7C" w:rsidP="00390F7C">
      <w:pPr>
        <w:widowControl w:val="0"/>
        <w:bidi w:val="0"/>
        <w:adjustRightInd w:val="0"/>
        <w:spacing w:after="0" w:line="240" w:lineRule="auto"/>
        <w:jc w:val="right"/>
        <w:textAlignment w:val="baseline"/>
        <w:rPr>
          <w:rFonts w:ascii="Times New Roman" w:eastAsia="Calibri" w:hAnsi="Times New Roman"/>
          <w:sz w:val="24"/>
          <w:szCs w:val="24"/>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390F7C" w:rsidP="00390F7C">
            <w:pPr>
              <w:widowControl w:val="0"/>
              <w:bidi w:val="0"/>
              <w:adjustRightInd w:val="0"/>
              <w:spacing w:after="0" w:line="240" w:lineRule="auto"/>
              <w:jc w:val="center"/>
              <w:textAlignment w:val="baseline"/>
              <w:rPr>
                <w:rFonts w:ascii="Times New Roman" w:hAnsi="Times New Roman"/>
                <w:b/>
                <w:bCs/>
                <w:sz w:val="32"/>
                <w:szCs w:val="32"/>
                <w:lang w:eastAsia="sk-SK"/>
              </w:rPr>
            </w:pPr>
            <w:r w:rsidRPr="00390F7C">
              <w:rPr>
                <w:rFonts w:ascii="Times New Roman" w:hAnsi="Times New Roman"/>
                <w:b/>
                <w:bCs/>
                <w:sz w:val="32"/>
                <w:szCs w:val="32"/>
                <w:lang w:eastAsia="sk-SK"/>
              </w:rPr>
              <w:t>Analýza vplyvov na služby verejnej správy pre občana</w:t>
            </w:r>
          </w:p>
          <w:p w:rsidR="00390F7C" w:rsidRPr="00390F7C" w:rsidP="00390F7C">
            <w:pPr>
              <w:widowControl w:val="0"/>
              <w:bidi w:val="0"/>
              <w:adjustRightInd w:val="0"/>
              <w:spacing w:after="0" w:line="240" w:lineRule="auto"/>
              <w:jc w:val="both"/>
              <w:textAlignment w:val="baseline"/>
              <w:rPr>
                <w:rFonts w:ascii="Times New Roman" w:hAnsi="Times New Roman"/>
                <w:b/>
                <w:i/>
                <w:iCs/>
                <w:sz w:val="2"/>
                <w:lang w:eastAsia="sk-SK"/>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390F7C" w:rsidP="00390F7C">
            <w:pPr>
              <w:widowControl w:val="0"/>
              <w:bidi w:val="0"/>
              <w:adjustRightInd w:val="0"/>
              <w:spacing w:after="0" w:line="240" w:lineRule="auto"/>
              <w:jc w:val="center"/>
              <w:textAlignment w:val="baseline"/>
              <w:rPr>
                <w:rFonts w:ascii="Times New Roman" w:hAnsi="Times New Roman"/>
                <w:b/>
                <w:sz w:val="28"/>
                <w:szCs w:val="28"/>
                <w:lang w:eastAsia="sk-SK"/>
              </w:rPr>
            </w:pPr>
            <w:r w:rsidRPr="00390F7C">
              <w:rPr>
                <w:rFonts w:ascii="Times New Roman" w:hAnsi="Times New Roman"/>
                <w:b/>
                <w:sz w:val="28"/>
                <w:szCs w:val="28"/>
                <w:lang w:eastAsia="sk-SK"/>
              </w:rPr>
              <w:t xml:space="preserve">7.1 Identifikácia služby verejnej správy,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i/>
                <w:lang w:eastAsia="sk-SK"/>
              </w:rPr>
            </w:pPr>
            <w:r w:rsidRPr="00390F7C">
              <w:rPr>
                <w:rFonts w:ascii="Times New Roman" w:hAnsi="Times New Roman"/>
                <w:b/>
                <w:sz w:val="24"/>
                <w:szCs w:val="24"/>
                <w:lang w:eastAsia="sk-SK"/>
              </w:rPr>
              <w:t>7.1.1 Predpokladá predložený návrh zmenu existujúcej služby verejnej správy alebo vytvorenie novej služby?</w:t>
            </w:r>
            <w:r w:rsidRPr="00390F7C">
              <w:rPr>
                <w:rFonts w:ascii="Times New Roman" w:hAnsi="Times New Roman"/>
                <w:i/>
                <w:lang w:eastAsia="sk-SK"/>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i/>
                <w:lang w:eastAsia="sk-SK"/>
              </w:rPr>
            </w:pPr>
            <w:r w:rsidRPr="00390F7C">
              <w:rPr>
                <w:rFonts w:ascii="Times New Roman" w:hAnsi="Times New Roman"/>
                <w:i/>
                <w:lang w:eastAsia="sk-SK"/>
              </w:rPr>
              <w:t xml:space="preserve">Zmena existujúcej služby (konkretizujte a popíšte) </w:t>
            </w:r>
          </w:p>
        </w:tc>
      </w:tr>
      <w:tr>
        <w:tblPrEx>
          <w:tblW w:w="9371" w:type="dxa"/>
          <w:tblInd w:w="55" w:type="dxa"/>
          <w:tblLayout w:type="fixed"/>
          <w:tblCellMar>
            <w:top w:w="28" w:type="dxa"/>
            <w:left w:w="70" w:type="dxa"/>
            <w:bottom w:w="28" w:type="dxa"/>
            <w:right w:w="70" w:type="dxa"/>
          </w:tblCellMar>
        </w:tblPrEx>
        <w:trPr>
          <w:trHeight w:val="65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lang w:eastAsia="sk-SK"/>
              </w:rPr>
            </w:pPr>
            <w:r w:rsidRPr="00390F7C">
              <w:rPr>
                <w:rFonts w:ascii="Times New Roman" w:hAnsi="Times New Roman"/>
                <w:lang w:eastAsia="sk-SK"/>
              </w:rPr>
              <w:t>Autorizácia elektronického podania na prístupovom mieste, kde sa vyžaduje autentifikácia (napr. v prostredí ústredného portálu verejnej správy).</w:t>
            </w:r>
          </w:p>
          <w:p w:rsidR="00390F7C" w:rsidRPr="00390F7C" w:rsidP="00390F7C">
            <w:pPr>
              <w:widowControl w:val="0"/>
              <w:bidi w:val="0"/>
              <w:adjustRightInd w:val="0"/>
              <w:spacing w:after="0" w:line="240" w:lineRule="auto"/>
              <w:jc w:val="both"/>
              <w:textAlignment w:val="baseline"/>
              <w:rPr>
                <w:rFonts w:ascii="Times New Roman" w:hAnsi="Times New Roman"/>
                <w:lang w:eastAsia="sk-SK"/>
              </w:rPr>
            </w:pPr>
            <w:r w:rsidRPr="00390F7C">
              <w:rPr>
                <w:rFonts w:ascii="Times New Roman" w:hAnsi="Times New Roman"/>
                <w:lang w:eastAsia="sk-SK"/>
              </w:rPr>
              <w:t>Možnosť voľby platby kartou alebo bezhotovostného prevodu za elektronické služby orgánov verejnej moci</w:t>
            </w: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
                <w:lang w:eastAsia="sk-SK"/>
              </w:rPr>
            </w:pPr>
            <w:r w:rsidRPr="00390F7C">
              <w:rPr>
                <w:rFonts w:ascii="Times New Roman" w:hAnsi="Times New Roman"/>
                <w:i/>
                <w:lang w:eastAsia="sk-SK"/>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lang w:eastAsia="sk-SK"/>
              </w:rPr>
            </w:pPr>
            <w:r w:rsidRPr="00390F7C">
              <w:rPr>
                <w:rFonts w:ascii="Times New Roman" w:hAnsi="Times New Roman"/>
                <w:lang w:eastAsia="sk-SK"/>
              </w:rPr>
              <w:t>Nie</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sz w:val="24"/>
                <w:szCs w:val="24"/>
                <w:lang w:eastAsia="sk-SK"/>
              </w:rPr>
            </w:pPr>
            <w:r w:rsidRPr="00390F7C">
              <w:rPr>
                <w:rFonts w:ascii="Times New Roman" w:hAnsi="Times New Roman"/>
                <w:b/>
                <w:sz w:val="24"/>
                <w:szCs w:val="24"/>
                <w:lang w:eastAsia="sk-SK"/>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
                <w:lang w:eastAsia="sk-SK"/>
              </w:rPr>
            </w:pPr>
            <w:r w:rsidRPr="00390F7C">
              <w:rPr>
                <w:rFonts w:ascii="Times New Roman" w:hAnsi="Times New Roman"/>
                <w:i/>
                <w:lang w:eastAsia="sk-SK"/>
              </w:rPr>
              <w:t xml:space="preserve">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lang w:eastAsia="sk-SK"/>
              </w:rPr>
            </w:pPr>
            <w:r w:rsidRPr="00390F7C">
              <w:rPr>
                <w:rFonts w:ascii="Times New Roman" w:hAnsi="Times New Roman"/>
                <w:lang w:eastAsia="sk-SK"/>
              </w:rPr>
              <w:t xml:space="preserve">Autorizácia elektronického podania zadaním bezpečnostného osobného kódu bez použitia kvalifikovaného elektronického podpisu, na prístupovom mieste, ktoré na odoslanie podania vyžaduje úspešnú autentifikáciu. </w:t>
            </w:r>
          </w:p>
          <w:p w:rsidR="00390F7C" w:rsidRPr="00390F7C" w:rsidP="00390F7C">
            <w:pPr>
              <w:widowControl w:val="0"/>
              <w:bidi w:val="0"/>
              <w:adjustRightInd w:val="0"/>
              <w:spacing w:after="0" w:line="240" w:lineRule="auto"/>
              <w:jc w:val="both"/>
              <w:textAlignment w:val="baseline"/>
              <w:rPr>
                <w:rFonts w:ascii="Times New Roman" w:hAnsi="Times New Roman"/>
                <w:lang w:eastAsia="sk-SK"/>
              </w:rPr>
            </w:pPr>
            <w:r w:rsidRPr="00390F7C">
              <w:rPr>
                <w:rFonts w:ascii="Times New Roman" w:hAnsi="Times New Roman"/>
                <w:lang w:eastAsia="sk-SK"/>
              </w:rPr>
              <w:t xml:space="preserve">V prípade druhej zmeny ide o povinné </w:t>
            </w:r>
            <w:r w:rsidRPr="00390F7C">
              <w:rPr>
                <w:rFonts w:ascii="Times New Roman" w:hAnsi="Times New Roman"/>
                <w:sz w:val="24"/>
                <w:szCs w:val="24"/>
                <w:lang w:eastAsia="sk-SK"/>
              </w:rPr>
              <w:t>sprístupnenie potrebných technických alebo programových prostriedkov na vykonanie platby poplatku, a to tak, aby bolo možné platbu vykonať samostatne a aj s podaním elektronického podania, a to najmenej platobnou kartou a bezhotovostným prevodom.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i/>
                <w:lang w:eastAsia="sk-SK"/>
              </w:rPr>
            </w:pPr>
            <w:r w:rsidRPr="00390F7C">
              <w:rPr>
                <w:rFonts w:ascii="Times New Roman" w:hAnsi="Times New Roman"/>
                <w:i/>
                <w:lang w:eastAsia="sk-SK"/>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lang w:eastAsia="sk-SK"/>
              </w:rPr>
            </w:pPr>
            <w:r w:rsidRPr="00390F7C">
              <w:rPr>
                <w:rFonts w:ascii="Times New Roman" w:hAnsi="Times New Roman"/>
                <w:lang w:eastAsia="sk-SK"/>
              </w:rPr>
              <w:t>Autorizácia - Zákon o e-Governmente (najmä § 23 a nasl.)</w:t>
            </w:r>
          </w:p>
          <w:p w:rsidR="00390F7C" w:rsidRPr="00390F7C" w:rsidP="00390F7C">
            <w:pPr>
              <w:widowControl w:val="0"/>
              <w:bidi w:val="0"/>
              <w:adjustRightInd w:val="0"/>
              <w:spacing w:after="0" w:line="240" w:lineRule="auto"/>
              <w:jc w:val="both"/>
              <w:textAlignment w:val="baseline"/>
              <w:rPr>
                <w:rFonts w:ascii="Times New Roman" w:hAnsi="Times New Roman"/>
                <w:lang w:eastAsia="sk-SK"/>
              </w:rPr>
            </w:pPr>
            <w:r w:rsidRPr="00390F7C">
              <w:rPr>
                <w:rFonts w:ascii="Times New Roman" w:hAnsi="Times New Roman"/>
                <w:lang w:eastAsia="sk-SK"/>
              </w:rPr>
              <w:t>Platby - Zákon č. 305/2013 Z.z. o e-Governmente (najmä § 40 a nasl.), Zákon č. 145/1995 Z.z. o správnych poplatkoch (§ 7), Zákon č. 71/1992 Zb. o súdnych poplatkoch (§ 9)</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i/>
                <w:lang w:eastAsia="sk-SK"/>
              </w:rPr>
            </w:pPr>
            <w:r w:rsidRPr="00390F7C">
              <w:rPr>
                <w:rFonts w:ascii="Times New Roman" w:hAnsi="Times New Roman"/>
                <w:i/>
                <w:lang w:eastAsia="sk-SK"/>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lang w:eastAsia="sk-SK"/>
              </w:rPr>
            </w:pPr>
            <w:r w:rsidRPr="00390F7C">
              <w:rPr>
                <w:rFonts w:ascii="Times New Roman" w:hAnsi="Times New Roman"/>
                <w:lang w:eastAsia="sk-SK"/>
              </w:rPr>
              <w:t>Orgány verejnej moci – správcovia ústredného portálu, špecializovaného portálu a informačného systému integrovaného obslužného miesta.</w:t>
            </w: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i/>
                <w:lang w:eastAsia="sk-SK"/>
              </w:rPr>
            </w:pPr>
            <w:r w:rsidRPr="00390F7C">
              <w:rPr>
                <w:rFonts w:ascii="Times New Roman" w:hAnsi="Times New Roman"/>
                <w:b/>
                <w:sz w:val="24"/>
                <w:szCs w:val="24"/>
                <w:lang w:eastAsia="sk-SK"/>
              </w:rPr>
              <w:t xml:space="preserve">7.1.3 O aký vplyv na službu verejnej správy ide?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i/>
                <w:lang w:eastAsia="sk-SK"/>
              </w:rPr>
            </w:pPr>
            <w:r w:rsidRPr="00390F7C">
              <w:rPr>
                <w:rFonts w:ascii="Times New Roman" w:hAnsi="Times New Roman"/>
                <w:i/>
                <w:lang w:eastAsia="sk-SK"/>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lang w:eastAsia="sk-SK"/>
              </w:rPr>
            </w:pPr>
            <w:r w:rsidRPr="00390F7C">
              <w:rPr>
                <w:rFonts w:ascii="Times New Roman" w:hAnsi="Times New Roman"/>
                <w:lang w:eastAsia="sk-SK"/>
              </w:rPr>
              <w:t>Autorizácia – priama úprava možnosti použitia prostriedku autentifikácie pri autorizácii elektronického podania</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i/>
                <w:lang w:eastAsia="sk-SK"/>
              </w:rPr>
            </w:pPr>
            <w:r w:rsidRPr="00390F7C">
              <w:rPr>
                <w:rFonts w:ascii="Times New Roman" w:hAnsi="Times New Roman"/>
                <w:i/>
                <w:lang w:eastAsia="sk-SK"/>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lang w:eastAsia="sk-SK"/>
              </w:rPr>
            </w:pPr>
            <w:r w:rsidRPr="00390F7C">
              <w:rPr>
                <w:rFonts w:ascii="Times New Roman" w:hAnsi="Times New Roman"/>
                <w:lang w:eastAsia="sk-SK"/>
              </w:rPr>
              <w:t xml:space="preserve">Platby – zavedenie povinnosti správcom ústredného portálu, špecializovaných portálov a informačného systému integrovaného obslužného miesta sprístupniť potrebné technické alebo programové prostriedky na vykonanie platby správneho poplatku alebo súdneho poplatku ovplyvní aj spôsoby platby, ktoré bude môcť občan pri podávaní žiadosti o elektronickú službu využiť na zaplatenie správneho alebo súdneho poplatku.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90F7C" w:rsidRPr="00390F7C" w:rsidP="00390F7C">
            <w:pPr>
              <w:widowControl w:val="0"/>
              <w:bidi w:val="0"/>
              <w:adjustRightInd w:val="0"/>
              <w:spacing w:after="0" w:line="240" w:lineRule="auto"/>
              <w:jc w:val="center"/>
              <w:textAlignment w:val="baseline"/>
              <w:rPr>
                <w:rFonts w:ascii="Times New Roman" w:hAnsi="Times New Roman"/>
                <w:b/>
                <w:sz w:val="28"/>
                <w:szCs w:val="28"/>
                <w:lang w:eastAsia="sk-SK"/>
              </w:rPr>
            </w:pPr>
            <w:r w:rsidRPr="00390F7C">
              <w:rPr>
                <w:rFonts w:ascii="Times New Roman" w:hAnsi="Times New Roman"/>
                <w:b/>
                <w:sz w:val="28"/>
                <w:szCs w:val="28"/>
                <w:lang w:eastAsia="sk-SK"/>
              </w:rPr>
              <w:t>7.2 Vplyv služieb verejnej správy na 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sz w:val="24"/>
                <w:szCs w:val="24"/>
                <w:lang w:eastAsia="sk-SK"/>
              </w:rPr>
            </w:pPr>
            <w:r w:rsidRPr="00390F7C">
              <w:rPr>
                <w:rFonts w:ascii="Times New Roman" w:hAnsi="Times New Roman"/>
                <w:b/>
                <w:sz w:val="24"/>
                <w:szCs w:val="24"/>
                <w:lang w:eastAsia="sk-SK"/>
              </w:rPr>
              <w:t xml:space="preserve">7.2.1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sz w:val="24"/>
                <w:szCs w:val="24"/>
                <w:lang w:eastAsia="sk-SK"/>
              </w:rPr>
            </w:pPr>
            <w:r w:rsidRPr="00390F7C">
              <w:rPr>
                <w:rFonts w:ascii="Times New Roman" w:hAnsi="Times New Roman"/>
                <w:i/>
                <w:sz w:val="24"/>
                <w:szCs w:val="24"/>
                <w:lang w:eastAsia="sk-SK"/>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sz w:val="24"/>
                <w:szCs w:val="24"/>
                <w:lang w:eastAsia="sk-SK"/>
              </w:rPr>
            </w:pPr>
            <w:r w:rsidRPr="00390F7C">
              <w:rPr>
                <w:rFonts w:ascii="Times New Roman" w:hAnsi="Times New Roman"/>
                <w:sz w:val="24"/>
                <w:szCs w:val="24"/>
                <w:lang w:eastAsia="sk-SK"/>
              </w:rPr>
              <w:t>Nemá vplyv</w:t>
            </w: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
                <w:sz w:val="24"/>
                <w:szCs w:val="24"/>
                <w:lang w:eastAsia="sk-SK"/>
              </w:rPr>
            </w:pPr>
            <w:r w:rsidRPr="00390F7C">
              <w:rPr>
                <w:rFonts w:ascii="Times New Roman" w:hAnsi="Times New Roman"/>
                <w:i/>
                <w:sz w:val="24"/>
                <w:szCs w:val="24"/>
                <w:lang w:eastAsia="sk-SK"/>
              </w:rPr>
              <w:t>Zvýšenie 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sz w:val="24"/>
                <w:szCs w:val="24"/>
                <w:lang w:eastAsia="sk-SK"/>
              </w:rPr>
            </w:pPr>
            <w:r w:rsidRPr="00390F7C">
              <w:rPr>
                <w:rFonts w:ascii="Times New Roman" w:hAnsi="Times New Roman"/>
                <w:sz w:val="24"/>
                <w:szCs w:val="24"/>
                <w:lang w:eastAsia="sk-SK"/>
              </w:rPr>
              <w:t>Nemá vplyv</w:t>
            </w: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
                <w:sz w:val="24"/>
                <w:szCs w:val="24"/>
                <w:lang w:eastAsia="sk-SK"/>
              </w:rPr>
            </w:pPr>
            <w:r w:rsidRPr="00390F7C">
              <w:rPr>
                <w:rFonts w:ascii="Times New Roman" w:hAnsi="Times New Roman"/>
                <w:i/>
                <w:sz w:val="24"/>
                <w:szCs w:val="24"/>
                <w:lang w:eastAsia="sk-SK"/>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sz w:val="24"/>
                <w:szCs w:val="24"/>
                <w:lang w:eastAsia="sk-SK"/>
              </w:rPr>
            </w:pPr>
            <w:r w:rsidRPr="00390F7C">
              <w:rPr>
                <w:rFonts w:ascii="Times New Roman" w:hAnsi="Times New Roman"/>
                <w:sz w:val="24"/>
                <w:szCs w:val="24"/>
                <w:lang w:eastAsia="sk-SK"/>
              </w:rPr>
              <w:t>Nemá vplyv</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
                <w:sz w:val="24"/>
                <w:szCs w:val="24"/>
                <w:lang w:eastAsia="sk-SK"/>
              </w:rPr>
            </w:pPr>
            <w:r w:rsidRPr="00390F7C">
              <w:rPr>
                <w:rFonts w:ascii="Times New Roman" w:hAnsi="Times New Roman"/>
                <w:i/>
                <w:sz w:val="24"/>
                <w:szCs w:val="24"/>
                <w:lang w:eastAsia="sk-SK"/>
              </w:rPr>
              <w:t>Zvýšenie nepriamych finančných nákladov</w:t>
            </w:r>
          </w:p>
        </w:tc>
      </w:tr>
      <w:tr>
        <w:tblPrEx>
          <w:tblW w:w="9371" w:type="dxa"/>
          <w:tblInd w:w="55" w:type="dxa"/>
          <w:tblLayout w:type="fixed"/>
          <w:tblCellMar>
            <w:top w:w="28" w:type="dxa"/>
            <w:left w:w="70" w:type="dxa"/>
            <w:bottom w:w="28" w:type="dxa"/>
            <w:right w:w="70" w:type="dxa"/>
          </w:tblCellMar>
        </w:tblPrEx>
        <w:trPr>
          <w:trHeight w:val="80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sz w:val="24"/>
                <w:szCs w:val="24"/>
                <w:lang w:eastAsia="sk-SK"/>
              </w:rPr>
            </w:pPr>
            <w:r w:rsidRPr="00390F7C">
              <w:rPr>
                <w:rFonts w:ascii="Times New Roman" w:hAnsi="Times New Roman"/>
                <w:sz w:val="24"/>
                <w:szCs w:val="24"/>
                <w:lang w:eastAsia="sk-SK"/>
              </w:rPr>
              <w:t>Nemá vplyv</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
                <w:iCs/>
                <w:sz w:val="24"/>
                <w:szCs w:val="24"/>
                <w:lang w:eastAsia="sk-SK"/>
              </w:rPr>
            </w:pPr>
            <w:r w:rsidRPr="00390F7C">
              <w:rPr>
                <w:rFonts w:ascii="Times New Roman" w:hAnsi="Times New Roman"/>
                <w:b/>
                <w:sz w:val="24"/>
                <w:szCs w:val="24"/>
                <w:lang w:eastAsia="sk-SK"/>
              </w:rPr>
              <w:t xml:space="preserve">7.2.2 Časový vplyv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sz w:val="24"/>
                <w:szCs w:val="24"/>
                <w:lang w:eastAsia="sk-SK"/>
              </w:rPr>
            </w:pPr>
            <w:r w:rsidRPr="00390F7C">
              <w:rPr>
                <w:rFonts w:ascii="Times New Roman" w:hAnsi="Times New Roman"/>
                <w:i/>
                <w:sz w:val="24"/>
                <w:szCs w:val="24"/>
                <w:lang w:eastAsia="sk-SK"/>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sz w:val="24"/>
                <w:szCs w:val="24"/>
                <w:lang w:eastAsia="sk-SK"/>
              </w:rPr>
            </w:pPr>
            <w:r w:rsidRPr="00390F7C">
              <w:rPr>
                <w:rFonts w:ascii="Times New Roman" w:hAnsi="Times New Roman"/>
                <w:sz w:val="24"/>
                <w:szCs w:val="24"/>
                <w:lang w:eastAsia="sk-SK"/>
              </w:rPr>
              <w:t>Nemá vplyv</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sz w:val="24"/>
                <w:szCs w:val="24"/>
                <w:lang w:eastAsia="sk-SK"/>
              </w:rPr>
            </w:pPr>
            <w:r w:rsidRPr="00390F7C">
              <w:rPr>
                <w:rFonts w:ascii="Times New Roman" w:hAnsi="Times New Roman"/>
                <w:i/>
                <w:sz w:val="24"/>
                <w:szCs w:val="24"/>
                <w:lang w:eastAsia="sk-SK"/>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lang w:eastAsia="sk-SK"/>
              </w:rPr>
            </w:pPr>
            <w:r w:rsidRPr="00390F7C">
              <w:rPr>
                <w:rFonts w:ascii="Times New Roman" w:hAnsi="Times New Roman"/>
                <w:lang w:eastAsia="sk-SK"/>
              </w:rPr>
              <w:t xml:space="preserve">Platby - Priamou platbou s využitím karty alebo bezhotovostného prevodu bude mať orgán verejnej moci informáciu o zaplatení správneho poplatku alebo súdneho poplatku okamžite k dispozícii, čím sa môže znížiť čas vybavenia podania. </w:t>
            </w: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sz w:val="24"/>
                <w:szCs w:val="24"/>
                <w:lang w:eastAsia="sk-SK"/>
              </w:rPr>
            </w:pPr>
            <w:r w:rsidRPr="00390F7C">
              <w:rPr>
                <w:rFonts w:ascii="Times New Roman" w:hAnsi="Times New Roman"/>
                <w:b/>
                <w:sz w:val="24"/>
                <w:szCs w:val="24"/>
                <w:lang w:eastAsia="sk-SK"/>
              </w:rPr>
              <w:t xml:space="preserve">7.2.3 Ktorá skupina občanov bude predloženým návrhom ovplyvnená? </w:t>
            </w:r>
          </w:p>
          <w:p w:rsidR="00390F7C" w:rsidRPr="00390F7C" w:rsidP="00390F7C">
            <w:pPr>
              <w:widowControl w:val="0"/>
              <w:bidi w:val="0"/>
              <w:adjustRightInd w:val="0"/>
              <w:spacing w:after="0" w:line="240" w:lineRule="auto"/>
              <w:jc w:val="both"/>
              <w:textAlignment w:val="baseline"/>
              <w:rPr>
                <w:rFonts w:ascii="Times New Roman" w:hAnsi="Times New Roman"/>
                <w:i/>
                <w:iCs/>
                <w:sz w:val="24"/>
                <w:szCs w:val="24"/>
                <w:lang w:eastAsia="sk-SK"/>
              </w:rPr>
            </w:pPr>
            <w:r w:rsidRPr="00390F7C">
              <w:rPr>
                <w:rFonts w:ascii="Times New Roman" w:hAnsi="Times New Roman"/>
                <w:i/>
                <w:iCs/>
                <w:sz w:val="24"/>
                <w:szCs w:val="24"/>
                <w:lang w:eastAsia="sk-SK"/>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Cs/>
                <w:sz w:val="24"/>
                <w:szCs w:val="24"/>
                <w:lang w:eastAsia="sk-SK"/>
              </w:rPr>
            </w:pPr>
            <w:r w:rsidRPr="00390F7C">
              <w:rPr>
                <w:rFonts w:ascii="Times New Roman" w:hAnsi="Times New Roman"/>
                <w:iCs/>
                <w:lang w:eastAsia="sk-SK"/>
              </w:rPr>
              <w:t>Občan podávajúci žiadosť o elektronickú službu</w:t>
            </w:r>
            <w:r w:rsidRPr="00390F7C">
              <w:rPr>
                <w:rFonts w:ascii="Times New Roman" w:hAnsi="Times New Roman"/>
                <w:iCs/>
                <w:sz w:val="24"/>
                <w:szCs w:val="24"/>
                <w:lang w:eastAsia="sk-SK"/>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
                <w:iCs/>
                <w:sz w:val="24"/>
                <w:szCs w:val="24"/>
                <w:lang w:eastAsia="sk-SK"/>
              </w:rPr>
            </w:pPr>
            <w:r w:rsidRPr="00390F7C">
              <w:rPr>
                <w:rFonts w:ascii="Times New Roman" w:hAnsi="Times New Roman"/>
                <w:b/>
                <w:sz w:val="24"/>
                <w:szCs w:val="24"/>
                <w:lang w:eastAsia="sk-SK"/>
              </w:rPr>
              <w:t xml:space="preserve">7.2.4 Vyplývajú z návrhu pre občana pri vybavení svojej požiadavky nové povinnosti alebo zanikajú už existujúce povinnosti?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
                <w:iCs/>
                <w:sz w:val="24"/>
                <w:szCs w:val="24"/>
                <w:lang w:eastAsia="sk-SK"/>
              </w:rPr>
            </w:pPr>
            <w:r w:rsidRPr="00390F7C">
              <w:rPr>
                <w:rFonts w:ascii="Times New Roman" w:hAnsi="Times New Roman"/>
                <w:i/>
                <w:iCs/>
                <w:sz w:val="24"/>
                <w:szCs w:val="24"/>
                <w:lang w:eastAsia="sk-SK"/>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7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Cs/>
                <w:sz w:val="24"/>
                <w:szCs w:val="24"/>
                <w:lang w:eastAsia="sk-SK"/>
              </w:rPr>
            </w:pPr>
            <w:r w:rsidRPr="00390F7C">
              <w:rPr>
                <w:rFonts w:ascii="Times New Roman" w:hAnsi="Times New Roman"/>
                <w:iCs/>
                <w:lang w:eastAsia="sk-SK"/>
              </w:rPr>
              <w:t>Nové povinnosti návrhom nevznikajú</w:t>
            </w:r>
            <w:r w:rsidRPr="00390F7C">
              <w:rPr>
                <w:rFonts w:ascii="Times New Roman" w:hAnsi="Times New Roman"/>
                <w:iCs/>
                <w:sz w:val="24"/>
                <w:szCs w:val="24"/>
                <w:lang w:eastAsia="sk-SK"/>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
                <w:iCs/>
                <w:sz w:val="24"/>
                <w:szCs w:val="24"/>
                <w:lang w:eastAsia="sk-SK"/>
              </w:rPr>
            </w:pPr>
            <w:r w:rsidRPr="00390F7C">
              <w:rPr>
                <w:rFonts w:ascii="Times New Roman" w:hAnsi="Times New Roman"/>
                <w:i/>
                <w:iCs/>
                <w:sz w:val="24"/>
                <w:szCs w:val="24"/>
                <w:lang w:eastAsia="sk-SK"/>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Cs/>
                <w:lang w:eastAsia="sk-SK"/>
              </w:rPr>
            </w:pPr>
            <w:r w:rsidRPr="00390F7C">
              <w:rPr>
                <w:rFonts w:ascii="Times New Roman" w:hAnsi="Times New Roman"/>
                <w:iCs/>
                <w:lang w:eastAsia="sk-SK"/>
              </w:rPr>
              <w:t>Návrhom nezaniká žiadna povinnosť.</w:t>
            </w:r>
          </w:p>
          <w:p w:rsidR="00390F7C" w:rsidRPr="00390F7C" w:rsidP="00390F7C">
            <w:pPr>
              <w:widowControl w:val="0"/>
              <w:bidi w:val="0"/>
              <w:adjustRightInd w:val="0"/>
              <w:spacing w:after="0" w:line="240" w:lineRule="auto"/>
              <w:jc w:val="both"/>
              <w:textAlignment w:val="baseline"/>
              <w:rPr>
                <w:rFonts w:ascii="Times New Roman" w:hAnsi="Times New Roman"/>
                <w:i/>
                <w:iCs/>
                <w:sz w:val="24"/>
                <w:szCs w:val="24"/>
                <w:lang w:eastAsia="sk-SK"/>
              </w:rPr>
            </w:pPr>
          </w:p>
          <w:p w:rsidR="00390F7C" w:rsidRPr="00390F7C" w:rsidP="00390F7C">
            <w:pPr>
              <w:widowControl w:val="0"/>
              <w:bidi w:val="0"/>
              <w:adjustRightInd w:val="0"/>
              <w:spacing w:after="0" w:line="240" w:lineRule="auto"/>
              <w:jc w:val="both"/>
              <w:textAlignment w:val="baseline"/>
              <w:rPr>
                <w:rFonts w:ascii="Times New Roman" w:hAnsi="Times New Roman"/>
                <w:i/>
                <w:iCs/>
                <w:sz w:val="24"/>
                <w:szCs w:val="24"/>
                <w:lang w:eastAsia="sk-SK"/>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90F7C" w:rsidRPr="00390F7C" w:rsidP="00390F7C">
            <w:pPr>
              <w:widowControl w:val="0"/>
              <w:bidi w:val="0"/>
              <w:adjustRightInd w:val="0"/>
              <w:spacing w:after="0" w:line="240" w:lineRule="auto"/>
              <w:jc w:val="center"/>
              <w:textAlignment w:val="baseline"/>
              <w:rPr>
                <w:rFonts w:ascii="Times New Roman" w:hAnsi="Times New Roman"/>
                <w:b/>
                <w:sz w:val="28"/>
                <w:szCs w:val="28"/>
                <w:lang w:eastAsia="sk-SK"/>
              </w:rPr>
            </w:pPr>
            <w:r w:rsidRPr="00390F7C">
              <w:rPr>
                <w:rFonts w:ascii="Times New Roman" w:hAnsi="Times New Roman"/>
                <w:b/>
                <w:sz w:val="28"/>
                <w:szCs w:val="28"/>
                <w:lang w:eastAsia="sk-SK"/>
              </w:rPr>
              <w:t>7.3 Vplyv na procesy služieb vo 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b/>
                <w:sz w:val="24"/>
                <w:szCs w:val="24"/>
                <w:lang w:eastAsia="sk-SK"/>
              </w:rPr>
            </w:pPr>
            <w:r w:rsidRPr="00390F7C">
              <w:rPr>
                <w:rFonts w:ascii="Times New Roman" w:hAnsi="Times New Roman"/>
                <w:b/>
                <w:sz w:val="24"/>
                <w:szCs w:val="24"/>
                <w:lang w:eastAsia="sk-SK"/>
              </w:rPr>
              <w:t xml:space="preserve">7.3.1 Ktoré sú dotknuté subjekty verejnej správy? </w:t>
            </w:r>
          </w:p>
          <w:p w:rsidR="00390F7C" w:rsidRPr="00390F7C" w:rsidP="00390F7C">
            <w:pPr>
              <w:widowControl w:val="0"/>
              <w:bidi w:val="0"/>
              <w:adjustRightInd w:val="0"/>
              <w:spacing w:after="0" w:line="240" w:lineRule="auto"/>
              <w:jc w:val="both"/>
              <w:textAlignment w:val="baseline"/>
              <w:rPr>
                <w:rFonts w:ascii="Times New Roman" w:hAnsi="Times New Roman"/>
                <w:i/>
                <w:iCs/>
                <w:sz w:val="24"/>
                <w:szCs w:val="24"/>
                <w:lang w:eastAsia="sk-SK"/>
              </w:rPr>
            </w:pPr>
            <w:r w:rsidRPr="00390F7C">
              <w:rPr>
                <w:rFonts w:ascii="Times New Roman" w:hAnsi="Times New Roman"/>
                <w:i/>
                <w:sz w:val="24"/>
                <w:szCs w:val="24"/>
                <w:lang w:eastAsia="sk-SK"/>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lang w:eastAsia="sk-SK"/>
              </w:rPr>
            </w:pPr>
            <w:r w:rsidRPr="00390F7C">
              <w:rPr>
                <w:rFonts w:ascii="Times New Roman" w:hAnsi="Times New Roman"/>
                <w:lang w:eastAsia="sk-SK"/>
              </w:rPr>
              <w:t xml:space="preserve">Všetky orgány verejnej moci poskytujúce elektronické služby pri výkone verejnej moci elektronicky.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
                <w:iCs/>
                <w:sz w:val="24"/>
                <w:szCs w:val="24"/>
                <w:lang w:eastAsia="sk-SK"/>
              </w:rPr>
            </w:pPr>
            <w:r w:rsidRPr="00390F7C">
              <w:rPr>
                <w:rFonts w:ascii="Times New Roman" w:hAnsi="Times New Roman"/>
                <w:b/>
                <w:sz w:val="24"/>
                <w:szCs w:val="24"/>
                <w:lang w:eastAsia="sk-SK"/>
              </w:rPr>
              <w:t xml:space="preserve">7.3.2 Vyplývajú z návrhu pre orgán verejnej správy pri vybavení požiadavky nové povinnosti alebo zanikajú už existujúce povinnosti?  </w:t>
            </w:r>
            <w:r w:rsidRPr="00390F7C">
              <w:rPr>
                <w:rFonts w:ascii="Times New Roman" w:hAnsi="Times New Roman"/>
                <w:iCs/>
                <w:sz w:val="24"/>
                <w:szCs w:val="24"/>
                <w:lang w:eastAsia="sk-SK"/>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
                <w:iCs/>
                <w:sz w:val="24"/>
                <w:szCs w:val="24"/>
                <w:lang w:eastAsia="sk-SK"/>
              </w:rPr>
            </w:pPr>
            <w:r w:rsidRPr="00390F7C">
              <w:rPr>
                <w:rFonts w:ascii="Times New Roman" w:hAnsi="Times New Roman"/>
                <w:i/>
                <w:iCs/>
                <w:sz w:val="24"/>
                <w:szCs w:val="24"/>
                <w:lang w:eastAsia="sk-SK"/>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Cs/>
                <w:lang w:eastAsia="sk-SK"/>
              </w:rPr>
            </w:pPr>
            <w:r w:rsidRPr="00390F7C">
              <w:rPr>
                <w:rFonts w:ascii="Times New Roman" w:hAnsi="Times New Roman"/>
                <w:iCs/>
                <w:lang w:eastAsia="sk-SK"/>
              </w:rPr>
              <w:t xml:space="preserve">Vzniká povinnosť </w:t>
            </w:r>
            <w:r w:rsidRPr="00390F7C">
              <w:rPr>
                <w:rFonts w:ascii="Times New Roman" w:hAnsi="Times New Roman"/>
                <w:lang w:eastAsia="sk-SK"/>
              </w:rPr>
              <w:t>správcom ústredného portálu, špecializovaných portálov a informačného systému integrovaného obslužného miesta sprístupniť potrebné technické alebo programové prostriedky na vykonanie platby správneho poplatku alebo súdneho poplatku prostredníctvom technického vybavenia právnickej osoby, ktoré slúži na platenie poplatkov podľa osobitného predpisu (§ 9 ods. 1 zákona č. 71/1992 Zb. o súdnych poplatkoch a poplatku za výpis z registra trestov v znení neskorších predpisov, § 7 ods. 1 zákona Národnej rady Slovenskej republiky č. 145/1995 Z.z. o správnych poplatkoch v znení neskorších predpisov)</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
                <w:iCs/>
                <w:sz w:val="24"/>
                <w:szCs w:val="24"/>
                <w:lang w:eastAsia="sk-SK"/>
              </w:rPr>
            </w:pPr>
            <w:r w:rsidRPr="00390F7C">
              <w:rPr>
                <w:rFonts w:ascii="Times New Roman" w:hAnsi="Times New Roman"/>
                <w:i/>
                <w:iCs/>
                <w:sz w:val="24"/>
                <w:szCs w:val="24"/>
                <w:lang w:eastAsia="sk-SK"/>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90F7C" w:rsidRPr="00390F7C" w:rsidP="00390F7C">
            <w:pPr>
              <w:widowControl w:val="0"/>
              <w:bidi w:val="0"/>
              <w:adjustRightInd w:val="0"/>
              <w:spacing w:after="0" w:line="240" w:lineRule="auto"/>
              <w:jc w:val="both"/>
              <w:textAlignment w:val="baseline"/>
              <w:rPr>
                <w:rFonts w:ascii="Times New Roman" w:hAnsi="Times New Roman"/>
                <w:iCs/>
                <w:lang w:eastAsia="sk-SK"/>
              </w:rPr>
            </w:pPr>
            <w:r w:rsidRPr="00390F7C">
              <w:rPr>
                <w:rFonts w:ascii="Times New Roman" w:hAnsi="Times New Roman"/>
                <w:iCs/>
                <w:lang w:eastAsia="sk-SK"/>
              </w:rPr>
              <w:t>Nezanikajú žiadne existujúce povinnosti.</w:t>
            </w:r>
          </w:p>
        </w:tc>
      </w:tr>
    </w:tbl>
    <w:p w:rsidR="00390F7C" w:rsidRPr="00390F7C" w:rsidP="00390F7C">
      <w:pPr>
        <w:widowControl w:val="0"/>
        <w:autoSpaceDE w:val="0"/>
        <w:autoSpaceDN w:val="0"/>
        <w:bidi w:val="0"/>
        <w:adjustRightInd w:val="0"/>
        <w:spacing w:after="0" w:line="240" w:lineRule="auto"/>
        <w:jc w:val="center"/>
        <w:textAlignment w:val="baseline"/>
        <w:rPr>
          <w:rFonts w:ascii="Times New Roman" w:eastAsia="Calibri" w:hAnsi="Times New Roman"/>
          <w:b/>
          <w:bCs/>
          <w:color w:val="000000"/>
          <w:sz w:val="36"/>
          <w:szCs w:val="28"/>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390F7C" w:rsidP="004200CD">
      <w:pPr>
        <w:bidi w:val="0"/>
        <w:spacing w:after="60" w:line="240" w:lineRule="auto"/>
        <w:jc w:val="center"/>
        <w:rPr>
          <w:rFonts w:ascii="Times New Roman" w:hAnsi="Times New Roman"/>
          <w:b/>
          <w:caps/>
          <w:spacing w:val="30"/>
          <w:sz w:val="24"/>
          <w:szCs w:val="24"/>
        </w:rPr>
      </w:pPr>
    </w:p>
    <w:p w:rsidR="004200CD" w:rsidRPr="004200CD" w:rsidP="004200CD">
      <w:pPr>
        <w:bidi w:val="0"/>
        <w:spacing w:after="60" w:line="240" w:lineRule="auto"/>
        <w:jc w:val="center"/>
        <w:rPr>
          <w:rFonts w:ascii="Times New Roman" w:hAnsi="Times New Roman"/>
          <w:b/>
          <w:caps/>
          <w:spacing w:val="30"/>
          <w:sz w:val="24"/>
          <w:szCs w:val="24"/>
        </w:rPr>
      </w:pPr>
      <w:r w:rsidRPr="004200CD">
        <w:rPr>
          <w:rFonts w:ascii="Times New Roman" w:hAnsi="Times New Roman"/>
          <w:b/>
          <w:caps/>
          <w:spacing w:val="30"/>
          <w:sz w:val="24"/>
          <w:szCs w:val="24"/>
        </w:rPr>
        <w:t>Dôvodová správa</w:t>
      </w:r>
    </w:p>
    <w:p w:rsidR="004200CD" w:rsidRPr="004200CD" w:rsidP="004200CD">
      <w:pPr>
        <w:pStyle w:val="Odsekzoznamu1"/>
        <w:bidi w:val="0"/>
        <w:spacing w:after="60" w:line="240" w:lineRule="auto"/>
        <w:ind w:left="0"/>
        <w:jc w:val="both"/>
        <w:rPr>
          <w:rFonts w:ascii="Times New Roman" w:hAnsi="Times New Roman"/>
          <w:b/>
          <w:sz w:val="24"/>
          <w:szCs w:val="24"/>
        </w:rPr>
      </w:pPr>
      <w:r w:rsidRPr="004200CD">
        <w:rPr>
          <w:rFonts w:ascii="Times New Roman" w:hAnsi="Times New Roman"/>
          <w:b/>
          <w:sz w:val="24"/>
          <w:szCs w:val="24"/>
        </w:rPr>
        <w:t xml:space="preserve">B. Osobitná časť </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čl. I</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1 (§ 2 ods. 2 písm. b)</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Rada pre riešenie krízových situácií rieši v oblasti verejnej správy ako rezolučný orgán krízové situácie vybraných inštitúcií a v tejto súvislosti rozhoduje najmä o právach, právom chránených záujmoch a povinnostiach bánk. Činnosť bánk je tiež predmetom dohľadu nad finančným trhom vykonávaného Národnou bankou Slovenska. Na konanie a rozhodovanie Rady pre riešenie krízových situácií sa vzťahuje zákon č. 747/2004 Z. z. o dohľade nad finančným trhom, ak zákon č. 371/2014 Z. z. o riešení krízových situácií na finančnom trhu a o zmene a doplnení niektorých zákonov  neustanovuje inak. Ustanoveniami zákona o dohľade sa pri konaní a rozhodovaní o právach a povinnostiach finančných inštitúcií vo veciach dohľadu riadi aj Národná banka Slovenska.</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Navrhovaná zmena reaguje na skutočnosť, že obidva subjekty rozhodujú o právach a povinnostiach rovnakých subjektov v oblasti finančného trhu podľa rovnakého procesného zákona, preto je zmysluplné zjednotiť postupy a formu výkonu verejnej moci Rady pre riešenie krízových situácií s postupmi a formou výkonu verejnej moci Národnej banky Slovenska, a teda výkon verejnej moci vykonávaný Radou pre riešenie krízových situácií z pôsobnosti zákona o e-Governmente vylúčiť.</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Vylúčenie výkonu verejnej moci Radou pre riešenie krízových situácií z pôsobnosti zákona o e-Governmente podporuje aj skutočnosť, že v prípade Rady pre riešenie krízových situácií ide o veľmi osobitný orgán verejnej moci, pri ktorom sa nepredpokladá častosť rezolučného konania a že v rámci konania bude významná a častá komunikácia medzi s Národnou bankou Slovenska, ktorá, resp. prostredníctvom ktorej sa návrh na začatie rezolučného konania podáva.  V rámci rezolučných konaní bude dôležitá aj úloha Jednotnej rady pre riešenie krízových situácií so sídlom v Bruseli, ktorá bude zásadným spôsobom zasahovať do rezolučných konaní týkajúcich sa vybraných inštitúcií, ktoré patria pod jej pôsobnosť. </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2 (§ 2 ods. 2 písm. g)</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 účely odstránenia výkladových sporov sa navrhuje explicitne vyjadriť, že výnimka z pôsobnosti zákona sa nevzťahuje na postúpenie žiadosti a na vydávanie rozhodnutí, ktorými sa odmietnu poskytnúť informácie.</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3 [§ 2 ods. 2 písm. h) a i)]</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ustanoviť všeobecné výnimky vo vzťahu k výkonu verejnej moci elektronicky v súvislosti so štátnou službou príslušníkov Policajného zboru, Hasičského a záchranného zboru, Horskej záchrannej služby, Slovenskej informačnej služby, Národného bezpečnostného úradu, Zboru väzenskej a justičnej stráže, colníkov a profesionálnych vojakov, ako aj všeobecnú výnimku vo vzťahu k výkonu verejnej moci elektronicky v súvislosti so sociálnym zabezpečením príslušníkov citovaných bezpečnostných a záchranných zložiek štátu, colníkov a profesionálnych vojakov. Výkon štátnej služby príslušníkov je primárne definovaný „do vnútra“ jednotlivých silových rezortov a upravuje služobný pomer, úlohy a ich povinnosti a s tým súvisiace vydávanie „personálnych rozhodnutí“ vo vzťahu nadriadený – príslušník. Obdobný princíp platí aj v súvislosti so sociálnym zabezpečením príslušníkov týkajúci sa opätovne len uvedených subjektov a ktorý tvorí samostatný a uzavretý systém sociálneho zabezpečenia. V oboch prípadoch ide o vnútorné procesy silových rezortov a absentuje v nich základný princíp výkonu verejnej moci elektronicky definovaný v zákone o eGovernmente, a to vzťah „občan – štát“. Vzhľadom na špecifické podmienky výkonu štátnej služby, ako aj samostatný systém sociálneho zabezpečenia silových zložiek štátu sa navrhuje vyňatie uvedených vzťahov z pôsobnosti zákona o eGovernmente.</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4 (§ 2 ods. 6 a 7)</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na odstránenie výkladových sporov explicitne vyjadriť, že zodpovednosť správcu ISVS za správu ISVS podľa § 3 ods. 1 zákona č. 275/2006 Z.z. v znení neskorších predpisov sa vzťahuje aj na riadne fungovanie ISVS podľa tohto zákona, najmä spoločných modulov a prístupových miest. Keďže činnosť správcu je „verejnomocenskou“ činnosťou v zmysle plnenia zákonných povinností v oblasti verejnej správy informačných technológií, je vhodné vyjadriť explicitne, že súčasťou tejto činnosti a zodpovednosti je aj riadne fungovanie ISVS v jeho správe podľa tohto zákona.</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Vzhľadom na vznikajúce výkladové spory ohľadom dodržiavania štandardov pre informačné systémy verejnej správy pri postupoch podľa tohto zákona sa navrhuje explicitne ich vzťah k požiadavkám štandardov. </w:t>
      </w:r>
    </w:p>
    <w:p w:rsidR="004200CD" w:rsidRPr="004200CD" w:rsidP="004200CD">
      <w:pPr>
        <w:bidi w:val="0"/>
        <w:spacing w:after="60" w:line="240" w:lineRule="auto"/>
        <w:jc w:val="both"/>
        <w:rPr>
          <w:rFonts w:ascii="Times New Roman" w:hAnsi="Times New Roman"/>
          <w:color w:val="000000"/>
          <w:sz w:val="24"/>
          <w:szCs w:val="24"/>
        </w:rPr>
      </w:pP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5 (§ 4 ods. 5)</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platnom znení toto ustanovenie ukladalo povinnosť budovať informačné systémy v určitej úrovni poskytovania elektronických služieb (bez osobného kontaktu), aj keď osobitné zákony, podľa ktorých sa služby poskytovali, takúto úroveň poskytovania neumožňovali. Z tohto dôvodu sa navrhuje upustiť od dnes platnej podmienky podľa § 4 ods. 5 a ponechať len povinnosť budovať systémy prístupné pre zdravotne postihnutých.</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6 a 7 (§ 5 ods. 4)</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nadväznosti na zriadenie Úradu podpredsedu vlády SR pre investície a informatizáciu a presun kompetencií z Ministerstva financií SR na úrad sa navrhuje explicitne v konkrétnych ustanoveniach tento presun vyjadriť. Ponecháva sa pôsobnosť Ministerstva financií SR v oblasti združenia DEUS, ako aj v oblasti zabezpečovania úhrad orgánom verejnej moci.</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8 (§ 5 ods. 5)</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rozšíriť funkcie ústredného kontaktného centra aj o nahlasovanie technických zlyhaní systémov a o potvrdzovanie ich existencie. Dôvodom je, aby v prípade technických problémov existovalo jedno centrálne miesto na ich evidenciu a eskalovanie riešenia, ako aj to, aby bolo možné v prípade sporu potvrdiť, že technické problémy existovali a po akú dobu.</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9 a 10 (§ 5 ods. 6 a 7)</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Navrhovaná zmena smeruje k zabezpečeniu sprístupnenia technických nástrojov na úhradu správnych a súdnych poplatkov pri prístupe k elektronickým službám on-line, a to prostredníctvom už dnes existujúceho nástroja, zavedeného projektom „eKolok“. Vzhľadom na to, že týmto spôsobom je možné vykonávať úhrady najmä platobnou kartou a bezhotovostným prevodom, je vhodné umožniť využívanie tohto spôsobu pri on-line službách povinne, na ústrednom portáli verejnej správy, ako aj na špecializovaných portáloch.</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11 [§ 6 ods. 3 písm. b)]</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zmeniť filozofiu spôsobu poskytovania prístupu k službám prostredníctvom ÚPVS tak, aby zákon nevyžadoval explicitne prepojenie systémov, ale umožňoval sprístupnenie služieb napríklad aj prostredníctvom „prelinkovania“ na špecializovaný portál. Zmena vychádza z toho, že pre užívateľa služieb nie je podstatným to, na akom portáli „sa nachádza“, ale to, aby mal ku službám priamy a prehľadný prístup. Zároveň táto zmena umožní ušetriť finančné prostriedky, vynakladané na integráciu a využiť ich na rozvoj služieb. V nadväznosti na túto zmenu bude možné následne prehodnotiť aj iné inštitúty zákona z pohľadu nevyhnutnosti ich využívania formou integrácie systémov na ÚPVS, s prihliadnutím na zachovanie využívania centrálnych riešení najmä tam, kde to je efektívne, či už z ekonomického hľadiska, alebo z hľadiska technického.</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12 (§ 7 ods. 4)</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úprava v nadväznosti na prechod kompetencií.</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13 (§ 8 ods. 1)</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v podmienkach integrovaných obslužných miest nevyžadovať podpisovanie systémovou pečaťou a aj podpisom daného zamestnanca, ale ponechať len kvalifikovanú pečať. Týmto opatrením by malo dôjsť k zníženiu finančných nárokov na vybavenie integrovaných obslužných miest.</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14 (§ 10 ods. 2)</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Navrhuje sa zavedenie povinnosti používania funkcionality elektronickej podateľne v module centrálnej elektronickej podateľne. Navrhovaný princíp je taký, že orgán verejnej moci na účely využívania funkcionalít, ktoré zabezpečuje elektronická podateľňa, využíva povinne modul centrálnej elektronickej podateľne a nebuduje na tieto účely vlastné riešenia. Tento princíp vychádza zo stratégie centralizácie produktov a postupov, ktoré sú opakované a totožné bez ohľadu na orgán, ktorý ich používa. Samotná úprava nekladie podmienky, pokiaľ ide o spôsob, akým toto používanie funkcionalít elektronickej podateľne bude realizované. Je preto možné, aby bolo realizované integráciou na spoločné moduly ústredného portálu verejnej správy, avšak aj prevádzkovaním „kópie“/„klonu“ elektronickej podateľne priamo na orgáne verejnej moci, implementovanej v rámci vlastných systémov orgánu. Podstatným cieľom je, aby nedochádzalo k duplikovaniu budovania riešení, ktoré existujú a sú použiteľné. </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NASES v rámci riešenia modulu centrálnej elektronickej podateľne získal od dodávateľa multilicenciu pre systém elektronickej podateľne a prostriedkov pre vytváranie a overovanie elektronického podpisu a elektronickej pečate pre využitie orgánmi verejnej moci. Na základe tejto licenčnej zmluvy môže byť licencia pre tieto systémy bezplatne poskytnutá pre orgány, ktoré sa rozhodnú funkcionalitu elektronickej podateľne implementovať v rámci vlastných systémov.</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Vo vzťahu k existujúcim riešeniam sa navrhuje prechodné obdobie - § 60f ods. 1.</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15 [§ 10 ods. 3 písm. h)]</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nadväznosti na Národnú koncepciu informatizácie verejnej správy 2016 sa navrhuje zmeniť názov spoločného modulu, aby presnejšie vystihoval jeho funkcie.</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16 (poznámka pod čiarou k odkazu 12)</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úprava v nadväznosti na prijatie zákona č. 272/2016 Z.z..</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17 a 18 (§ 10 ods. 11)</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súčasnosti je modul úradnej komunikácie z hľadiska správcovstva rozdelený na štyri časti a medzi troch správcov. Navrhuje sa nahradiť modul úradnej komunikácie novým modulom procesnej integrácie a integrácie údajov, ktorého funkcionality boli rozpracované v súlade s Národnou koncepciou informatizácie verejnej správy 2016 v rámci špecifickej priority Integrácia a Orchestrácia Navrhuje sa definovať len jedného správcu, ktorým bude Úrad podpredsedu vlády SR pre investície a informatizáciu. Dôvodom je zefektívnenie výkonu správy a budovania tohto modulu.</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19 a 20 (§ 10 ods. 13 a 14)</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nadväznosti na zavedenie povinnosti používať spoločný modul centrálnej elektronickej podateľne sa navrhuje ustanoviť možnosť udelenia výnimky, ak je odôvodnená ekonomickou výhodnosťou, a to obdobným spôsobom, akým je v platnom zákone upravená možnosť prevádzkovania elektronickej schránky vo vlastných kapacitách. Na základe udelenej výnimky bude môcť orgán verejnej moci používať spoločný modul elektronickej podateľne aj vo forme „kópie“ či „klonu“ centrálneho riešenia, ktoré však bude implementované v „rezortných“ systémoch tohto orgánu a teda bez nevyhnutnosti integrácie na ÚPVS. Potrebnou súčinnosťou sa rozumie sprístupnenie modulu, resp. jeho častí a potrebnej dokumentácie tak, aby orgán verejnej moci vedel v praxi „klon“ modulu, resp. jeho časti implementovať. Cieľom predmetnej výnimky je tiež reagovať na potreby rozpočtovo a kapacitne „menších“ orgánov verejnej moci, najmä z oblasti územnej samosprávy. Celý mechanizmus centrálnych riešení by totiž mal v konečnom dôsledku viesť k tomu, aby orgány nemuseli vynakladať prostriedky na už vybudované riešenia. Preto aj v pomeroch územnej samosprávy, obcí, ktoré nedisponujú prostriedkami na vlastné riešenie elektronickej podateľne a ani prostriedkami na integráciu na ÚPVS, bude predmetnou zmenou umožnené bezplatné nadobudnutie štátom vybudovaného riešenia a jeho používanie v informačných systémoch obcí, bez potreby vynakladania vlastných prostriedkov, či už na nákup podateľne, alebo na integráciu na ÚPVS. V tomto kontexte posudzovanie ekonomickej výhodnosti bude zohľadňovať aj kritériá, akými sú faktická nemožnosť integrácie na ÚPVS, resp. využívania širokopásmového internetu z ekonomických dôvodov.</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Vo väzbe na vypustenie platného znenia § 10 ods. 13 sa navrhuje, obdobne ako vo vzťahu k modulu centrálnej elektronickej podateľne, možnosť udeľovať výnimku na používanie „rezortných“ informačných systémov na účely autentifikácie a identifikácie osôb. Toto ustanovenie nadväzuje najmä na § 20 ods. 2 a § 21 ods. 6, ktoré umožňujú paralelné používanie vlastných spôsobov identifikácie a autentifikácie. Ak na tieto účely nebude možné použiť spoločné moduly, alebo to bude ekonomicky nevýhodné, správca špecializovaného portálu ich bude môcť zabezpečiť prostredníctvom výnimky vlastnými systémami.</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21 (§ 10a)</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Budovanie vládneho cloudu a cloudových služieb je jednou zo strategických priorít Národnej koncepcie informatizácie verejnej správy 2016. Rozpracovaná v materiály „Vládny cloud“ bola schválená Radou vlády SR pre digitalizáciu verejnej správy.</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intenciách schváleného dokumentu „Vládny cloud“ sa navrhuje inštitucionalizovať tak výpočtové zdroje vládneho cloudu, ktoré predstavujú datacentrá v správe ministerstva vnútra a ministerstva financií, ako aj vládne cloudové služby, ktorými budú cloudové služby, zaradené v katalógu vládnych cloudových služieb. Navrhovaná úprava zároveň počíta s tým, že poskytovateľmi vládnych cloudových služieb budú aj súkromní poskytovatelia, nielen štátne organizácie.</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Z dôvodu snahy o kontrolu plnenia štandardov cloud computingu podľa výnosu MF SR č. 55/2014 Z.z. sa navrhuje podmieniť využívanie cloudových služieb ich zápisom do katalógu, pričom práve v procese zápisu bude dochádzať ku kontrole súladu ich poskytovania so štandardami. Zároveň, v snahe optimalizovať vynakladanie zdrojov sa navrhuje, aby cloudové služby infraštruktúry a platformy spomedzi orgánov verejnej moci poskytovalo len ministerstvo vnútra.</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22 (§ 14 ods.1)</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zmysle súčasného znenia má ÚV SR (NASES) po tom, ako deaktivoval elektronickú schránku, zamedziť možnosti doručovať do tejto elektronickej schránky. Na druhej strane zákon majiteľovi elektronickej schránky nezakazuje podávať z nej rôzne podania, aj keď už nie je v určitom právnom postavení. Z dôvodu zachovania právnej istoty navrhujeme priamo v zákone upraviť možnosť prístupu k obsahu, a to poslednému majiteľovi elektronickej schránky.</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23 (§ 16 ods. 1)</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 účely zriaďovania a aktivácie elektronických schránok pre cudzincov a ich jednoznačnej identifikácie je potrebné rozšíriť okruh údajov, ktoré sú o nich poskytované správcovi modulu elektronických schránok aj o štátnu príslušnosť. Z tohto dôvodu sa navrhuje doplniť predmetné ustanovenie aj o tieto údaje a ich zmenu.</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24 (§ 17 ods. 3)</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výslovne v zákone upraviť, že orgány verejnej moci, ktoré vystupujú v pozícii účastníka konania sú povinné komunikovať v takomto konaní elektronicky, resp. že nemajú možnosť komunikovať v listinnej podobe. Dôvodom je, že ak sa raz plošne pre orgány verejnej moci zaviedla povinnosť pri výkone verejnej moci komunikovať elektronicky, nie je dôvod na to, aby ako účastníci konania komunikovali inak ako elektronicky.</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25 a 26 (§ 17 ods. 5 a 6)</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Na účely spresnenia a odstránenia výkladových sporov sa v ustanovení, upravujúcom poskytovanie údajov medzi orgánmi verejnej moci navzájom, navrhuje explicitne doplniť aj skutočnosť, že sa poskytujú aj dokumenty, ak existujú. Inými slovami, navrhuje sa nelimitovať toto ustanovenie len na poskytovanie dát. Ide o základné ustanovenie na uplatnenie zásady „jedenkrát a dosť“, preto jeho obmedzenie ide proti účelu, ktorý sa ňou sledoval. Zlúčenie podmienok dnešného písm. a) a b) do jednej vyplýva z toho, že ak údaj nie je orgánu známy z jeho činnosti, ale je referenčným údajom, nemôže byť dôvod na jeho vyžadovanie od účastníka. Inými slovami, neznalosť údaja môže byť dôvodom len v prípade, ak tento zároveň nie je údajom referenčným. </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Rozšírenie § 17 ods. 6 aj o poskytovanie dokumentov bolo navrhnuté najmä s ohľadom na možnosť zdieľania rozhodnutí medzi orgánmi verejnej moci. Inými slovami, doplnením sa navrhuje explicitne vyjadriť, že ak orgán verejnej moci na svoju činnosť potrebuje rozhodnutie vydané iným orgánom verejnej moci, je oprávnený si ho vyžiadať. Vo väzbe na získavanie údajov si k tomuto rozhodnutiu môže vyžiadať aj súvisiace informácie, ako napríklad údaje o právoplatnosti a vykonateľnosti.</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27 (§ 17 ods. 7)</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Administratívna časť vytvárania nových dátových integrácií je komplikovaná, zdĺhavá a rôzne orgány verejnej moci vyžadujú rôzne riešenia. Častokrát sa na poskytnutie údajov medzi konkrétnymi dvoma orgánmi uzatvára samostatná zmluva, alebo je vyžadované v príslušnej legislatíve explicitné uvedenie sprístupňovania údajov medzi týmito subjektmi. Bez zásadnej zmeny v tejto oblasti bude rozširovanie dátových integrácií napredovať iba pomaly a s vysokými nákladmi. Preto sa navrhuje vytvoriť v zákone unifikovaný generálny mechanizmus pre identifikáciu oprávnenia pre určitý orgán verejnej moci získavať alebo použiť dokumenty alebo údaje zo systému iného orgánu a na aký účel. Prirodzeným miestom pre vedenie tejto evidencie je modul integrácie údajov, v rámci ktorého takáto evidencia je vytváraná. Na úrovni zákona je preto vhodné uviesť, že ak je oprávnenie uvedené v tejto evidencii, považuje sa nárok na sprístupnenie údajov za preukázaný (pre potreby §17 ods. 6). </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28 až 31 (§ 21 a 22)</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Navrhované zmeny sa týkajú alternatívneho autentifikátora a reagujú na zmeny v oblasti určenia orgánu, ktorý ich vydáva, ako aj v definovaní samotného autentifikátora. V súlade s aplikačnou praxou sa navrhuje ponechať vydávanie len na Ministerstvo vnútra SR a podrobnejšie upraviť, čo môže byť náležitosťou žiadosti a ako o vydanie požiadať. Cieľom je umožniť podávanie žiadostí aj zo zahraničia a zjednodušenie „párovania“ vydaných alternatívnych autentifikátorov s identitou dotknutých osôb, najmä cudzincov.</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Do budúcnosti sa v tejto oblasti plánuje riešiť správu identity a jej preukazovania (teda autentifikačných nástrojov) komplexne, v reakcii aj na mechanizmy nariadenia eIDAS a na uvažované otvorenie spôsobov autentifikácie aj „neštátnym“ riešeniam. </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32 (§ 22 ods. 8)</w:t>
      </w:r>
    </w:p>
    <w:p w:rsidR="004200CD" w:rsidRPr="004200CD" w:rsidP="004200CD">
      <w:pPr>
        <w:bidi w:val="0"/>
        <w:spacing w:after="60" w:line="240" w:lineRule="auto"/>
        <w:jc w:val="both"/>
        <w:rPr>
          <w:rFonts w:ascii="Times New Roman" w:hAnsi="Times New Roman"/>
          <w:color w:val="FF0000"/>
          <w:sz w:val="24"/>
          <w:szCs w:val="24"/>
        </w:rPr>
      </w:pPr>
      <w:r w:rsidRPr="004200CD">
        <w:rPr>
          <w:rFonts w:ascii="Times New Roman" w:hAnsi="Times New Roman"/>
          <w:sz w:val="24"/>
          <w:szCs w:val="24"/>
        </w:rPr>
        <w:t>Pre vytvorenie elektronickej schránky NASES potrebuje mať k dispozícii údaje o cudzincoch, ktorým bol vydaný alternatívny autentifikátor. Tieto v súčasnosti nie sú vôbec alebo dostatočne evidované v registri fyzických osôb. Navrhuje sa zasielať zoznam fyzických osôb, ktoré majú platný vydaný alternatívny autentifikátor na pravidelnej báze správcom jednotlivých zdrojových registrov pre RPO, kde je väzbu na identitu možné evidovať a následne štandardným spôsobom poskytovať NASESu. Ako koncepčné riešenie do budúcnosti je zriadenie registra, evidencie alternatívnych autentifikátorov, ktorá by bola následne referenčným registrom, resp. údaje o autentifikátoroch referenčnými údajmi. Z dôvodu absencie takéhoto registra nie je však uvedené riešenie možné v tomto momente využiť a preto sa navrhuje zabezpečiť informácie navrhovaným spôsobom.</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33 až 35 (§ 22a a 22b)</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reakcii na požiadavky praxe sa navrhuje, aby autentifikačné certifikáty bolo možné vydať aj fyzickej osobe. Ide o nástroj na automatizovaný prístup do elektronickej schránky a dôvodom je snaha o poskytnutie čo najširších možností prístupu aj pre fyzické osoby, ktoré by sa tento spôsob rozhodli využívať.</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36 až 38 (§ 23)</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Zmeny v ustanoveniach o autorizácii sú dvojakého charakteru. Hlavnou zmenou je možnosť autorizovať podanie („podpisovať“) aj s použitím funkcionality prístupového miesta, bez nutnosti využiť elektronický podpis. Ide o spôsob, ktorý sa dnes používa napríklad na potvrdzovanie prijatia správ v elektronickej schránke a rozširuje sa aj v osobitných konaniach ako alternatíva k „bežnému podpisovaniu“. Vzhľadom na to, že identita osoby je v danom prípade preukázaná prostredníctvom autentifikátora (dnes najmä občianskeho preukazu) a nie je sporná, je predpoklad, že takýto spôsob autorizácie sprístupní využívanie elektronických služieb aj pre osoby, ktoré z rôznych dôvodov nedisponujú elektronickým podpisom. Navyše, touto zmenou sa dosiahne aj to, že postačí aj občiansky preukaz s elektronickým čipom a osoba bude môcť cez ústredný portál verejnej správy využívať elektronické služby v plnom rozsahu, bez potreby obstarávania ďalších technických, či programových prostriedkov. </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Druhou vecnou zmenou je vypustenie potreby podpisovania s použitím mandátneho certifikátu pre pracovníkov integrovaných obslužných miest. Ide o zmenu, nadväzujúcu na úpravu v § 8 ods. 1, zjednodušujúcu činnosť integrovaných obslužných miest.</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Nadväzne na uvedené sa navrhuje celý § 23 ods. 1 až 3 uviesť v plnom znení, kvôli väčšej prehľadnosti a vykonať aj legislatívno-technickú úpravu v § 23 ods. 5, spojenú s vložením nových odsekov 2 a 3.</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Prehľadnejšie rozdelenie spôsobov autorizácie osôb, ktoré nie sú orgánmi verejnej moci má o.i. za cieľ vyjadriť explicitne, že takéto osoby si pri autorizácii kvalifikovaným elektronickým podpisom môžu vybrať, či bude tento vyhotovený použitím kvalifikovaného certifikátu, ktorý je súčasťou eID alebo použitím mandátneho certifikátu. Použitie mandátneho certifikátu je nevyhnutné len pri orgánoch verejnej moci a nie pri osobách, ktoré orgánom verejnej moci nie sú (napríklad advokáti). Reaguje sa tým aj na potrebu potvrdenia výkladu, že mandátny certifikát je spôsob, akým sa preukazuje primárne oprávnenie konať v mene inej osoby, avšak nie je to jediný spôsob, akým sa pri osobách, ktoré nie sú orgánom verejnej moci, dá oprávnenie konať preukázať. Pokiaľ ide o preukázanie určitého postavenia, toto je pri mandátnych certifikátoch dôležité v prvom rade pri orgánoch verejnej moci a iné subjekty nie sú povinné aj autorizáciou preukazovať, že sú v určitom právnom postavení. Inými slovami, ak niekto koná ako štatutár spoločnosti alebo ako advokát, môže si zvoliť autorizáciu, t. j. vytvorenie kvalifikovaného elektronického podpisu použitím eID alebo mandátneho certifikátu.</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Navrhované doplnenie nového § 23 ods. 3 vychádza z požiadaviek praxe na určenie pravidla, akým si orgán verejnej moci volí medzi dvomi autorizačnými prostriedkami. Voľbu medzi použitím kvalifikovaného elektronického podpisu s mandátnym certifikátom a kvalifikovanej elektronickej pečate následne ovplyvňujú najmä ustanovenia osobitných zákonov, upravujúce náležitosti úradného dokumentu. Pre voľbu spôsobu autorizácie je podstatným najmä to, na akú osobu je (v tomto prípade) spôsob vyjadrenia vôle orgánu verejnej moci podľa osobitných predpisov viazaný.</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Vo vzťahu k podpisu na rozhodnutí či inom úradnom dokumente nebolo a nie je v listinnej podobe dokumentu možné hovoriť o podpise orgánu verejnej moci ako právnickej osoby, resp. ako subjektu, keďže podpis je v listinnej podobe vždy viazaný na jeho vyhotovenie fyzickou osobou. Navrhuje sa explicitne ustanoviť, že ak osobitný predpis výslovne ustanovuje, že úradný dokument obsahuje podpis konkrétnej osoby, osoby v konkrétnej funkcii, takáto náležitosť sa dosiahne len autorizačným prostriedkom, viazaným na túto konkrétnu osobu. Ako príklad je možné uviesť § 222 Civilného sporového poriadku, ktorý výslovne ustanovuje, že rozsudok v písomnom vyhotovení podpisuje sudca. V prípadoch, kedy takéto určenie absentuje alebo je vyjadrené len všeobecne, má orgán možnosť voľby. V skratke, navrhuje sa vyjadriť, že ak osobitný predpis viaže náležitosť úradného dokumentu, ktorou je podpis, na konkrétnu osobu, osobu v konkrétnej funkcii, použije sa ako autorizácia kvalifikovaný elektronický podpis s mandátnym certifikátom. Ak neustanovuje ako náležitosť úradného dokumentu podpis konkrétnej osoby, ale hovorí „len“ o podpise oprávnenej osoby ako vyjadrení vôle v mene orgánu verejnej moci, je možné použiť ako autorizáciu tak kvalifikovaný elektronický podpis s mandátnym certifikátom, ako aj kvalifikovanú elektronickú pečať orgánu verejnej moci. </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39 (§ 25 ods. 1)</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Vo väzbe na existujúci inštitút potvrdenia odoslania elektronického podania sa navrhuje explicitne vyjadriť, že podanie je podané jeho odoslaním. Predmetné doplnenie je vhodné z dôvodu predídenia potenciálnym výkladovým problémom, ktorý moment sa na účely zachovania lehôt v „elektronickom svete“ považuje za moment podania, resp. odovzdania na „prepravu“.</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40 (§ 25 ods. 3)</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Vo väzbe na zmenu povahy výstupného dokumentu zo zaručenej konverzie sa upravuje aj toto ustanovenie. Zmyslom úpravy je vyjadriť, že v prípade, ak sa v konaní vyžaduje predloženie listiny, pričom daný predpis umožňuje jej predloženie aj ako osvedčenej kópie, použije sa proces zaručenej konverzie.</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41 (§ 25 ods. 6)</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záujme odstránenia výkladových a aplikačných nejasností je potrebné jednoznačne ustáliť, akým spôsobom orgán postupuje v prípade, ak mu je doručené podanie, odoslané „po prihlásení sa pod cudzou identitou“, resp. najmä z „cudzej“ elektronickej schránky, teda elektronickej schránky, ktorej majiteľom je osoba odlišná ako osoba, ktorá podanie autorizovala. V praxi v tejto súvislosti vyvstávala otázka, či možno následne účinne doručovať účastníkovi do tejto elektronickej schránky, teda schránky, z ktorej svoje podanie odoslal, hoci nie je jej majiteľom, prípadne či možno majiteľa tejto elektronickej schránky považovať za zástupcu pre doručovanie v zmysle procesných predpisov upravujúcich konanie pred súdom. Prieči sa základnej logike elektronického výkonu verejnej moci, aby zákonná úprava vôbec pripúšťala situáciu, kedy účastník konania alebo jeho právny zástupca využíva cudziu elektronickú schránku pre realizáciu elektronických podaní. Aby sa takémuto konaniu zabránilo, navrhuje sa vyjadriť pravidlo, podľa ktorého orgán verejnej moci účinne doručuje účastníkovi konania alebo jeho právnemu zástupcovi elektronické úradné dokumenty do tej elektronickej schránky, z ktorej je realizované elektronické podanie bez ohľadu na to, či ide o schránku, ktorej je účastník konania majiteľom, a to pokiaľ mu nie je oznámený iný spôsob, iné elektronické miesto doručenia.</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42 (§ 26 ods. 8)</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Elektronický formulár, pokiaľ nie je vyplnený, je iba šablónou, ktorá neobsahuje žiadne osobné ani iné citlivé údaje. Zároveň po vyplnení sa elektronický formulár zasiela adresátovi, ktorý jeho šablónu môže ľubovoľne použiť ďalej – aj zverejniť. Preto bol prehodnotený dôvod na plošné vylúčenie prístupnosti elektronických formulárov úradných dokumentov. Vzhľadom na to, že iná časť modulu elektronických formulárov je verejne prístupná, jednotný prístup pre obe časti tohto modulu – ich verejná dostupnosť – bude aj z funkčného a prevádzkového hľadiska efektívnejší.</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43 (§ 27 ods. 2)</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Vo väzbe na zmenu povahy výstupného dokumentu zo zaručenej konverzie sa upravuje aj toto ustanovenie. Zmyslom úpravy je vyjadriť, že v prípade, ak sa v konaní vyžaduje predloženie listiny, pričom daný predpis umožňuje jej predloženie aj ako osvedčenej kópie, použije sa proces zaručenej konverzie.</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44 (§ 28 ods. 3)</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vypustiť podmienka pripájania doložiek právoplatnosti, vykonateľnosti a podobných úradných dokumentov k „rozhodnutiam“ s použitím len elektronického podpisu a umožňuje sa ich pripájanie aj iným spôsobom autorizácie (najmä pečaťou). Dôvodom je snaha umožniť automatizované vyhotovovanie „rozhodnutí s doložkami“ v rámci funkcionalít jednotlivých systémov, bez potreby zásahu človeka. Ide o zmenu vychádzajúcu z požiadaviek praxe.</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45 (§ 28 ods. 6)</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Spresňujúce legislatívno-technické úpravy.</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46 (§ 28 ods. 7)</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Vzhľadom na skutočnosť, že v praxi používania postupov podľa zákona o e-Governmente nevyhnutne bude dochádzať čoraz viac k situácii, kedy orgán verejnej moci v jednom konaní má tak elektronické registratúrne záznamy, ako aj listinné registratúrne záznamy a keďže je neefektívne, aby bol na účely postupov na úseku archívov a registratúry nútený vykonávať zmenu podoby týchto záznamov z elektronickej na listinnú a naopak, navrhuje sa explicitne vyjadriť, že orgán verejnej moci nie je povinný elektronický registratúrny záznam prevádzať do listinnej podoby. Vzhľadom na to, že takúto povinnosť neukladá ani zákon na úseku registratúry, nedôjde ku konfliktu ani s touto oblasťou regulácie.</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47 (§ 30 ods. 2)</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Ide o legislatívno-technickú úpravu, nadväzujúcu na zmenu v § 10 ods. 2, zavádzajúcu povinné používanie centrálnej elektronickej podateľne. </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48 až 51 (§ 31 a 31a)</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V súvislosti s listinným doručovaním úradných zásielok je potrebné na strane orgánov verejnej moci zabezpečovať vytvorenie zásielok a ich podanie na poštovú prepravu. Štát to stojí nemalé finančné prostriedky a pre orgány to zase predstavuje administratívnu záťaž. Orgány verejnej moci si tieto procesy zabezpečujú individuálne a nejednotne, pričom vytváranie a podávanie úradných zásielok si zabezpečujú buď vo vlastnej réžii alebo prostredníctvom externých služieb. </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Zabezpečovanie procesov vo vlastnej réžii je pritom závislé od úrovne technického vybavenia a od príslušných nákladov na papier, tonery, obálky, od odpisov technických zariadení, od spotreby energie, ako aj od osobných nákladov administratívnych pracovníkov zabezpečujúcich vytvorenie a podanie zásielok. Výsledkom sú nejednotné formáty, rôzne procesy doručovania, individuálne obstarávanie materiálov a služieb a tým aj rôzna výška nákladov na jednotlivú listinnú zásielku.</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Od 1. novembra 2016 majú orgány verejnej moci povinnosť vykonávať verejnú moc elektronicky a úradné dokumenty doručovať elektronicky do aktivovaných elektronických schránok. Pre adresátov, ktorí nemajú aktivované elektronické schránky, sa doručujú úradné rozhodnutia naďalej v listinnej podobe, vo forme rovnopisu. </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Aj napriek povinnej aktivácii elektronických schránok pre právnické osoby zapísané v obchodnom registri sa stav v doručovaní úradných zásielok zásadne nemení. Veľká časť elektronických schránok môže byť stále neaktivovaných (fyzické osoby a fyzické osoby podnikatelia) a orgány verejnej moci musia doručovať úradné zásielky naďalej v listinnej podobe. To kladie na doručovanie ešte väčšie nároky, keďže musia pred odoslaním úradnej zásielky preveriť, či je elektronická schránka aktivovaná alebo nie a podľa toho zvoliť formu aj spôsob doručovania. </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Pri elektronickom doručovaní je administratívna a finančná náročnosť tiež závislá od technického vybavenia príslušných orgánov. Niektoré inštitúcie už majú automatizované riešenia pre overovanie aktívnych elektronických schránok, ako aj riešenia pre hromadné odosielanie elektronických podaní. Sú však aj inštitúcie s nízkou mierou automatizácie čo zvyšuje ich administratívnu náročnosť doručovania.</w:t>
      </w:r>
    </w:p>
    <w:p w:rsidR="00760FCF" w:rsidRPr="003C56B4" w:rsidP="00760FCF">
      <w:pPr>
        <w:bidi w:val="0"/>
        <w:jc w:val="both"/>
      </w:pPr>
      <w:r w:rsidRPr="004200CD" w:rsidR="004200CD">
        <w:rPr>
          <w:rFonts w:ascii="Times New Roman" w:hAnsi="Times New Roman"/>
          <w:sz w:val="24"/>
          <w:szCs w:val="24"/>
        </w:rPr>
        <w:t xml:space="preserve">Navrhované riešenie vychádza z predpokladu, že orgány verejnej moci vytvárajú úradné dokumenty už len v elektronickej podobe a doručujú ich s použitím modulu elektronického doručovania. Tento modul teda môže prijať elektronické úradné dokumenty a automatizovaným spôsobom vyhodnotiť, či príslušný adresát má alebo nemá aktivovanú elektronickú schránku. Na základe výsledku vyhodnotenia systém buď doručí úradné dokumenty do aktivovanej elektronickej schránky alebo zvolí listinné doručovanie. Následne prevádzkovateľ integrovaného obslužného miesta vytvorí rovnopisy a vyhotoví listinné úradné zásielky, ktorých doručenie bude zabezpečené prostredníctvom poštového podniku. Riešenie bude automatizovaným spôsobom poskytovať informácie o výsledkoch doručenia príslušným orgánom. Z pohľadu adresáta bude úradný dokument doručený buď do aktivovanej elektronickej schránky alebo vo forme listinnej zásielky. Na strane orgánu verejnej moci už nebude potrebné skúmať, či adresát má alebo nemá aktivovanú elektronickú schránku a vytvárať listinné zásielky, čím odpadá celý rad administratívnych úkonov, ako aj nákladov na tlačenie, pečiatkovanie a podpisovanie, obálkovanie a podanie zásielok na poštovú prepravu.  </w:t>
      </w:r>
      <w:r w:rsidRPr="00760FCF">
        <w:rPr>
          <w:rFonts w:ascii="Times New Roman" w:hAnsi="Times New Roman"/>
          <w:sz w:val="24"/>
          <w:szCs w:val="24"/>
        </w:rPr>
        <w:t>Na odstránenie akýchkoľvek pochybností o spôsobe financovania centrálneho doručovania sa navrhuje explicitne vyjadriť, že výdavky Úradu vlády SR, ako správcu modulu elektronického doručovania, vynaložené na centrálne doručovanie, sú na účely rozpočtových pravidiel a rozpočtového financovania výdavkami štátneho rozpočtu, konkrétne výdavkami štátnej rozpočtovej organizácie, ktoré sa vynakladajú na plnenie jej úloh. Nadväzne na to sa aj na spôsob ich finančného krytia použijú prostriedky štátneho rozpočtu, ktoré budú rozpočtované v kapitole Úradu vlády SR.</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Pokiaľ ide o zabezpečenie obsahu takto prepravovaných správ, v prvom rade je potrebné povedať, že zásah do elektronického dokumentu, ktorý bude od orgánu verejnej moci odoslaný, nie je možný bez toho, aby došlo k porušeniu integrity dokumentu. Inými slovami, autorizovaný dokument, do ktorého by sa vykonal zásah, by nebol z hľadiska platnosti autorizácie overiteľný a takýto zásah by bol ľahko zistiteľný. Okrem toho aj v tomto prípade platí, že v zmysle čl. 22 ods. 1 a 2 ústavy nikto nesmie porušiť listové tajomstvo ani tajomstvo iných písomností a záznamov, či už uchovávaných v súkromí, alebo zasielaných poštou, alebo iným spôsobom; výnimkou sú len prípady, ktoré ustanoví zákon. Rovnako sa zaručuje tajomstvo správ podávaných telefónom, telegrafom alebo iným podobným zariadením. Na komunikáciu pri centrálnom doručovaní sa uvedené vzťahuje rovnako a preto akýkoľvek zásah do ochrany prepravovaných správ by bol zásahom protiprávnym, s príslušnými konzekvenciami. Vzhľadom na úpravu zodpovednostných vzťahov je zároveň zrejmé, od ktorého momentu a v akom rozsahu zodpovedá za obsah správy správca modulu elektronického doručovania. </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Osobitne túto úpravu obsahuje aj zákon o poštových službách, ktorý v § 10 ustanovuje, že poštovým tajomstvom je tak obsah zásielok a korešpondencie, ako aj informácie a údaje o nich a každý, kto s nimi príde do styku, je o nich povinný zachovávať mlčanlivosť. Zároveň sa ustanovuje, komu možno obsah poštového tajomstva sprístupniť. Táto regulácia sa vzťahuje aj na podávateľa, v ktorého postavení správca modulu elektronického doručovania bude. Vzhľadom na to, že v danom prípade je úprava ochrany prepravovaných správ, ako aj ich obsahu dostatočne upravená, nie je potrebné dopĺňať osobitnú úpravu týchto vzťahov, keďže sa na ne v plnom rozsahu vzťahuje platná právna úprava. </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Navrhované úpravy sa uplatnia v konaniach, na ktoré sa zákon o e-Governmente vzťahuje. V konaniach, ktoré sú z hľadiska doručovania vyňaté spod pôsobnosti zákona o e-Governmente, sa doručovanie spravuje príslušnými právnymi predpismi – ide napríklad o trestné konanie, v ktorom sa podľa § 66a Trestného poriadku na doručovanie zákon o e-Governmente nepoužije.</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52 (§ 32 ods. 3)</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Predmetná zmena nadväzuje na doplnenie § 32 ods. 10 a jej dôvodom je zamedziť tomu, aby sa účel § 32 ods. 10 nenaplnil len z dôvodu, že adresát by sa mohol vyhýbať doručeniu už len na základe údajov z notifikácie o uložení správy v elektronickej schránke.</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53 (§ 32 ods. 4)</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Doplnenie je motivované snahou vyjadriť fakt, že medzi sprístupnením správy a potvrdením doručený k tejto správe by mal byť čo najkratší časový interval, resp. malo by ísť o moment, ktorý nastane okamžite po potvrdení doručenky. Vo väzbe na toto doplnenie je potrebné poukázať aj na existujúcu úpravu neúčinnosti doručenia pre prípady, kedy si adresát nemôže z objektívnych dôvodov elektronickú správu prevziať. Jedným z takých objektívnych dôvodov je aj skutočnosť, kedy potvrdí doručenku, ale samotná správa sa mu z dôvodov na strane informačného systému nesprístupní.</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54 (§ 32 ods. 6)</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úprava, vyvolaná doplnením § 32 ods. 10.</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55 (§ 32 ods. 7)</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úprava, vyvolaná zmenami v § 31 a doplnením § 31a.</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56 (§ 32 ods. 10)</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Vzhľadom na to, že v prípadoch, kedy bolo vylúčené náhradné doručenie, mohlo dochádzať k obštrukciám pri preberaní zásielok, sa navrhuje ustanoviť všeobecnú úpravu bezdôvodného odopretia prevzatia zásielky, obdobne, ako je upravené v § 82l zákona č. 757/2004 Z.z. v znení neskorších predpisov. Zosúladí sa tak úprava v súdnom konaní s úpravou v ostatných typoch konaní.</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Vo vzťahu k tejto zmene je potrebné zdôrazniť, že prihlásením sa do elektronickej správy nebudú všetky správy považované za doručené. Zmena sa dotýka len doručovania v prípadoch, kedy je náhradné doručenie vylúčené – teda kedy si v „papierovom svete“ adresát musí zásielku fyzicky prevziať alebo výslovne odoprieť jej prevzatie, aby sa uplatnila fikcia doručenia. Z tohto dôvodu je potrebné upozorniť na to, že ak budú v elektronickej schránke doručené aj takéto druhy úradných správ, adresát prihlásením sa do schránky a neprebratím správ umožní to, aby aj takéto správy boli doručené s použitím fikcie doručenia.</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57 (§ 33 ods. 1)</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umožniť podanie návrhu na neúčinnosť doručenia aj pre orgán verejnej moci, ak je účastníkom konania, keďže môže byť rovnako postihnutý dôvodmi, ktoré mu objektívne doručenie neumožnia.</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58 (§ 35 ods. 1)</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zovšeobecniť definíciu zaručenej konverzie z elektronickej do elektronickej podoby. Dôvodom je snaha umožniť vykonávanie konverzie aj v prípade, kedy nedochádza k zmene formátu, či jeho verzia – napríklad pri konverzii podpisových kontajnerov.</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59 a 60 (§ 35 ods. 3)</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Poverená osoba podľa zákona č. 374/2014 Z. z. o pohľadávkach štátu a o zmene a doplnení niektorých zákonov v znení neskorších predpisov plní povinnosti, ktoré sú určené na zaistenie konsolidácie a vymáhanie pohľadávok štátu. Dokumentácia k týmto pohľadávkam a exekučné tituly k nim majú výlučne len listinnú podobu. Vzhľadom na zavedenie povinnosti podávať návrhy na vykonanie exekúcie výlučne elektronickými prostriedkami sa táto povinnosť dotkne aj listín, ktoré bude k návrhom na vykonanie exekúcie potrebné pripájať. Poverená osoba ako oprávnený v exekučných konaniach v súčasnosti vedie voči dlžníkom ako povinným viac než 450-tisíc exekučných konaní. Z tohto dôvodu je účelné, aby poverená osoba, ktorá vymáha pohľadávky štátu, bola doplnená medzi subjekty, ktoré sú oprávnené vykonávať zaručenú konverziu, avšak zaručenú konverziu by poverená osoba vykonávala len pre vlastné potreby, t. j. nešlo by o vykonávanie zaručenej konverzie ako služby verejnosti za úhradu. </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61 (§ 36 ods. 4)</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úprava, vyvolaná zmenami v § 35 ods. 1.</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62 (§ 37)</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Z dôvodu častých požiadaviek na doplnenie podrobností v osvedčovacej doložke, ako aj vzhľadom na jej „technický“ charakter sa navrhuje upraviť v zákone jej druhové náležitosti a ich podrobný spôsob uvedenia v doložke sa navrhuje upraviť vykonávacím predpisom.</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Pokiaľ ide o automatizovaný výkon zaručenej konverzie, umožňuje sa nahradiť vlastnoručný podpis na doložke faksimile, alebo iným spôsobom, ktorý umožní automatizovane vyhotoviť vyobrazenie podpisu na doložke.</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63 (§ 39 ods. 1)</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Pôvodné znenie dávalo výstupu zo zaručenej konverzie rovnaký status ako originálu dokumentu. Vzhľadom na to, že v niektorých konaniach sa vyžaduje predloženie výlučne originálu a neumožňuje sa ani predloženie osvedčenej kópie, navrhuje sa zmeniť aj status konvertovaného dokumentu, aby sa zachovali požiadavky sily predkladaných dokumentov v konkrétnych konaniach.</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64 (§ 39 ods. 5)</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úprava, spresňujúca ustanovenie o obsahu evidencie zaručených konverzií.</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65 (§ 39 ods. 8)</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Vzhľadom na skutočnosť, že niektoré v minulosti vydávané elektronické dokumenty už nie sú v súlade so štandardami elektronických formátov podľa dnešného stavu a na zamedzenie toho, aby osoba nemohla platne použiť orgánom vydaný elektronický dokument, sa navrhuje ustanoviť povinnosť pre takýto orgán vždy zabezpečiť príslušnú konverziu a zachovať „dostupnosť“ ním vydaných elektronických dokumentov.</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66 (§ 39 ods. 9)</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doterajšom znení § 39 ods. 8 zákona je notár ako subjekt, ktorý vykonáva zaručenú konverziu bezodplatne spoločne s orgánom verejnej moci. V nadväznosti na zmenu v § 39 ods. 10 existuje dôvodná obava, že by mohlo dôjsť k odmietaniu výkonu zaručenej konverzie notármi, a to z dôvodu, že za výkon zaručenej konverzie (pokiaľ nepôjde o dokument, ktorý vznikol z ich činnosti) nebudú oprávnení poberať odmenu, pričom výkon zaručenej konverzie notárov personálne aj technicky zaťaží. Výkon zaručenej konverzie osobami podľa navrhovaného ustanovenia § 39 ods. 9, vrátane notárov, je dôležitý aj z pohľadu orgánov verejnej moci. Osoby, ktorým zákon zveruje možnosť vykonávať zaručenú s nárokom na úhradu odmeny a hotových výdavkov s ňou spojených, môžu výraznou mierou odbremeniť záťaž štátnych orgánov. Uvedené je zároveň v súlade s filozofiou priblíženia služieb štátnych úradov k občanovi, pretože sieť notárov môže službou zaručenej konverzie pokryť väčšie spektrum obyvateľov v porovnaní so štátnymi orgánmi, vzhľadom na ich počet.</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67 (§ 39 ods. 10)</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Reagujúc na požiadavky prax sa navrhuje neukladať povinnosť orgánu verejnej moci konvertovať všetky dokumenty, ktoré sú mu predložené, ale len tie, ktoré sám vydal.</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68 (§ 51 ods. 2)</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úprava v nadväznosti na zavedenie nového modulu v § 10 ods. 11.</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69 (§ 51 ods. 4)</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úprava spôsobu, postupu pri navrhovaní a vyhlasovaní zoznamu referenčných údajov. Dôvodom je snaha o participáciu dotknutého správcu registra, keďže ako príslušný orgán najlepšie zhodnotí stav pripravenosti údajov na ich vyhlásenie za referenčné.</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70 (§ 54a ods. 4)</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úprava, vyvolaná zmenami v § 31.</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71 (§ 56 ods. 1)</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Navrhujú sa ustanoviť sankcie za neplnenie povinností podľa tohto zákona. Dôvodom na zavedenie sankcií je snaha o ustanovenie nástrojov na vynútenie plnenia povinností podľa zákona, pričom sankcie sú odstupňované v závislosti od závažnosti povinnosti, ktorej porušenie sankcionujú. V súčasnosti zákon o e-Governmente upravuje sankcie len v minimálnom rozsahu a mnohé zásadné povinnosti nemajú v prípade porušenia „koncovku“ v sankcii za správny delikt. Vzhľadom na to, že zákon o e-Governmente je svojho druhu všeobecný predpis vo vzťahu k spôsobu výkonu verejnej moci elektronicky, má jeho porušenie dopad jednak na fungovanie orgánov verejnej moci smerom k občanom, ale aj na realizáciu práva občana komunikovať s verejnou mocou spôsobom, ktorý zákon ustanovuje. Keďže súčasný systém kontroly a vynucovania plnení zákona nie je dostatočný a najmä nemá potrebnú zákonnú oporu, aby ho bolo možné realizovať tak, ako iné obdobné kontrolné a sankčné mechanizmy, navrhuje sa rozšíriť rozsah správnych deliktov a zaviesť aj kontrola plnenia ustanovení zákona. </w:t>
      </w:r>
    </w:p>
    <w:p w:rsidR="004200CD" w:rsidRPr="004200CD" w:rsidP="004200CD">
      <w:pPr>
        <w:bidi w:val="0"/>
        <w:spacing w:after="60" w:line="240" w:lineRule="auto"/>
        <w:ind w:right="-6"/>
        <w:jc w:val="both"/>
        <w:rPr>
          <w:rStyle w:val="PlaceholderText"/>
          <w:color w:val="000000"/>
          <w:sz w:val="24"/>
          <w:szCs w:val="24"/>
        </w:rPr>
      </w:pPr>
      <w:r w:rsidRPr="004200CD">
        <w:rPr>
          <w:rStyle w:val="PlaceholderText"/>
          <w:color w:val="000000"/>
          <w:sz w:val="24"/>
          <w:szCs w:val="24"/>
        </w:rPr>
        <w:t xml:space="preserve">Ustanovenie § 56 vymedzuje pokuty zákonom ustanoveným subjektom za porušenie povinností, pričom zákon vyslovene neustanovuje presnú výšku pokuty ale ustanovuje len najnižšiu dolnú a najvyššiu hornú hranicu pokuty, pričom podľa § 56 ods.2 pri ukladaní pokuty úrad prihliadne najmä na (i) závažnosť, (ii) spôsob, (iii) trvanie, (iv) následky protiprávneho konania, (v) na opakované porušenie povinností alebo na (vi) porušenie viacerých povinností. Z uvedeného vyplýva, že pri ukladaní pokút za správne delikty je povinnosťou úradu zaoberať sa všetkými hľadiskami, ktoré zákon príkladmo vymedzuje, teda najmä závažnosťou, spôsobom, trvaním, následkom protiprávneho konania, </w:t>
      </w:r>
      <w:r w:rsidRPr="004200CD">
        <w:rPr>
          <w:rStyle w:val="PlaceholderText"/>
          <w:color w:val="000000"/>
          <w:sz w:val="24"/>
          <w:szCs w:val="24"/>
          <w:u w:val="single"/>
        </w:rPr>
        <w:t>opakovaným porušením povinností</w:t>
      </w:r>
      <w:r w:rsidRPr="004200CD">
        <w:rPr>
          <w:rStyle w:val="PlaceholderText"/>
          <w:color w:val="000000"/>
          <w:sz w:val="24"/>
          <w:szCs w:val="24"/>
        </w:rPr>
        <w:t xml:space="preserve"> a porušením viacerých povinností.</w:t>
      </w:r>
      <w:r>
        <w:rPr>
          <w:rStyle w:val="FootnoteReference"/>
          <w:rFonts w:ascii="Times New Roman" w:hAnsi="Times New Roman"/>
          <w:color w:val="000000"/>
          <w:sz w:val="24"/>
          <w:szCs w:val="24"/>
          <w:rtl w:val="0"/>
        </w:rPr>
        <w:footnoteReference w:id="2"/>
      </w:r>
    </w:p>
    <w:p w:rsidR="004200CD" w:rsidRPr="004200CD" w:rsidP="004200CD">
      <w:pPr>
        <w:bidi w:val="0"/>
        <w:spacing w:after="60" w:line="240" w:lineRule="auto"/>
        <w:ind w:right="-6"/>
        <w:jc w:val="both"/>
        <w:rPr>
          <w:rStyle w:val="PlaceholderText"/>
          <w:color w:val="000000"/>
          <w:sz w:val="24"/>
          <w:szCs w:val="24"/>
        </w:rPr>
      </w:pPr>
      <w:r w:rsidRPr="004200CD">
        <w:rPr>
          <w:rStyle w:val="PlaceholderText"/>
          <w:color w:val="000000"/>
          <w:sz w:val="24"/>
          <w:szCs w:val="24"/>
        </w:rPr>
        <w:t>Na oblasť správneho (administratívnoprávneho) trestania majú zásadné vplyvy európske dokumenty odporúčacej povahy,</w:t>
      </w:r>
      <w:r>
        <w:rPr>
          <w:rStyle w:val="FootnoteReference"/>
          <w:rFonts w:ascii="Times New Roman" w:hAnsi="Times New Roman"/>
          <w:color w:val="000000"/>
          <w:sz w:val="24"/>
          <w:szCs w:val="24"/>
          <w:rtl w:val="0"/>
        </w:rPr>
        <w:footnoteReference w:id="3"/>
      </w:r>
      <w:r w:rsidRPr="004200CD">
        <w:rPr>
          <w:rStyle w:val="PlaceholderText"/>
          <w:color w:val="000000"/>
          <w:sz w:val="24"/>
          <w:szCs w:val="24"/>
        </w:rPr>
        <w:t xml:space="preserve"> ktoré upravujú princípy, ktoré by sa mali uplatňovať v rámci hmotnoprávnej i procesnoprávnej úpravy správneho trestania za správne delikty.</w:t>
      </w:r>
      <w:r>
        <w:rPr>
          <w:rStyle w:val="FootnoteReference"/>
          <w:rFonts w:ascii="Times New Roman" w:hAnsi="Times New Roman"/>
          <w:color w:val="000000"/>
          <w:sz w:val="24"/>
          <w:szCs w:val="24"/>
          <w:rtl w:val="0"/>
        </w:rPr>
        <w:footnoteReference w:id="4"/>
      </w:r>
      <w:r w:rsidRPr="004200CD">
        <w:rPr>
          <w:rStyle w:val="PlaceholderText"/>
          <w:color w:val="000000"/>
          <w:sz w:val="24"/>
          <w:szCs w:val="24"/>
        </w:rPr>
        <w:t xml:space="preserve"> Taktiež z judikatúry Najvyššieho súdu Slovenskej republiky vyplýva, že základné princípy ktoré sa aplikujú pri súdnom trestaní (napríklad absorpčná zásada), je potrebné rešpektovať aj v oblasti správneho trestania.</w:t>
      </w:r>
      <w:r>
        <w:rPr>
          <w:rStyle w:val="FootnoteReference"/>
          <w:rFonts w:ascii="Times New Roman" w:hAnsi="Times New Roman"/>
          <w:color w:val="000000"/>
          <w:sz w:val="24"/>
          <w:szCs w:val="24"/>
          <w:rtl w:val="0"/>
        </w:rPr>
        <w:footnoteReference w:id="5"/>
      </w:r>
      <w:r w:rsidRPr="004200CD">
        <w:rPr>
          <w:rStyle w:val="PlaceholderText"/>
          <w:color w:val="000000"/>
          <w:sz w:val="24"/>
          <w:szCs w:val="24"/>
        </w:rPr>
        <w:t xml:space="preserve"> Príslušné správne orgány teda aplikujú analógiu legis, podľa ktorej príslušný orgán postupuje podľa právnej normy, ktorá upravuje podobný prípad, ktorý je riešenému prípadu najbližší. </w:t>
      </w:r>
    </w:p>
    <w:p w:rsidR="004200CD" w:rsidRPr="004200CD" w:rsidP="004200CD">
      <w:pPr>
        <w:bidi w:val="0"/>
        <w:spacing w:after="60" w:line="240" w:lineRule="auto"/>
        <w:ind w:right="-6"/>
        <w:jc w:val="both"/>
        <w:rPr>
          <w:rStyle w:val="PlaceholderText"/>
          <w:color w:val="000000"/>
          <w:sz w:val="24"/>
          <w:szCs w:val="24"/>
        </w:rPr>
      </w:pPr>
      <w:r w:rsidRPr="004200CD">
        <w:rPr>
          <w:rStyle w:val="PlaceholderText"/>
          <w:color w:val="000000"/>
          <w:sz w:val="24"/>
          <w:szCs w:val="24"/>
        </w:rPr>
        <w:t>Podľa rozhodnutia Najvyššieho súdu Slovenskej republiky sp.zn.</w:t>
      </w:r>
      <w:r w:rsidRPr="004200CD">
        <w:rPr>
          <w:rFonts w:ascii="Times New Roman" w:hAnsi="Times New Roman"/>
          <w:sz w:val="24"/>
          <w:szCs w:val="24"/>
        </w:rPr>
        <w:t xml:space="preserve"> 8Sžo 28/2007 </w:t>
      </w:r>
      <w:r w:rsidRPr="004200CD">
        <w:rPr>
          <w:rStyle w:val="PlaceholderText"/>
          <w:color w:val="000000"/>
          <w:sz w:val="24"/>
          <w:szCs w:val="24"/>
        </w:rPr>
        <w:t xml:space="preserve"> </w:t>
      </w:r>
      <w:r w:rsidRPr="004200CD">
        <w:rPr>
          <w:rFonts w:ascii="Times New Roman" w:hAnsi="Times New Roman"/>
          <w:sz w:val="24"/>
          <w:szCs w:val="24"/>
        </w:rPr>
        <w:t>„</w:t>
      </w:r>
      <w:r w:rsidRPr="004200CD">
        <w:rPr>
          <w:rFonts w:ascii="Times New Roman" w:hAnsi="Times New Roman"/>
          <w:i/>
          <w:sz w:val="24"/>
          <w:szCs w:val="24"/>
        </w:rPr>
        <w:t xml:space="preserve">Na rozdiel od Trestného zákona, </w:t>
      </w:r>
      <w:r w:rsidRPr="004200CD">
        <w:rPr>
          <w:rFonts w:ascii="Times New Roman" w:hAnsi="Times New Roman"/>
          <w:i/>
          <w:sz w:val="24"/>
          <w:szCs w:val="24"/>
          <w:u w:val="single"/>
        </w:rPr>
        <w:t>právne predpisy, ktoré zakotvujú skutkové podstaty správnych deliktov neupravujú postup správnych orgánov pri postihu za súbeh viacerých deliktov.</w:t>
      </w:r>
      <w:r w:rsidRPr="004200CD">
        <w:rPr>
          <w:rFonts w:ascii="Times New Roman" w:hAnsi="Times New Roman"/>
          <w:i/>
          <w:sz w:val="24"/>
          <w:szCs w:val="24"/>
        </w:rPr>
        <w:t xml:space="preserve"> Pri súbehu viacerých správnych deliktov (viacčinný súbeh) pri nedostatku špeciálnej úpravy je potrebné použiť „analogiae legis“ tzv. </w:t>
      </w:r>
      <w:r w:rsidRPr="004200CD">
        <w:rPr>
          <w:rFonts w:ascii="Times New Roman" w:hAnsi="Times New Roman"/>
          <w:i/>
          <w:sz w:val="24"/>
          <w:szCs w:val="24"/>
          <w:u w:val="single"/>
        </w:rPr>
        <w:t>absorpčnú zásadu</w:t>
      </w:r>
      <w:r w:rsidRPr="004200CD">
        <w:rPr>
          <w:rFonts w:ascii="Times New Roman" w:hAnsi="Times New Roman"/>
          <w:i/>
          <w:sz w:val="24"/>
          <w:szCs w:val="24"/>
        </w:rPr>
        <w:t xml:space="preserve">. Jej podstata tkvie v absorpcii sadzieb (teda prísnejší trest pohlcuje miernejší). Zbiehajúce sa delikty sú tak postihnuté len trestom určeným pre najťažší z nich, čo pri rovnakých sadzbách pokút znamená, že </w:t>
      </w:r>
      <w:r w:rsidRPr="004200CD">
        <w:rPr>
          <w:rFonts w:ascii="Times New Roman" w:hAnsi="Times New Roman"/>
          <w:i/>
          <w:sz w:val="24"/>
          <w:szCs w:val="24"/>
          <w:u w:val="single"/>
        </w:rPr>
        <w:t>správny orgán posúdi závažnosť deliktu</w:t>
      </w:r>
      <w:r w:rsidRPr="004200CD">
        <w:rPr>
          <w:rFonts w:ascii="Times New Roman" w:hAnsi="Times New Roman"/>
          <w:i/>
          <w:sz w:val="24"/>
          <w:szCs w:val="24"/>
        </w:rPr>
        <w:t xml:space="preserve"> a úhrnný trest uloží podľa sadzby za najzávažnejší z týchto deliktov (závažnosť pritom je nutné posudzovať predovšetkým s ohľadom na charakter individuálneho objektu deliktu, čiže záujem, proti ktorému delikt smeruje a ku ktorému je ochrana právnym predpisom určená).“</w:t>
      </w:r>
      <w:r>
        <w:rPr>
          <w:rStyle w:val="FootnoteReference"/>
          <w:rFonts w:ascii="Times New Roman" w:hAnsi="Times New Roman"/>
          <w:i/>
          <w:sz w:val="24"/>
          <w:szCs w:val="24"/>
          <w:rtl w:val="0"/>
        </w:rPr>
        <w:footnoteReference w:id="6"/>
      </w:r>
      <w:r w:rsidRPr="004200CD">
        <w:rPr>
          <w:rFonts w:ascii="Times New Roman" w:hAnsi="Times New Roman"/>
          <w:i/>
          <w:sz w:val="24"/>
          <w:szCs w:val="24"/>
        </w:rPr>
        <w:t xml:space="preserve"> </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 základe vyššie uvedeného úrad pri ukladaní pokuty za správne delikty podľa § 56 zohľadní predovšetkým (i) závažnosť, (ii) spôsob, (iii) trvanie, (iv) následky protiprávneho konania, (v) opakované porušovanie povinností alebo (vi) porušenie viacerých povinností. V prípade, ak zákonom vymedzený subjekt sa dopustí správneho deliktu porušením viacerých povinností ktoré mu vyplývajú zo zákona v zmysle § 56 ods. 2, úrad mu uloží pokutu ustanovenú v § 56 ods. 1 pričom v každom prípade prihliadne na opakovanosť porušenia povinností a zákonom vymedzenému subjektu uloží aj v zmysle absorpčnej zásady len jednu pokutu.</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Osobitne ku skutkovej podstate porušenia ustanovenia § 17 ods. 1 je potrebné uviesť, že skutočnosť, že výkon verejnej moci bol realizovaný listinne nemá vplyv na právne účinky takto orgánom verejnej moci vytvorených rozhodnutí/písomností, je však v rozpore s „národnou“ stratégiou/zámerom informatizácie a elektronizácie verejnej správy, a preto sa bude považovať takýto výkon za správny delikt s možnosťou uloženia pokuty.</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72 (§ 56 ods. 2)</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Vzhľadom na to, že pri prejednávaní priestupkov a aj iných správnych deliktov je obvyklá úprava jednak materiálneho korektívu vo vzťahu k ukladanému trestu, ako aj možnosť upustenia od uloženia trestu v prípadoch, ktorých závažnosť si takéto uloženie nevyhnutne nevyžaduje, navrhuje sa doplnenie úpravy upustenia od uloženia pokuty obdobne, ako tomu je napr. v priestupkovom konaní.</w:t>
      </w:r>
    </w:p>
    <w:p w:rsidR="004200CD" w:rsidRPr="004200CD" w:rsidP="004200CD">
      <w:pPr>
        <w:bidi w:val="0"/>
        <w:spacing w:after="60" w:line="240" w:lineRule="auto"/>
        <w:ind w:firstLine="709"/>
        <w:jc w:val="both"/>
        <w:rPr>
          <w:rFonts w:ascii="Times New Roman" w:hAnsi="Times New Roman"/>
          <w:sz w:val="24"/>
          <w:szCs w:val="24"/>
          <w:highlight w:val="yellow"/>
          <w:u w:val="single"/>
        </w:rPr>
      </w:pPr>
      <w:r w:rsidRPr="004200CD">
        <w:rPr>
          <w:rFonts w:ascii="Times New Roman" w:hAnsi="Times New Roman"/>
          <w:sz w:val="24"/>
          <w:szCs w:val="24"/>
          <w:u w:val="single"/>
        </w:rPr>
        <w:t xml:space="preserve"> </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73 (§ 56a a 56b)</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Vo väzbe na rozšírenie možností ukladania sankcií sa navrhuje doplnenie ustanovení o výkone kontroly, ktorými sa Úradu podpredsedu vlády SR pre investície a informatizáciu zverí kontrolná právomoc vo vzťahu k plneniu povinností podľa tohto zákona.</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S prihliadnutím na význam právnej úpravy zákona o e-Governmente a na potrebu zjednoteného výkladu pre postup orgánov verejnej moci sa navrhuje doplniť právnu úpravu tak, aby Úrad podpredsedu vlády SR pre investície a informatizáciu získal zákonné oprávnenie podávať legálny výklad zákona e-Governmente, pričom všetky takto vyhotovené výkladové stanoviská by mali byť zverejňované na webovom sídle úradu a na ÚPVS.</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74 až 79 (§ 59)</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Legislatívno-technické úpravy splnomocňovacích ustanovení, v nadväznosti na zmeny navrhované v tejto novele zákona.</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80 (odkaz 33)</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zmena.</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81 (§ 60d)</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zmena v nadväznosti na zriadenie Úradu podpredsedu vlády SR pre investície a informatizáciu a presun kompetencií z Ministerstva financií SR na tento úrad.</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82 (§ 60d ods. 2)</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súvislosti so zriadením centrálnej evidencie zaručených konverzií sa navrhuje ustanoviť povinnosť jednorazového zaslania údajov o vykonaných zaručených konverziách pred zavedením evidencie. Dôvodom je snaha o zúženie priestoru na potenciálne nekalé konanie vo vzťahu ku konverzii dokumentov.</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83 (§ 60f)</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v prechodnom období umožniť používanie existujúcich elektronických podateľní do konca roku 2020. Dôvodom je poskytnutie priestoru na prispôsobenie informačných systémov na používanie centrálnej elektronickej podateľne a dnes prevádzkovaných systémov podľa § 10 ods. 13. Prechodné ustanovenia nadväzujú na zmeny v § 10 ods. 2, 13 a 14. Zároveň sa navrhuje vyjadriť, že použitie výnimiek podľa § 10 ods. 13 a 14 je možné aplikovať aj počas plynutia prechodného obdobia.</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Obdobná úprava sa navrhuje vo vzťahu k existujúcim zmluvným vzťahom odberateľov cloudových služieb, aby bol vytvorený priestor na zápis ich poskytovateľov do evidencie podľa § 10a.</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Vo vzťahu k jednotnému doručovaniu listinných rovnopisov sa navrhuje odklad plnenia povinnosti do 1. novembra 2018. Dôvodom je poskytnutie priestoru na organizačné a technické zabezpečenie vykonávania danej činnosti.</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Vo vzťahu k Sociálnej poisťovni sa navrhuje predĺžiť obdobie, počas ktorého inštitúcia nebude povinná používať elektronické formuláre, t. j. výnimku v súčasnosti upravenú v § 60 ods. 12. Stanovenie výnimky pre Sociálnu poisťovňu pri povinnosti vytvárať štruktúrované elektronické formuláre sa navrhuje z dôvodu osobitného postavenia Sociálnej poisťovne v sústave orgánov verejnej moci, predmetu činnosti a rozsahu jej databáz. Sociálna poisťovňa patrí medzi orgány verejnej moci s najširšou agendou v rámci výkonu verejnej moci, nepomerne rozsiahlejšou v porovnaní s väčšinou orgánov verejnej moci. Len Sociálnej poisťovni, ústredie, bolo v roku 2016 doručených 986 972 podaní. Sociálna poisťovňa, ústredie, zabezpečilo expedíciu 2 727 331 zásielok. Pobočky Sociálnej poisťovne zabezpečili expedíciu 3 037 851 zásielok. Celkovo Sociálna poisťovňa v roku 2016 expedovala 5 765 182 zásielok. Ďalším dôvodom je plánovaná rozsiahlejšia zmena informačného systému Sociálnej poisťovne, ktorá nestihne byť plne realizovaná do 31.1.2018. Následkom toho by mohli byť uskutočnené iba čiastkové riešenia, na ktoré by museli byť vynaložené finančné prostriedky. Po zapracovaní zásadnej zmeny informačného systému Sociálnej poisťovne, by museli byť pôvodné čiastkové riešenia nahradené novými riešeniami, čo by si vyžiadalo ďalšie finančné náklady na zabezpečenie predmetnej povinnosti. Vzhľadom na rozsah agendy a jednotlivých typov konaní sa navrhuje ustanoviť výnimku, ktorá by pre Sociálnu poisťovňu zabezpečila dlhší časový priestor na splnenie predmetných povinností.</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Elektronická komunikácia s finančnou správou prebieha dnes primárne prostredníctvom Portálu finančnej správy SR, ktorý je integrovaný s informačnými systémami finančnej správy. Funkcionalita, spoľahlivosť a bezpečnosť Portálu finančnej správy SR zabezpečuje výkon verejnej moci prostredníctvom aj kritických informačných systémov, ktoré sú prevádzkované v nepretržitom režime (24x7). Rozsah dnes ustanovenej výnimky sa navrhuje zúžiť tak, aby vo vzťahu k postupu bola zachovaná pre doručovanie, ktoré by však bolo upravené s ohľadom na preferenciu užívateľa služieb – teda v režime, ktorý už dnes platí pre colné konanie. Týmto spôsobom bude v plnom rozsahu umožnené využívanie aj schránok na ÚPVS pre užívateľov, ktorý tento spôsob preferujú, ako aj napr. využívanie doručovania do Centrálneho elektronického priečinku pre colné konanie, ak je to pre užívateľa z akéhokoľvek dôvodu výhodnejšie. Podstata výnimky je založená na tom, že sa takto môžu na doručovanie využiť len už existujúce riešenia a nie budovať nové informačné systémy.</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čl. II</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1 (§ 3 ods. 6):</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úprava, vychádzajúca z nového pojmu „webové sídlo“.</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2 a 3 (§19):</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Navrhované zmeny majú za cieľ v prvom rade zosúladiť pojmovo a z hľadiska používaných inštitútov elektronický postup v správnom konaní so zákonom o e-Governmente. Na tento účel sa navrhuje tiež explicitne vyjadriť, že náležitosťou elektronického podania podľa zákona o e-Governmente je aj identifikátor osoby. V neposlednom rade sa navrhuje vypustiť nepoužívané spôsoby podávania podaní, najmä pokiaľ ide o telefax či telegraf.</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4:</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úprava.</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5 (§ 25a):</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Navrhované zmeny majú za cieľ v prvom rade zosúladiť pojmovo a z hľadiska používaných inštitútov elektronický postup v správnom konaní so zákonom o e-Governmente. Na tento účel sa navrhuje explicitne vyjadriť, že miestom na doručovanie elektronických podaní je elektronická schránka podľa zákona o e-Governmente.</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6 (§ 26 ods. 2):</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úprava, vychádzajúca z nového pojmu „webové sídlo“.</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7 (§ 47 ods. 5):</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Navrhované zmeny majú za cieľ v prvom rade zosúladiť pojmovo a z hľadiska používaných inštitútov elektronický postup v správnom konaní so zákonom o e-Governmente. Na tento účel sa navrhuje explicitne vyjadriť, že v prípade elektronických rozhodnutí sa tieto „podpisujú“ elektronickým podpisom alebo pečaťou a zjednotiť tak spôsoby autorizácie (podpisovania) s § 23 ods. 1 zákona o e-Governmente.  </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K čl. III </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1:</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Vzhľadom na obsolétnosť tohto ustanovenia, ktoré upravuje spôsob platby, ktorý je nahradený novými a modernejšími spôsobmi, sa navrhuje platba formou SMS vypustiť.</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2 až 4:</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Navrhované zmeny nadväzujú na úpravu povinnosti v § 5 ods. 6 písm. b) zákona o e-Governmente. Podstatou zmeny je uloženie povinnosti umožniť úhradu správneho a súdneho poplatku prostredníctvom technického vybavenia prevádzkovateľa systému vždy, ak ide o konania alebo úkon, o ktorých sa komunikuje elektronicky prostredníctvom prístupových miest, portálov podľa zákona o e-Governmente a ide o orgán, ktorý je do tohto systému úhrady zapojený podľa zákona o správnych poplatkoch a zákona o súdnych poplatkoch.</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5:</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Nadväzne na zmeny v bodoch 2 až 4 a v čl. VII sa navrhuje zavedenie povinnosti používať nový základný číselník poplatkov. Dôvodom je snaha o zjednotenie označovania spoplatnených konaní a úkonov, čo umožní odstránenie problémov v evidencii poplatkov.</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6:</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súvislosti so zmenou v § 5 ods. 6 písm. b) zákona o e-Governmente a v bodoch 2 až 4 sa navrhuje rozšíriť povinnosti prevádzkovateľa systému tak, aby reflektovali novonavrhovanú právnu úpravu.</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7:</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ustanoviť prechodný režim pre spoplatnenie už začatých konaní, v súlade s existujúcou právnou úpravou.</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čl. IV</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1:</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Vzhľadom na obsolétnosť tohto ustanovenia, ktoré upravuje spôsob platby, ktorý je nahradený novými a modernejšími spôsobmi, sa navrhuje platba formou SMS vypustiť.</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2 a 3:</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Navrhované zmeny nadväzujú na úpravu povinnosti v § 5 ods. 6 písm. b) zákona o e-Governmente. Podstatou zmeny je uloženie povinnosti umožniť úhradu správneho a súdneho poplatku prostredníctvom technického vybavenia prevádzkovateľa systému vždy, ak ide o konania alebo úkon, o ktorých sa komunikuje elektronicky prostredníctvom prístupových miest, portálov podľa zákona o e-Governmente a ide o orgán, ktorý je do tohto systému úhrady zapojený podľa zákona o správnych poplatkoch a zákona o súdnych poplatkoch.</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4:</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Legislatívno-technická úprava vo väzbe na zmenu v bode 1.</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5 až 7:</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Vzhľadom na to, že dnešná úprava vo vzťahu k použitiu systému eKolok nepočíta s úhradami pri prenesenom výkone štátnej správy, navrhuje sa doplniť predmetné ustanovenia, aby bol tento spôsob platby aj pri takomto postupe možný.</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8:</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Nadväzne na zmeny v bodoch 2 až 4 a v čl. VII sa navrhuje zavedenie povinnosti používať nový základný číselník poplatkov. Dôvodom je snaha o zjednotenie označovania spoplatnených konaní a úkonov, čo umožní odstránenie problémov v evidencii poplatkov.</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9:</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Vzhľadom na to, že dnešná úprava vo vzťahu k použitiu systému eKolok nepočíta s úhradami pri prenesenom výkone štátnej správy, navrhuje sa doplniť predmetné ustanovenia, aby bol tento spôsob platby aj pri takomto postupe možný.</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10:</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súvislosti so zmenou v § 5 ods. 6 písm. b) zákona o e-Governmente a v bodoch 2 až 4 sa navrhuje rozšíriť povinnosti prevádzkovateľa systému tak, aby reflektovali novonavrhovanú právnu úpravu.</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11:</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ustanoviť prechodný režim pre spoplatnenie už začatých konaní, v súlade s existujúcou právnou úpravou.</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12:</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Navrhuje sa upraviť sadzby správnych poplatkov v položkách všeobecnej správy spôsobom jej zaokrúhlenia smerom nahor z dôvodu nárastu početnosti vykonávaných úkonov a s tým súvisiacej jednoduchšej hotovostnej úhrady priamo na správnom orgáne. Podľa štatistiky obcí a miest sa počty úkonov a konaní vykonávaných na obecných, miestnych a mestských úradoch podľa položiek sadzobníka správnych poplatkov v časti vnútornej správy a všeobecnej správy neustále zvyšujú, pričom pokrytie personálnych a materiálno-technických výdavkov je nepostačujúce s ohľadom na zabezpečenie náročnosti týchto úkonov a konaní. Zároveň sú tieto poplatky vyberané aj ďalšími správnymi orgánmi, ktoré sú rozpočtovaným príjmom štátneho rozpočtu.</w:t>
      </w:r>
    </w:p>
    <w:p w:rsidR="004200CD" w:rsidRPr="004200CD" w:rsidP="004200CD">
      <w:pPr>
        <w:bidi w:val="0"/>
        <w:spacing w:after="60" w:line="240" w:lineRule="auto"/>
        <w:ind w:right="85" w:firstLine="709"/>
        <w:jc w:val="both"/>
        <w:rPr>
          <w:rFonts w:ascii="Times New Roman" w:hAnsi="Times New Roman"/>
          <w:sz w:val="24"/>
          <w:szCs w:val="24"/>
        </w:rPr>
      </w:pPr>
    </w:p>
    <w:p w:rsidR="004200CD" w:rsidRPr="004200CD" w:rsidP="004200CD">
      <w:pPr>
        <w:bidi w:val="0"/>
        <w:spacing w:after="60" w:line="240" w:lineRule="auto"/>
        <w:ind w:right="85"/>
        <w:jc w:val="both"/>
        <w:rPr>
          <w:rFonts w:ascii="Times New Roman" w:hAnsi="Times New Roman"/>
          <w:sz w:val="24"/>
          <w:szCs w:val="24"/>
        </w:rPr>
      </w:pPr>
      <w:r w:rsidRPr="004200CD">
        <w:rPr>
          <w:rFonts w:ascii="Times New Roman" w:hAnsi="Times New Roman"/>
          <w:sz w:val="24"/>
          <w:szCs w:val="24"/>
        </w:rPr>
        <w:t>K bodom 13 a 14:</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Na základe skúseností miest a obcí súvisiacich s nárastom počtu úkonov spojených s uzatváraním manželstiev sa navrhuje úprava existujúcich položiek sadzobníka správnych poplatkov. Dôvodom zvýšenia správnych poplatkov je nárast počtu úkonov a s nimi súvisiacich nákladov na zabezpečenie obslužnosti miest, v ktorých sa sobáše vykonávajú. Najmä v posledných obdobiach sa výkon sobášov, na základe požiadavky snúbencov, presúva do atraktívnych externých priestorov mimo úradne určenej miestnosti, mimo určenej doby na uzavretie manželstva a v neposlednej miere dochádza k zvyšovaniu počtu manželstiev so zahraničnými štátnymi príslušníkmi, čo na strane miest a obcí predstavuje nárast nákladov súvisiacich so zabezpečením sobášov. Existujúce oslobodenia a poznámky navrhovanou úpravou nie sú dotknuté. </w:t>
      </w:r>
    </w:p>
    <w:p w:rsidR="004200CD" w:rsidRPr="004200CD" w:rsidP="004200CD">
      <w:pPr>
        <w:bidi w:val="0"/>
        <w:spacing w:after="60" w:line="240" w:lineRule="auto"/>
        <w:ind w:right="85"/>
        <w:jc w:val="both"/>
        <w:rPr>
          <w:rFonts w:ascii="Times New Roman" w:hAnsi="Times New Roman"/>
          <w:b/>
          <w:sz w:val="24"/>
          <w:szCs w:val="24"/>
        </w:rPr>
      </w:pPr>
    </w:p>
    <w:p w:rsidR="004200CD" w:rsidRPr="004200CD" w:rsidP="004200CD">
      <w:pPr>
        <w:bidi w:val="0"/>
        <w:spacing w:after="60" w:line="240" w:lineRule="auto"/>
        <w:ind w:right="85"/>
        <w:jc w:val="both"/>
        <w:rPr>
          <w:rFonts w:ascii="Times New Roman" w:hAnsi="Times New Roman"/>
          <w:sz w:val="24"/>
          <w:szCs w:val="24"/>
        </w:rPr>
      </w:pPr>
      <w:r w:rsidRPr="004200CD">
        <w:rPr>
          <w:rFonts w:ascii="Times New Roman" w:hAnsi="Times New Roman"/>
          <w:sz w:val="24"/>
          <w:szCs w:val="24"/>
        </w:rPr>
        <w:t>K bodu 15:</w:t>
      </w:r>
    </w:p>
    <w:p w:rsidR="004200CD" w:rsidRPr="004200CD" w:rsidP="004200CD">
      <w:pPr>
        <w:bidi w:val="0"/>
        <w:spacing w:after="60" w:line="240" w:lineRule="auto"/>
        <w:ind w:right="85"/>
        <w:jc w:val="both"/>
        <w:rPr>
          <w:rFonts w:ascii="Times New Roman" w:hAnsi="Times New Roman"/>
          <w:sz w:val="24"/>
          <w:szCs w:val="24"/>
        </w:rPr>
      </w:pPr>
      <w:r w:rsidRPr="004200CD">
        <w:rPr>
          <w:rFonts w:ascii="Times New Roman" w:hAnsi="Times New Roman"/>
          <w:sz w:val="24"/>
          <w:szCs w:val="24"/>
        </w:rPr>
        <w:t xml:space="preserve">Navrhuje sa zaviesť úplne nová položka za úkony, ktoré doposiaľ nepodliehali správnemu poplatku, i keď boli obcou alebo mestom poskytované bezplatne ako súvisiaci úkon v oblasti matričných zápisov. Ide o spoplatnenie vyhotovenia podkladov pre účely osobitnej matriky, ako i spoplatnenie zápisov údajov do matriky na základe predtým uzatvoreného cirkevného sobáša. Pri podaní žiadosti do osobitnej matriky pracovníci matričného úradu kontrolujú a predbežne posudzujú cudzojazyčne matričné a súdne verejné listiny, formu ich vyššieho overenia podľa medzinárodných dohovorov a zmlúv a pripravujú podkladové materiály k zaslaniu na osobitnú matriku Ministerstva vnútra SR. Pred vykonaním zápisu do matriky na základe vykonaného cirkevného sobáša má matrika povinnosť predložené údaje skontrolovať a zaručiť ich správnosť, úplnosť a pravdivosť. Pracovníci matričných úradov posudzujú aj platnosť predložených verejných listín, ktoré snúbenci predkladajú k uzavretiu cirkevného sobáša vrátane preverenia totožnosti snúbencov (občanov SR, aj cudzincov). Po vykonaní cirkevného sobáša ďalej matrika zapisuje manželov do knihy manželstiev a vydáva sobášny list. Opodstatnenosť spoplatnenia týchto úkonov vychádza zo skutočnosti, že obce a mestá vedú matriku, v ktorej za zapisované údaje nesú zodpovednosť prevzaté a odsúhlasené verejné listiny, keďže tieto sú ďalej podkladom pre vydávanie ďalších dokladov v rôznych životných situáciách. </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čl. V a VI</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Predmetné články sa navrhujú doplniť na zabezpečenie poskytovania údajov prostredníctvom modulu procesnej integrácie a integrácie údajov v zmysle §10 ods. 3 písm. h) zákona o e-Governmente. Zdravotné poisťovne a Sociálna poisťovňa sú povinné podľa § 25 a § 29b poskytovať zo svojich informačných systémov elektronicky údaje na účely vykonávania sociálneho a verejného zdravotného poistenia. Spôsob výmeny týchto informácií pritom nie je daný, resp. bližšie špecifikovaný. V ustanovení § 25 ods. 4 je pritom presne stanovený spôsob poskytovania údajov, a to prostredníctvom informačného systému verejnej správy podľa zákona o informačných systémoch verejnej správy. Z dôvodu jednotnej metodiky je vhodné doplniť spôsob elektronickej výmeny údajov aj v tomto prípade. Keďže sa v danom prípade jedná o využívanie existujúceho riešenia (IS CSRÚ) návrh zákona nemá žiaden negatívny dopad na rozpočty zdravotných poisťovní ani Sociálnej poisťovne. </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Zákonom č. 581/2004 Z. z. je určený okruh výmeny informácií medzi zdravotnou poisťovňou a inou inštitúciou, ktorý sa nepovažuje za porušenie povinnosti zachovávať mlčanlivosť, ak sa poskytne v zmysle § 76 ods. 5 tohto zákona. Z dôvodu nových zákonom stanovených povinností zdravotnej poisťovne v zmysle § 25 ods. 3 a 4 zákona č. 580/2004 Z. z., je potrebné tento okruh výmeny informácií rozšíriť aj o inštitúcie, ktorým má zdravotná poisťovňa povinnosť poskytovať údaje v zmysle tohto ustanovenia zákona. </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čl. VII</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1 a 2 (§ 2 a § 4):</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Z dôvodu zabezpečenia stability budovania sémantického webu úrovne 5, pri ktorej sa používajú na identifikáciu údajov datasetu, ako aj interné a externé vzťahy datasetu jednotnými referencovateľnými identifikátormi prepojené údaje, je potrebné určiť  správcovstvo, schvaľovanie a vydávanie jednotných referencovateľných identifikátorov ako jednotného zdroja pre informačné systémy verejnej správy.</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 § 46 výnosu Ministerstva financií SR č. 55/2014 Z.z. vyplýva zatiaľ len povinnosť zverejňovať jednotné referencovateľné identifikátory prostredníctvom webového sídla Úradu podpredsedu vlády SR pre investície a informatizáciu. Navrhuje sa, aby Úrad podpredsedu vlády SR pre investície a informatizáciu vykonával správu jednotných referencovateľných identifikátorov, ktorá je nevyhnutná pre správne fungovanie interoperability v prostredí verejnej správy.</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Povinnosť dodržiavať štandardy vyplývajúce pre povinné osoby z § 3 ods.4 písm. i) zostáva zachovaná a bude sa vzťahovať aj na jednotný referencovateľný identifikátor, spravovaný Úradom podpredsedu vlády SR pre investície a informatizáciu.</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bodom 3 a 4 (§ 4 ods. 1 a 2):</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 xml:space="preserve">Navrhuje sa zriadenie nového základného číselníka poplatkov. Dôvodom je snaha o zjednotenie označovania spoplatnených konaní a úkonov, čo umožní odstránenie problémov v evidencii poplatkov. </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bodu 5 (§ 4 ods. 5)</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Vo väzbe na zavedenie nového základného číselníka sa navrhuje ustanoviť jeho obsah. Vzhľadom na to, že tento číselník musí reflektovať zákonnú úpravu v zákone o správnych poplatkoch a v zákone o súdnych poplatkoch, vrátane rôznych modifikácií sumy poplatkov a tiež musí nadväzovať na používané „skladanie“ poplatkov za viacero úkonov v rámci tzv. životnej situácie, ktorú si užívateľ zvolil a pomerne podrobný spôsob úpravy tvorby obsahu tohto číselníka.</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čl. VIII</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Navrhovanou zmenou sa sleduje posilnenie publicity v oblasti povolení a iných úradných dokumentov, ktoré vydáva Úrad pre reguláciu elektronických komunikácií a poštových služieb, a to využitím centrálnej elektronickej tabule. Zverejňovanie bude slúžiť na informatívne účely, z hľadiska „konštitutívnych“ účinkov zverejnenia bude prioritný vestník.</w:t>
      </w: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K čl. IX</w:t>
      </w:r>
    </w:p>
    <w:p w:rsidR="004200CD" w:rsidRPr="004200CD" w:rsidP="004200CD">
      <w:pPr>
        <w:bidi w:val="0"/>
        <w:spacing w:after="60" w:line="240" w:lineRule="auto"/>
        <w:jc w:val="both"/>
        <w:rPr>
          <w:rFonts w:ascii="Times New Roman" w:hAnsi="Times New Roman"/>
          <w:sz w:val="24"/>
          <w:szCs w:val="24"/>
        </w:rPr>
      </w:pPr>
      <w:r w:rsidRPr="004200CD">
        <w:rPr>
          <w:rFonts w:ascii="Times New Roman" w:hAnsi="Times New Roman"/>
          <w:sz w:val="24"/>
          <w:szCs w:val="24"/>
        </w:rPr>
        <w:t>Účinnosť sa navrhuje 1. novembra 2017. Vo vzťahu k ustanoveniam, zavádzajúcim povinnosti s dopadom na organizačné a technické, ale aj finančné zabezpečenie, sa navrhuje odloženie účinnosti.</w:t>
      </w:r>
    </w:p>
    <w:p w:rsidR="004200CD" w:rsidP="004200CD">
      <w:pPr>
        <w:bidi w:val="0"/>
        <w:spacing w:after="60" w:line="240" w:lineRule="auto"/>
        <w:jc w:val="both"/>
        <w:rPr>
          <w:rFonts w:ascii="Times New Roman" w:hAnsi="Times New Roman"/>
          <w:sz w:val="24"/>
          <w:szCs w:val="24"/>
        </w:rPr>
      </w:pPr>
    </w:p>
    <w:p w:rsidR="00055488" w:rsidP="00055488">
      <w:pPr>
        <w:bidi w:val="0"/>
        <w:spacing w:after="60" w:line="240" w:lineRule="auto"/>
        <w:rPr>
          <w:rFonts w:ascii="Times New Roman" w:hAnsi="Times New Roman"/>
          <w:sz w:val="24"/>
          <w:szCs w:val="24"/>
        </w:rPr>
      </w:pPr>
    </w:p>
    <w:p w:rsidR="00AA190B" w:rsidRPr="00055488" w:rsidP="00055488">
      <w:pPr>
        <w:bidi w:val="0"/>
        <w:spacing w:after="60" w:line="240" w:lineRule="auto"/>
        <w:rPr>
          <w:rFonts w:ascii="Times New Roman" w:hAnsi="Times New Roman"/>
          <w:sz w:val="24"/>
          <w:szCs w:val="24"/>
        </w:rPr>
      </w:pPr>
      <w:r w:rsidRPr="00055488" w:rsidR="007D5CBE">
        <w:rPr>
          <w:rFonts w:ascii="Times New Roman" w:hAnsi="Times New Roman"/>
          <w:sz w:val="24"/>
          <w:szCs w:val="24"/>
        </w:rPr>
        <w:t>Bratislava 24. mája</w:t>
      </w:r>
      <w:r w:rsidRPr="00055488" w:rsidR="00D770A6">
        <w:rPr>
          <w:rFonts w:ascii="Times New Roman" w:hAnsi="Times New Roman"/>
          <w:sz w:val="24"/>
          <w:szCs w:val="24"/>
        </w:rPr>
        <w:t xml:space="preserve"> 2017</w:t>
      </w:r>
    </w:p>
    <w:p w:rsidR="00AA190B" w:rsidP="00AA190B">
      <w:pPr>
        <w:bidi w:val="0"/>
        <w:spacing w:after="0"/>
        <w:jc w:val="center"/>
        <w:rPr>
          <w:rFonts w:ascii="Times New Roman" w:hAnsi="Times New Roman"/>
          <w:b/>
          <w:sz w:val="24"/>
          <w:szCs w:val="24"/>
        </w:rPr>
      </w:pPr>
    </w:p>
    <w:p w:rsidR="00AA190B" w:rsidP="00AA190B">
      <w:pPr>
        <w:bidi w:val="0"/>
        <w:spacing w:after="0"/>
        <w:jc w:val="center"/>
        <w:rPr>
          <w:rFonts w:ascii="Times New Roman" w:hAnsi="Times New Roman"/>
          <w:b/>
          <w:sz w:val="24"/>
          <w:szCs w:val="24"/>
        </w:rPr>
      </w:pPr>
    </w:p>
    <w:p w:rsidR="00AA190B" w:rsidRPr="00FE102E" w:rsidP="00AA190B">
      <w:pPr>
        <w:bidi w:val="0"/>
        <w:spacing w:after="0"/>
        <w:jc w:val="center"/>
        <w:rPr>
          <w:rFonts w:ascii="Times New Roman" w:hAnsi="Times New Roman"/>
          <w:b/>
          <w:sz w:val="24"/>
          <w:szCs w:val="24"/>
        </w:rPr>
      </w:pPr>
      <w:r w:rsidR="00D95381">
        <w:rPr>
          <w:rFonts w:ascii="Times New Roman" w:hAnsi="Times New Roman"/>
          <w:b/>
          <w:sz w:val="24"/>
          <w:szCs w:val="24"/>
        </w:rPr>
        <w:t>Robert Fico</w:t>
      </w:r>
    </w:p>
    <w:p w:rsidR="00AA190B" w:rsidRPr="00FE102E" w:rsidP="00AA190B">
      <w:pPr>
        <w:bidi w:val="0"/>
        <w:spacing w:after="0"/>
        <w:jc w:val="center"/>
        <w:rPr>
          <w:rFonts w:ascii="Times New Roman" w:hAnsi="Times New Roman"/>
          <w:sz w:val="24"/>
          <w:szCs w:val="24"/>
        </w:rPr>
      </w:pPr>
      <w:r w:rsidRPr="00FE102E">
        <w:rPr>
          <w:rFonts w:ascii="Times New Roman" w:hAnsi="Times New Roman"/>
          <w:sz w:val="24"/>
          <w:szCs w:val="24"/>
        </w:rPr>
        <w:t>predseda vlády</w:t>
      </w:r>
    </w:p>
    <w:p w:rsidR="00AA190B" w:rsidRPr="00FE102E" w:rsidP="00AA190B">
      <w:pPr>
        <w:bidi w:val="0"/>
        <w:spacing w:after="0"/>
        <w:jc w:val="center"/>
        <w:rPr>
          <w:rFonts w:ascii="Times New Roman" w:hAnsi="Times New Roman"/>
          <w:sz w:val="24"/>
          <w:szCs w:val="24"/>
        </w:rPr>
      </w:pPr>
      <w:r w:rsidRPr="00FE102E">
        <w:rPr>
          <w:rFonts w:ascii="Times New Roman" w:hAnsi="Times New Roman"/>
          <w:sz w:val="24"/>
          <w:szCs w:val="24"/>
        </w:rPr>
        <w:t>Slovenskej republiky</w:t>
      </w:r>
    </w:p>
    <w:p w:rsidR="00AA190B" w:rsidRPr="00FE102E" w:rsidP="00AA190B">
      <w:pPr>
        <w:bidi w:val="0"/>
        <w:spacing w:after="0"/>
        <w:jc w:val="center"/>
        <w:rPr>
          <w:rFonts w:ascii="Times New Roman" w:hAnsi="Times New Roman"/>
          <w:sz w:val="24"/>
          <w:szCs w:val="24"/>
        </w:rPr>
      </w:pPr>
    </w:p>
    <w:p w:rsidR="00AA190B" w:rsidRPr="00FE102E" w:rsidP="00AA190B">
      <w:pPr>
        <w:bidi w:val="0"/>
        <w:spacing w:after="0"/>
        <w:jc w:val="center"/>
        <w:rPr>
          <w:rFonts w:ascii="Times New Roman" w:hAnsi="Times New Roman"/>
          <w:sz w:val="24"/>
          <w:szCs w:val="24"/>
        </w:rPr>
      </w:pPr>
    </w:p>
    <w:p w:rsidR="00AA190B" w:rsidRPr="00FE102E" w:rsidP="00AA190B">
      <w:pPr>
        <w:bidi w:val="0"/>
        <w:spacing w:after="0"/>
        <w:jc w:val="center"/>
        <w:rPr>
          <w:rFonts w:ascii="Times New Roman" w:hAnsi="Times New Roman"/>
          <w:sz w:val="24"/>
          <w:szCs w:val="24"/>
        </w:rPr>
      </w:pPr>
    </w:p>
    <w:p w:rsidR="00AA190B" w:rsidRPr="00FE102E" w:rsidP="00AA190B">
      <w:pPr>
        <w:bidi w:val="0"/>
        <w:spacing w:after="0"/>
        <w:jc w:val="center"/>
        <w:rPr>
          <w:rFonts w:ascii="Times New Roman" w:hAnsi="Times New Roman"/>
          <w:sz w:val="24"/>
          <w:szCs w:val="24"/>
        </w:rPr>
      </w:pPr>
    </w:p>
    <w:p w:rsidR="00AA190B" w:rsidRPr="00FE102E" w:rsidP="00AA190B">
      <w:pPr>
        <w:bidi w:val="0"/>
        <w:spacing w:after="0"/>
        <w:jc w:val="center"/>
        <w:rPr>
          <w:rFonts w:ascii="Times New Roman" w:hAnsi="Times New Roman"/>
          <w:b/>
          <w:sz w:val="24"/>
          <w:szCs w:val="24"/>
        </w:rPr>
      </w:pPr>
      <w:r w:rsidR="00D95381">
        <w:rPr>
          <w:rFonts w:ascii="Times New Roman" w:hAnsi="Times New Roman"/>
          <w:b/>
          <w:sz w:val="24"/>
          <w:szCs w:val="24"/>
        </w:rPr>
        <w:t>Peter Pellegrini</w:t>
      </w:r>
    </w:p>
    <w:p w:rsidR="00AA190B" w:rsidP="00AA190B">
      <w:pPr>
        <w:bidi w:val="0"/>
        <w:spacing w:after="0"/>
        <w:jc w:val="center"/>
        <w:rPr>
          <w:rFonts w:ascii="Times New Roman" w:hAnsi="Times New Roman"/>
          <w:sz w:val="24"/>
          <w:szCs w:val="24"/>
        </w:rPr>
      </w:pPr>
      <w:r>
        <w:rPr>
          <w:rFonts w:ascii="Times New Roman" w:hAnsi="Times New Roman"/>
          <w:sz w:val="24"/>
          <w:szCs w:val="24"/>
        </w:rPr>
        <w:t>podpredseda vlády</w:t>
      </w:r>
      <w:r w:rsidRPr="00FE102E">
        <w:rPr>
          <w:rFonts w:ascii="Times New Roman" w:hAnsi="Times New Roman"/>
          <w:sz w:val="24"/>
          <w:szCs w:val="24"/>
        </w:rPr>
        <w:t xml:space="preserve"> </w:t>
      </w:r>
      <w:r>
        <w:rPr>
          <w:rFonts w:ascii="Times New Roman" w:hAnsi="Times New Roman"/>
          <w:sz w:val="24"/>
          <w:szCs w:val="24"/>
        </w:rPr>
        <w:t>Slovenskej republiky</w:t>
      </w:r>
    </w:p>
    <w:p w:rsidR="00AA190B" w:rsidRPr="00A32749" w:rsidP="00AA190B">
      <w:pPr>
        <w:bidi w:val="0"/>
        <w:spacing w:after="0"/>
        <w:jc w:val="center"/>
        <w:rPr>
          <w:rFonts w:ascii="Times New Roman" w:hAnsi="Times New Roman"/>
          <w:sz w:val="24"/>
          <w:szCs w:val="24"/>
        </w:rPr>
      </w:pPr>
      <w:r>
        <w:rPr>
          <w:rFonts w:ascii="Times New Roman" w:hAnsi="Times New Roman"/>
          <w:sz w:val="24"/>
          <w:szCs w:val="24"/>
        </w:rPr>
        <w:t>pre investície a informatizáciu</w:t>
      </w:r>
    </w:p>
    <w:p w:rsidR="004200CD" w:rsidRPr="004200CD" w:rsidP="004200CD">
      <w:pPr>
        <w:pStyle w:val="Odsekzoznamu1"/>
        <w:bidi w:val="0"/>
        <w:spacing w:after="60" w:line="240" w:lineRule="auto"/>
        <w:ind w:left="0"/>
        <w:jc w:val="both"/>
        <w:rPr>
          <w:rFonts w:ascii="Times New Roman" w:hAnsi="Times New Roman"/>
          <w:sz w:val="24"/>
          <w:szCs w:val="24"/>
        </w:rPr>
      </w:pPr>
    </w:p>
    <w:sectPr w:rsidSect="007B0A46">
      <w:footerReference w:type="default" r:id="rId1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modern"/>
    <w:pitch w:val="fixed"/>
    <w:sig w:usb0="00000000" w:usb1="00000000" w:usb2="00000000" w:usb3="00000000" w:csb0="0002009F" w:csb1="00000000"/>
  </w:font>
  <w:font w:name="Calibri">
    <w:panose1 w:val="020F0502020204030204"/>
    <w:charset w:val="EE"/>
    <w:family w:val="swiss"/>
    <w:pitch w:val="variable"/>
    <w:sig w:usb0="00000000" w:usb1="00000000" w:usb2="00000000" w:usb3="00000000" w:csb0="000001FF" w:csb1="00000000"/>
  </w:font>
  <w:font w:name="Verdana">
    <w:panose1 w:val="00000000000000000000"/>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EUAlbertina">
    <w:altName w:val="Calibri"/>
    <w:panose1 w:val="00000000000000000000"/>
    <w:charset w:val="00"/>
    <w:family w:val="roman"/>
    <w:pitch w:val="default"/>
    <w:sig w:usb0="00000000" w:usb1="00000000" w:usb2="00000000" w:usb3="00000000" w:csb0="00000001" w:csb1="00000000"/>
  </w:font>
  <w:font w:name="Segoe UI Symbol">
    <w:panose1 w:val="00000000000000000000"/>
    <w:charset w:val="00"/>
    <w:family w:val="swiss"/>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MS Mincho">
    <w:panose1 w:val="02020609040205080304"/>
    <w:charset w:val="80"/>
    <w:family w:val="modern"/>
    <w:pitch w:val="fixed"/>
    <w:sig w:usb0="00000000" w:usb1="00000000" w:usb2="00000000" w:usb3="00000000" w:csb0="0002009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04" w:rsidRPr="00C60946">
    <w:pPr>
      <w:pStyle w:val="Footer"/>
      <w:bidi w:val="0"/>
      <w:jc w:val="center"/>
      <w:rPr>
        <w:rFonts w:ascii="Times New Roman" w:hAnsi="Times New Roman"/>
        <w:sz w:val="24"/>
      </w:rPr>
    </w:pPr>
    <w:r w:rsidRPr="00C60946">
      <w:rPr>
        <w:rFonts w:ascii="Times New Roman" w:hAnsi="Times New Roman"/>
        <w:sz w:val="24"/>
      </w:rPr>
      <w:fldChar w:fldCharType="begin"/>
    </w:r>
    <w:r w:rsidRPr="00C60946">
      <w:rPr>
        <w:rFonts w:ascii="Times New Roman" w:hAnsi="Times New Roman"/>
        <w:sz w:val="24"/>
      </w:rPr>
      <w:instrText>PAGE   \* MERGEFORMAT</w:instrText>
    </w:r>
    <w:r w:rsidRPr="00C60946">
      <w:rPr>
        <w:rFonts w:ascii="Times New Roman" w:hAnsi="Times New Roman"/>
        <w:sz w:val="24"/>
      </w:rPr>
      <w:fldChar w:fldCharType="separate"/>
    </w:r>
    <w:r w:rsidR="00780C1D">
      <w:rPr>
        <w:rFonts w:ascii="Times New Roman" w:hAnsi="Times New Roman"/>
        <w:noProof/>
        <w:sz w:val="24"/>
      </w:rPr>
      <w:t>2</w:t>
    </w:r>
    <w:r w:rsidRPr="00C60946">
      <w:rPr>
        <w:rFonts w:ascii="Times New Roman" w:hAnsi="Times New Roman"/>
        <w:sz w:val="24"/>
      </w:rPr>
      <w:fldChar w:fldCharType="end"/>
    </w:r>
  </w:p>
  <w:p w:rsidR="00BC1E04" w:rsidRPr="00C60946" w:rsidP="007E52A4">
    <w:pPr>
      <w:pStyle w:val="Footer"/>
      <w:bidi w:val="0"/>
      <w:rPr>
        <w:rFonts w:ascii="Times New Roman" w:hAnsi="Times New Roman"/>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7C">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390F7C">
    <w:pPr>
      <w:pStyle w:val="Footer"/>
      <w:bidi w:val="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7C">
    <w:pPr>
      <w:pStyle w:val="Footer"/>
      <w:bidi w:val="0"/>
      <w:jc w:val="right"/>
    </w:pPr>
    <w:r>
      <w:fldChar w:fldCharType="begin"/>
    </w:r>
    <w:r>
      <w:instrText>PAGE   \* MERGEFORMAT</w:instrText>
    </w:r>
    <w:r>
      <w:fldChar w:fldCharType="separate"/>
    </w:r>
    <w:r w:rsidR="00780C1D">
      <w:rPr>
        <w:noProof/>
      </w:rPr>
      <w:t>16</w:t>
    </w:r>
    <w:r>
      <w:fldChar w:fldCharType="end"/>
    </w:r>
  </w:p>
  <w:p w:rsidR="00390F7C">
    <w:pPr>
      <w:pStyle w:val="Footer"/>
      <w:bidi w:val="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7C">
    <w:pPr>
      <w:pStyle w:val="Footer"/>
      <w:bidi w:val="0"/>
      <w:jc w:val="right"/>
    </w:pPr>
    <w:r>
      <w:fldChar w:fldCharType="begin"/>
    </w:r>
    <w:r>
      <w:instrText>PAGE   \* MERGEFORMAT</w:instrText>
    </w:r>
    <w:r>
      <w:fldChar w:fldCharType="separate"/>
    </w:r>
    <w:r w:rsidR="00780C1D">
      <w:rPr>
        <w:noProof/>
      </w:rPr>
      <w:t>14</w:t>
    </w:r>
    <w:r>
      <w:fldChar w:fldCharType="end"/>
    </w:r>
  </w:p>
  <w:p w:rsidR="00390F7C">
    <w:pPr>
      <w:pStyle w:val="Footer"/>
      <w:bidi w:val="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04" w:rsidRPr="00C60946">
    <w:pPr>
      <w:pStyle w:val="Footer"/>
      <w:bidi w:val="0"/>
      <w:jc w:val="center"/>
      <w:rPr>
        <w:rFonts w:ascii="Times New Roman" w:hAnsi="Times New Roman"/>
        <w:sz w:val="24"/>
      </w:rPr>
    </w:pPr>
    <w:r w:rsidRPr="00C60946">
      <w:rPr>
        <w:rFonts w:ascii="Times New Roman" w:hAnsi="Times New Roman"/>
        <w:sz w:val="24"/>
      </w:rPr>
      <w:fldChar w:fldCharType="begin"/>
    </w:r>
    <w:r w:rsidRPr="00C60946">
      <w:rPr>
        <w:rFonts w:ascii="Times New Roman" w:hAnsi="Times New Roman"/>
        <w:sz w:val="24"/>
      </w:rPr>
      <w:instrText>PAGE   \* MERGEFORMAT</w:instrText>
    </w:r>
    <w:r w:rsidRPr="00C60946">
      <w:rPr>
        <w:rFonts w:ascii="Times New Roman" w:hAnsi="Times New Roman"/>
        <w:sz w:val="24"/>
      </w:rPr>
      <w:fldChar w:fldCharType="separate"/>
    </w:r>
    <w:r w:rsidR="00780C1D">
      <w:rPr>
        <w:rFonts w:ascii="Times New Roman" w:hAnsi="Times New Roman"/>
        <w:noProof/>
        <w:sz w:val="24"/>
      </w:rPr>
      <w:t>47</w:t>
    </w:r>
    <w:r w:rsidRPr="00C60946">
      <w:rPr>
        <w:rFonts w:ascii="Times New Roman" w:hAnsi="Times New Roman"/>
        <w:sz w:val="24"/>
      </w:rPr>
      <w:fldChar w:fldCharType="end"/>
    </w:r>
  </w:p>
  <w:p w:rsidR="00BC1E04" w:rsidRPr="00C60946" w:rsidP="007E52A4">
    <w:pPr>
      <w:pStyle w:val="Footer"/>
      <w:bidi w:val="0"/>
      <w:rPr>
        <w:rFonts w:ascii="Times New Roman" w:hAnsi="Times New Roman"/>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A77" w:rsidP="00EE02C0">
      <w:pPr>
        <w:bidi w:val="0"/>
        <w:spacing w:after="0" w:line="240" w:lineRule="auto"/>
      </w:pPr>
      <w:r>
        <w:separator/>
      </w:r>
    </w:p>
  </w:footnote>
  <w:footnote w:type="continuationSeparator" w:id="1">
    <w:p w:rsidR="00D90A77" w:rsidP="00EE02C0">
      <w:pPr>
        <w:bidi w:val="0"/>
        <w:spacing w:after="0" w:line="240" w:lineRule="auto"/>
      </w:pPr>
      <w:r>
        <w:continuationSeparator/>
      </w:r>
    </w:p>
  </w:footnote>
  <w:footnote w:id="2">
    <w:p w:rsidR="004200CD" w:rsidRPr="00547101" w:rsidP="004200CD">
      <w:pPr>
        <w:pStyle w:val="FootnoteText"/>
        <w:bidi w:val="0"/>
        <w:jc w:val="both"/>
        <w:rPr>
          <w:rFonts w:ascii="Times New Roman" w:hAnsi="Times New Roman"/>
          <w:sz w:val="16"/>
          <w:szCs w:val="16"/>
        </w:rPr>
      </w:pPr>
      <w:r w:rsidRPr="00547101">
        <w:rPr>
          <w:rStyle w:val="FootnoteReference"/>
          <w:rFonts w:ascii="Times New Roman" w:hAnsi="Times New Roman"/>
          <w:sz w:val="16"/>
          <w:szCs w:val="16"/>
        </w:rPr>
        <w:footnoteRef/>
      </w:r>
      <w:r w:rsidRPr="00547101">
        <w:rPr>
          <w:rFonts w:ascii="Times New Roman" w:hAnsi="Times New Roman"/>
          <w:sz w:val="16"/>
          <w:szCs w:val="16"/>
        </w:rPr>
        <w:t xml:space="preserve"> </w:t>
      </w:r>
      <w:r w:rsidRPr="00547101">
        <w:rPr>
          <w:rFonts w:ascii="Times New Roman" w:hAnsi="Times New Roman"/>
          <w:b/>
          <w:sz w:val="16"/>
          <w:szCs w:val="16"/>
        </w:rPr>
        <w:t>Rozhodnutie NS SR, sp.zn. 2 Sžo 238/2009</w:t>
      </w:r>
      <w:r w:rsidRPr="00547101">
        <w:rPr>
          <w:rFonts w:ascii="Times New Roman" w:hAnsi="Times New Roman"/>
          <w:sz w:val="16"/>
          <w:szCs w:val="16"/>
        </w:rPr>
        <w:t xml:space="preserve"> „</w:t>
      </w:r>
      <w:r w:rsidRPr="00547101">
        <w:rPr>
          <w:rFonts w:ascii="Times New Roman" w:hAnsi="Times New Roman"/>
          <w:i/>
          <w:sz w:val="16"/>
          <w:szCs w:val="16"/>
        </w:rPr>
        <w:t xml:space="preserve">pri ukladaní sankcií za správne delikty podľa ods. 1 </w:t>
      </w:r>
      <w:r w:rsidRPr="00547101">
        <w:rPr>
          <w:rFonts w:ascii="Times New Roman" w:hAnsi="Times New Roman"/>
          <w:i/>
          <w:sz w:val="16"/>
          <w:szCs w:val="16"/>
          <w:u w:val="single"/>
        </w:rPr>
        <w:t>prihliada správny orgán na závažnosť, spôsob, dĺžku trvania a následky protiprávneho konania prihliadne aj na opakované porušenie právnej povinnosti, alebo na to, že sa konaním porušili viaceré povinnosti</w:t>
      </w:r>
      <w:r w:rsidRPr="00547101">
        <w:rPr>
          <w:rFonts w:ascii="Times New Roman" w:hAnsi="Times New Roman"/>
          <w:i/>
          <w:sz w:val="16"/>
          <w:szCs w:val="16"/>
        </w:rPr>
        <w:t>. V danom prípade sú to určité zákonné kritériá, na ktoré je povinný správny orgán v rozhodovacom procese o uložení sankcie prihliadať..</w:t>
      </w:r>
      <w:r w:rsidRPr="00547101">
        <w:rPr>
          <w:rFonts w:ascii="Times New Roman" w:hAnsi="Times New Roman"/>
          <w:sz w:val="16"/>
          <w:szCs w:val="16"/>
        </w:rPr>
        <w:t>.“</w:t>
      </w:r>
    </w:p>
    <w:p w:rsidP="004200CD">
      <w:pPr>
        <w:pStyle w:val="FootnoteText"/>
        <w:bidi w:val="0"/>
        <w:jc w:val="both"/>
      </w:pPr>
      <w:r w:rsidRPr="00547101" w:rsidR="004200CD">
        <w:rPr>
          <w:rFonts w:ascii="Times New Roman" w:hAnsi="Times New Roman"/>
          <w:b/>
          <w:sz w:val="16"/>
          <w:szCs w:val="16"/>
        </w:rPr>
        <w:t>Rozhodnutie NS SR sp. zn. 2 Sžf/44/2011</w:t>
      </w:r>
      <w:r w:rsidRPr="00547101" w:rsidR="004200CD">
        <w:rPr>
          <w:rFonts w:ascii="Times New Roman" w:hAnsi="Times New Roman"/>
          <w:sz w:val="16"/>
          <w:szCs w:val="16"/>
        </w:rPr>
        <w:t xml:space="preserve"> „</w:t>
      </w:r>
      <w:r w:rsidRPr="00547101" w:rsidR="004200CD">
        <w:rPr>
          <w:rFonts w:ascii="Times New Roman" w:hAnsi="Times New Roman"/>
          <w:i/>
          <w:sz w:val="16"/>
          <w:szCs w:val="16"/>
        </w:rPr>
        <w:t xml:space="preserve">Odvolací súd považuje za potrebné zdôrazniť, že krajský súd v danom prípade rešpektoval právny názor Najvyššieho súdu SR vyslovený v zrušujúcom uznesení sp. zn. 2Sžf/9/2010 zo dňa 16.2.2011, keď súdu prvého stupňa predovšetkým vytkol, </w:t>
      </w:r>
      <w:r w:rsidRPr="00547101" w:rsidR="004200CD">
        <w:rPr>
          <w:rFonts w:ascii="Times New Roman" w:hAnsi="Times New Roman"/>
          <w:i/>
          <w:sz w:val="16"/>
          <w:szCs w:val="16"/>
          <w:u w:val="single"/>
        </w:rPr>
        <w:t>že dostatočne a vyčerpávajúcim spôsobom sa nevysporiadal</w:t>
      </w:r>
      <w:r w:rsidRPr="00547101" w:rsidR="004200CD">
        <w:rPr>
          <w:rFonts w:ascii="Times New Roman" w:hAnsi="Times New Roman"/>
          <w:i/>
          <w:sz w:val="16"/>
          <w:szCs w:val="16"/>
        </w:rPr>
        <w:t xml:space="preserve"> s námietkami, ktoré uplatnila žalobkyňa vo svojej žalobe, </w:t>
      </w:r>
      <w:r w:rsidRPr="00547101" w:rsidR="004200CD">
        <w:rPr>
          <w:rFonts w:ascii="Times New Roman" w:hAnsi="Times New Roman"/>
          <w:i/>
          <w:sz w:val="16"/>
          <w:szCs w:val="16"/>
          <w:u w:val="single"/>
        </w:rPr>
        <w:t>predovšetkým z hľadiska príslušných zásad administratívnoprávneho trestania, keď tvrdila, že ide o previnenie trvajúce a opakované, a preto za daného skutkového a právneho stavu by jej správca dane ako daňovému subjektu mohol uložiť len jednu pokutu vo výške 2000,- Sk a nie 8 pokút po 2000,- Sk</w:t>
      </w:r>
      <w:r w:rsidRPr="00547101" w:rsidR="004200CD">
        <w:rPr>
          <w:rFonts w:ascii="Times New Roman" w:hAnsi="Times New Roman"/>
          <w:sz w:val="16"/>
          <w:szCs w:val="16"/>
        </w:rPr>
        <w:t>.“</w:t>
      </w:r>
    </w:p>
  </w:footnote>
  <w:footnote w:id="3">
    <w:p w:rsidP="004200CD">
      <w:pPr>
        <w:pStyle w:val="FootnoteText"/>
        <w:bidi w:val="0"/>
        <w:jc w:val="both"/>
      </w:pPr>
      <w:r w:rsidRPr="00547101" w:rsidR="004200CD">
        <w:rPr>
          <w:rStyle w:val="FootnoteReference"/>
          <w:rFonts w:ascii="Times New Roman" w:hAnsi="Times New Roman"/>
          <w:sz w:val="16"/>
          <w:szCs w:val="16"/>
        </w:rPr>
        <w:footnoteRef/>
      </w:r>
      <w:r w:rsidRPr="00547101" w:rsidR="004200CD">
        <w:rPr>
          <w:rFonts w:ascii="Times New Roman" w:hAnsi="Times New Roman"/>
          <w:sz w:val="16"/>
          <w:szCs w:val="16"/>
        </w:rPr>
        <w:t xml:space="preserve"> Odporúčanie Výboru ministrov Rady Európy č. R (91) 1 členským štátom a správnych sankciách, Rezolúcia Výboru ministrov Rady Európy č. R (77) 31 členským štátom o ochrane jednotlivca vo vzťahu k správnym aktom</w:t>
      </w:r>
    </w:p>
  </w:footnote>
  <w:footnote w:id="4">
    <w:p w:rsidP="004200CD">
      <w:pPr>
        <w:pStyle w:val="FootnoteText"/>
        <w:bidi w:val="0"/>
      </w:pPr>
      <w:r w:rsidRPr="00547101" w:rsidR="004200CD">
        <w:rPr>
          <w:rStyle w:val="FootnoteReference"/>
          <w:rFonts w:ascii="Times New Roman" w:hAnsi="Times New Roman"/>
          <w:sz w:val="16"/>
          <w:szCs w:val="16"/>
        </w:rPr>
        <w:footnoteRef/>
      </w:r>
      <w:r w:rsidRPr="00547101" w:rsidR="004200CD">
        <w:rPr>
          <w:rFonts w:ascii="Times New Roman" w:hAnsi="Times New Roman"/>
          <w:sz w:val="16"/>
          <w:szCs w:val="16"/>
        </w:rPr>
        <w:t xml:space="preserve"> </w:t>
      </w:r>
      <w:r w:rsidRPr="00547101" w:rsidR="004200CD">
        <w:rPr>
          <w:rStyle w:val="PlaceholderText"/>
          <w:color w:val="000000"/>
          <w:sz w:val="16"/>
          <w:szCs w:val="16"/>
        </w:rPr>
        <w:t>ide predovšetkým o princíp legality, zákaz spätnej pôsobnosti zákonného ustanovenia upravujúceho zodpovednosť za správny delikt, princíp ne bis in idem, princíp postihu za protiprávne správanie v primeranej lehote, princíp vyjadrujúci právo obvineného zo správneho deliktu, aby konanie o jeho delikte bolo ukončené rozhodnutím orgánu, špeciálne procesné princípy uplatňujúce sa pri prejednávaní správnych deliktov a princíp preskúmateľnosti rozhodnutí o správnych sankciách</w:t>
      </w:r>
    </w:p>
  </w:footnote>
  <w:footnote w:id="5">
    <w:p w:rsidP="004200CD">
      <w:pPr>
        <w:pStyle w:val="FootnoteText"/>
        <w:bidi w:val="0"/>
        <w:jc w:val="both"/>
      </w:pPr>
      <w:r w:rsidRPr="00547101" w:rsidR="004200CD">
        <w:rPr>
          <w:rStyle w:val="FootnoteReference"/>
          <w:rFonts w:ascii="Times New Roman" w:hAnsi="Times New Roman"/>
          <w:sz w:val="16"/>
          <w:szCs w:val="16"/>
        </w:rPr>
        <w:footnoteRef/>
      </w:r>
      <w:r w:rsidRPr="00547101" w:rsidR="004200CD">
        <w:rPr>
          <w:rFonts w:ascii="Times New Roman" w:hAnsi="Times New Roman"/>
          <w:sz w:val="16"/>
          <w:szCs w:val="16"/>
        </w:rPr>
        <w:t xml:space="preserve"> </w:t>
      </w:r>
      <w:r w:rsidRPr="00547101" w:rsidR="004200CD">
        <w:rPr>
          <w:rFonts w:ascii="Times New Roman" w:hAnsi="Times New Roman"/>
          <w:b/>
          <w:sz w:val="16"/>
          <w:szCs w:val="16"/>
        </w:rPr>
        <w:t>Rozsudok Najvyššieho súdu Slovenskej republiky sp.zn. 6 Sžf/56/11,  6 Sžf/56-129/2011</w:t>
      </w:r>
    </w:p>
  </w:footnote>
  <w:footnote w:id="6">
    <w:p w:rsidR="004200CD" w:rsidRPr="00547101" w:rsidP="004200CD">
      <w:pPr>
        <w:pStyle w:val="FootnoteText"/>
        <w:bidi w:val="0"/>
        <w:rPr>
          <w:rFonts w:ascii="Times New Roman" w:hAnsi="Times New Roman"/>
          <w:sz w:val="16"/>
          <w:szCs w:val="16"/>
        </w:rPr>
      </w:pPr>
      <w:r w:rsidRPr="00547101">
        <w:rPr>
          <w:rStyle w:val="FootnoteReference"/>
          <w:rFonts w:ascii="Times New Roman" w:hAnsi="Times New Roman"/>
          <w:sz w:val="16"/>
          <w:szCs w:val="16"/>
        </w:rPr>
        <w:footnoteRef/>
      </w:r>
      <w:r w:rsidRPr="00547101">
        <w:rPr>
          <w:rFonts w:ascii="Times New Roman" w:hAnsi="Times New Roman"/>
          <w:sz w:val="16"/>
          <w:szCs w:val="16"/>
        </w:rPr>
        <w:t xml:space="preserve"> </w:t>
      </w:r>
      <w:r w:rsidRPr="00547101">
        <w:rPr>
          <w:rFonts w:ascii="Times New Roman" w:hAnsi="Times New Roman"/>
          <w:b/>
          <w:sz w:val="16"/>
          <w:szCs w:val="16"/>
        </w:rPr>
        <w:t xml:space="preserve">Rozsudok NS SR sp. zn. 8Sžo 28/2007 </w:t>
      </w:r>
      <w:r w:rsidRPr="00547101">
        <w:rPr>
          <w:rFonts w:ascii="Times New Roman" w:hAnsi="Times New Roman"/>
          <w:sz w:val="16"/>
          <w:szCs w:val="16"/>
        </w:rPr>
        <w:t>( na tento rozsudok NS SR odkazuje napr. Rozsudok KS Bratislava, sp.zn. 2S/36/2011)</w:t>
      </w:r>
    </w:p>
    <w:p w:rsidP="004200CD">
      <w:pPr>
        <w:pStyle w:val="FootnoteText"/>
        <w:bidi w:val="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7C" w:rsidP="00545ADF">
    <w:pPr>
      <w:pStyle w:val="Header"/>
      <w:bidi w:val="0"/>
      <w:jc w:val="right"/>
      <w:rPr>
        <w:sz w:val="24"/>
        <w:szCs w:val="24"/>
      </w:rPr>
    </w:pPr>
    <w:r>
      <w:rPr>
        <w:sz w:val="24"/>
        <w:szCs w:val="24"/>
      </w:rPr>
      <w:t>Príloha č. 2</w:t>
    </w:r>
  </w:p>
  <w:p w:rsidR="00390F7C" w:rsidRPr="00EB59C8" w:rsidP="00545ADF">
    <w:pPr>
      <w:pStyle w:val="Header"/>
      <w:bidi w:val="0"/>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7C" w:rsidRPr="0024067A">
    <w:pPr>
      <w:pStyle w:val="Header"/>
      <w:bidi w:val="0"/>
      <w:jc w:val="right"/>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7C" w:rsidRPr="000A15AE" w:rsidP="00545ADF">
    <w:pPr>
      <w:pStyle w:val="Header"/>
      <w:bidi w:val="0"/>
      <w:jc w:val="right"/>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7C81"/>
    <w:multiLevelType w:val="multilevel"/>
    <w:tmpl w:val="45121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4536C3"/>
    <w:multiLevelType w:val="hybridMultilevel"/>
    <w:tmpl w:val="1EE48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7AE50EC"/>
    <w:multiLevelType w:val="hybridMultilevel"/>
    <w:tmpl w:val="4E94F7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4F35E6C"/>
    <w:multiLevelType w:val="hybridMultilevel"/>
    <w:tmpl w:val="AFCEF4E0"/>
    <w:lvl w:ilvl="0">
      <w:start w:val="1"/>
      <w:numFmt w:val="upp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1B2C2960"/>
    <w:multiLevelType w:val="hybridMultilevel"/>
    <w:tmpl w:val="02502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3BE5B06"/>
    <w:multiLevelType w:val="hybridMultilevel"/>
    <w:tmpl w:val="94343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941562F"/>
    <w:multiLevelType w:val="hybridMultilevel"/>
    <w:tmpl w:val="F01877E4"/>
    <w:lvl w:ilvl="0">
      <w:start w:val="4"/>
      <w:numFmt w:val="bullet"/>
      <w:lvlText w:val="-"/>
      <w:lvlJc w:val="left"/>
      <w:pPr>
        <w:ind w:left="720" w:hanging="360"/>
      </w:pPr>
      <w:rPr>
        <w:rFonts w:ascii="Calibri" w:hAnsi="Calibri"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0446FF4"/>
    <w:multiLevelType w:val="hybridMultilevel"/>
    <w:tmpl w:val="5E369FA4"/>
    <w:lvl w:ilvl="0">
      <w:start w:val="1"/>
      <w:numFmt w:val="decimal"/>
      <w:lvlText w:val="%1."/>
      <w:lvlJc w:val="left"/>
      <w:pPr>
        <w:tabs>
          <w:tab w:val="num" w:pos="360"/>
        </w:tabs>
        <w:ind w:left="340" w:hanging="340"/>
      </w:pPr>
      <w:rPr>
        <w:rFonts w:cs="Times New Roman" w:hint="default"/>
        <w:b/>
        <w:i w:val="0"/>
        <w:rtl w:val="0"/>
        <w:cs w:val="0"/>
      </w:rPr>
    </w:lvl>
    <w:lvl w:ilvl="1">
      <w:start w:val="10"/>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5C34946"/>
    <w:multiLevelType w:val="hybridMultilevel"/>
    <w:tmpl w:val="2FE6DD2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E8C144B"/>
    <w:multiLevelType w:val="hybridMultilevel"/>
    <w:tmpl w:val="F01AA944"/>
    <w:lvl w:ilvl="0">
      <w:start w:val="1"/>
      <w:numFmt w:val="decimal"/>
      <w:lvlText w:val="%1."/>
      <w:lvlJc w:val="left"/>
      <w:pPr>
        <w:ind w:left="-540" w:hanging="360"/>
      </w:pPr>
      <w:rPr>
        <w:rFonts w:cs="Times New Roman" w:hint="default"/>
        <w:rtl w:val="0"/>
        <w:cs w:val="0"/>
      </w:rPr>
    </w:lvl>
    <w:lvl w:ilvl="1">
      <w:start w:val="1"/>
      <w:numFmt w:val="lowerLetter"/>
      <w:lvlText w:val="%2."/>
      <w:lvlJc w:val="left"/>
      <w:pPr>
        <w:ind w:left="180" w:hanging="360"/>
      </w:pPr>
      <w:rPr>
        <w:rFonts w:cs="Times New Roman"/>
        <w:rtl w:val="0"/>
        <w:cs w:val="0"/>
      </w:rPr>
    </w:lvl>
    <w:lvl w:ilvl="2">
      <w:start w:val="1"/>
      <w:numFmt w:val="lowerRoman"/>
      <w:lvlText w:val="%3."/>
      <w:lvlJc w:val="right"/>
      <w:pPr>
        <w:ind w:left="900" w:hanging="180"/>
      </w:pPr>
      <w:rPr>
        <w:rFonts w:cs="Times New Roman"/>
        <w:rtl w:val="0"/>
        <w:cs w:val="0"/>
      </w:rPr>
    </w:lvl>
    <w:lvl w:ilvl="3">
      <w:start w:val="1"/>
      <w:numFmt w:val="decimal"/>
      <w:lvlText w:val="%4."/>
      <w:lvlJc w:val="left"/>
      <w:pPr>
        <w:ind w:left="1620" w:hanging="360"/>
      </w:pPr>
      <w:rPr>
        <w:rFonts w:cs="Times New Roman"/>
        <w:rtl w:val="0"/>
        <w:cs w:val="0"/>
      </w:rPr>
    </w:lvl>
    <w:lvl w:ilvl="4">
      <w:start w:val="1"/>
      <w:numFmt w:val="lowerLetter"/>
      <w:lvlText w:val="%5."/>
      <w:lvlJc w:val="left"/>
      <w:pPr>
        <w:ind w:left="2340" w:hanging="360"/>
      </w:pPr>
      <w:rPr>
        <w:rFonts w:cs="Times New Roman"/>
        <w:rtl w:val="0"/>
        <w:cs w:val="0"/>
      </w:rPr>
    </w:lvl>
    <w:lvl w:ilvl="5">
      <w:start w:val="1"/>
      <w:numFmt w:val="lowerRoman"/>
      <w:lvlText w:val="%6."/>
      <w:lvlJc w:val="right"/>
      <w:pPr>
        <w:ind w:left="3060" w:hanging="180"/>
      </w:pPr>
      <w:rPr>
        <w:rFonts w:cs="Times New Roman"/>
        <w:rtl w:val="0"/>
        <w:cs w:val="0"/>
      </w:rPr>
    </w:lvl>
    <w:lvl w:ilvl="6">
      <w:start w:val="1"/>
      <w:numFmt w:val="decimal"/>
      <w:lvlText w:val="%7."/>
      <w:lvlJc w:val="left"/>
      <w:pPr>
        <w:ind w:left="3780" w:hanging="360"/>
      </w:pPr>
      <w:rPr>
        <w:rFonts w:cs="Times New Roman"/>
        <w:rtl w:val="0"/>
        <w:cs w:val="0"/>
      </w:rPr>
    </w:lvl>
    <w:lvl w:ilvl="7">
      <w:start w:val="1"/>
      <w:numFmt w:val="lowerLetter"/>
      <w:lvlText w:val="%8."/>
      <w:lvlJc w:val="left"/>
      <w:pPr>
        <w:ind w:left="4500" w:hanging="360"/>
      </w:pPr>
      <w:rPr>
        <w:rFonts w:cs="Times New Roman"/>
        <w:rtl w:val="0"/>
        <w:cs w:val="0"/>
      </w:rPr>
    </w:lvl>
    <w:lvl w:ilvl="8">
      <w:start w:val="1"/>
      <w:numFmt w:val="lowerRoman"/>
      <w:lvlText w:val="%9."/>
      <w:lvlJc w:val="right"/>
      <w:pPr>
        <w:ind w:left="5220" w:hanging="180"/>
      </w:pPr>
      <w:rPr>
        <w:rFonts w:cs="Times New Roman"/>
        <w:rtl w:val="0"/>
        <w:cs w:val="0"/>
      </w:rPr>
    </w:lvl>
  </w:abstractNum>
  <w:abstractNum w:abstractNumId="13">
    <w:nsid w:val="4FA64795"/>
    <w:multiLevelType w:val="hybridMultilevel"/>
    <w:tmpl w:val="1FE4F8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BE939EE"/>
    <w:multiLevelType w:val="hybridMultilevel"/>
    <w:tmpl w:val="095C88DE"/>
    <w:lvl w:ilvl="0">
      <w:start w:val="1"/>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5">
    <w:nsid w:val="61095166"/>
    <w:multiLevelType w:val="hybridMultilevel"/>
    <w:tmpl w:val="EC46F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3D35CD3"/>
    <w:multiLevelType w:val="hybridMultilevel"/>
    <w:tmpl w:val="F4E2410A"/>
    <w:lvl w:ilvl="0">
      <w:start w:val="1"/>
      <w:numFmt w:val="decimal"/>
      <w:lvlText w:val="%1."/>
      <w:lvlJc w:val="left"/>
      <w:pPr>
        <w:ind w:left="-540" w:hanging="360"/>
      </w:pPr>
      <w:rPr>
        <w:rFonts w:cs="Times New Roman" w:hint="default"/>
        <w:rtl w:val="0"/>
        <w:cs w:val="0"/>
      </w:rPr>
    </w:lvl>
    <w:lvl w:ilvl="1">
      <w:start w:val="1"/>
      <w:numFmt w:val="lowerLetter"/>
      <w:lvlText w:val="%2."/>
      <w:lvlJc w:val="left"/>
      <w:pPr>
        <w:ind w:left="180" w:hanging="360"/>
      </w:pPr>
      <w:rPr>
        <w:rFonts w:cs="Times New Roman"/>
        <w:rtl w:val="0"/>
        <w:cs w:val="0"/>
      </w:rPr>
    </w:lvl>
    <w:lvl w:ilvl="2">
      <w:start w:val="1"/>
      <w:numFmt w:val="lowerRoman"/>
      <w:lvlText w:val="%3."/>
      <w:lvlJc w:val="right"/>
      <w:pPr>
        <w:ind w:left="900" w:hanging="180"/>
      </w:pPr>
      <w:rPr>
        <w:rFonts w:cs="Times New Roman"/>
        <w:rtl w:val="0"/>
        <w:cs w:val="0"/>
      </w:rPr>
    </w:lvl>
    <w:lvl w:ilvl="3">
      <w:start w:val="1"/>
      <w:numFmt w:val="decimal"/>
      <w:lvlText w:val="%4."/>
      <w:lvlJc w:val="left"/>
      <w:pPr>
        <w:ind w:left="1620" w:hanging="360"/>
      </w:pPr>
      <w:rPr>
        <w:rFonts w:cs="Times New Roman"/>
        <w:rtl w:val="0"/>
        <w:cs w:val="0"/>
      </w:rPr>
    </w:lvl>
    <w:lvl w:ilvl="4">
      <w:start w:val="1"/>
      <w:numFmt w:val="lowerLetter"/>
      <w:lvlText w:val="%5."/>
      <w:lvlJc w:val="left"/>
      <w:pPr>
        <w:ind w:left="2340" w:hanging="360"/>
      </w:pPr>
      <w:rPr>
        <w:rFonts w:cs="Times New Roman"/>
        <w:rtl w:val="0"/>
        <w:cs w:val="0"/>
      </w:rPr>
    </w:lvl>
    <w:lvl w:ilvl="5">
      <w:start w:val="1"/>
      <w:numFmt w:val="lowerRoman"/>
      <w:lvlText w:val="%6."/>
      <w:lvlJc w:val="right"/>
      <w:pPr>
        <w:ind w:left="3060" w:hanging="180"/>
      </w:pPr>
      <w:rPr>
        <w:rFonts w:cs="Times New Roman"/>
        <w:rtl w:val="0"/>
        <w:cs w:val="0"/>
      </w:rPr>
    </w:lvl>
    <w:lvl w:ilvl="6">
      <w:start w:val="1"/>
      <w:numFmt w:val="decimal"/>
      <w:lvlText w:val="%7."/>
      <w:lvlJc w:val="left"/>
      <w:pPr>
        <w:ind w:left="3780" w:hanging="360"/>
      </w:pPr>
      <w:rPr>
        <w:rFonts w:cs="Times New Roman"/>
        <w:rtl w:val="0"/>
        <w:cs w:val="0"/>
      </w:rPr>
    </w:lvl>
    <w:lvl w:ilvl="7">
      <w:start w:val="1"/>
      <w:numFmt w:val="lowerLetter"/>
      <w:lvlText w:val="%8."/>
      <w:lvlJc w:val="left"/>
      <w:pPr>
        <w:ind w:left="4500" w:hanging="360"/>
      </w:pPr>
      <w:rPr>
        <w:rFonts w:cs="Times New Roman"/>
        <w:rtl w:val="0"/>
        <w:cs w:val="0"/>
      </w:rPr>
    </w:lvl>
    <w:lvl w:ilvl="8">
      <w:start w:val="1"/>
      <w:numFmt w:val="lowerRoman"/>
      <w:lvlText w:val="%9."/>
      <w:lvlJc w:val="right"/>
      <w:pPr>
        <w:ind w:left="5220" w:hanging="180"/>
      </w:pPr>
      <w:rPr>
        <w:rFonts w:cs="Times New Roman"/>
        <w:rtl w:val="0"/>
        <w:cs w:val="0"/>
      </w:rPr>
    </w:lvl>
  </w:abstractNum>
  <w:abstractNum w:abstractNumId="17">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73CC2427"/>
    <w:multiLevelType w:val="hybridMultilevel"/>
    <w:tmpl w:val="662C18B2"/>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4164FC9"/>
    <w:multiLevelType w:val="hybrid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1">
    <w:nsid w:val="7C645C37"/>
    <w:multiLevelType w:val="hybridMultilevel"/>
    <w:tmpl w:val="35F080D8"/>
    <w:lvl w:ilvl="0">
      <w:start w:val="3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7DFE55BA"/>
    <w:multiLevelType w:val="hybridMultilevel"/>
    <w:tmpl w:val="A5F2E1A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4"/>
  </w:num>
  <w:num w:numId="2">
    <w:abstractNumId w:val="13"/>
  </w:num>
  <w:num w:numId="3">
    <w:abstractNumId w:val="17"/>
  </w:num>
  <w:num w:numId="4">
    <w:abstractNumId w:val="18"/>
  </w:num>
  <w:num w:numId="5">
    <w:abstractNumId w:val="1"/>
  </w:num>
  <w:num w:numId="6">
    <w:abstractNumId w:val="10"/>
  </w:num>
  <w:num w:numId="7">
    <w:abstractNumId w:val="0"/>
  </w:num>
  <w:num w:numId="8">
    <w:abstractNumId w:val="15"/>
  </w:num>
  <w:num w:numId="9">
    <w:abstractNumId w:val="20"/>
  </w:num>
  <w:num w:numId="10">
    <w:abstractNumId w:val="2"/>
  </w:num>
  <w:num w:numId="11">
    <w:abstractNumId w:val="21"/>
  </w:num>
  <w:num w:numId="12">
    <w:abstractNumId w:val="19"/>
  </w:num>
  <w:num w:numId="13">
    <w:abstractNumId w:val="22"/>
  </w:num>
  <w:num w:numId="14">
    <w:abstractNumId w:val="14"/>
  </w:num>
  <w:num w:numId="15">
    <w:abstractNumId w:val="5"/>
  </w:num>
  <w:num w:numId="16">
    <w:abstractNumId w:val="8"/>
  </w:num>
  <w:num w:numId="17">
    <w:abstractNumId w:val="9"/>
  </w:num>
  <w:num w:numId="18">
    <w:abstractNumId w:val="6"/>
  </w:num>
  <w:num w:numId="19">
    <w:abstractNumId w:val="11"/>
  </w:num>
  <w:num w:numId="20">
    <w:abstractNumId w:val="3"/>
  </w:num>
  <w:num w:numId="21">
    <w:abstractNumId w:val="12"/>
  </w:num>
  <w:num w:numId="22">
    <w:abstractNumId w:val="7"/>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footnotePr>
    <w:footnote w:id="0"/>
    <w:footnote w:id="1"/>
  </w:footnotePr>
  <w:compat/>
  <w:rsids>
    <w:rsidRoot w:val="00914781"/>
    <w:rsid w:val="000007B3"/>
    <w:rsid w:val="0000108F"/>
    <w:rsid w:val="00001BEB"/>
    <w:rsid w:val="00001C9D"/>
    <w:rsid w:val="00002842"/>
    <w:rsid w:val="00003034"/>
    <w:rsid w:val="000040D2"/>
    <w:rsid w:val="000043C5"/>
    <w:rsid w:val="00006469"/>
    <w:rsid w:val="00007445"/>
    <w:rsid w:val="0001084F"/>
    <w:rsid w:val="00012D3C"/>
    <w:rsid w:val="000135B7"/>
    <w:rsid w:val="00014490"/>
    <w:rsid w:val="00015114"/>
    <w:rsid w:val="00015ABA"/>
    <w:rsid w:val="00016611"/>
    <w:rsid w:val="0001666E"/>
    <w:rsid w:val="000179B4"/>
    <w:rsid w:val="000204E5"/>
    <w:rsid w:val="0002124E"/>
    <w:rsid w:val="00023BF4"/>
    <w:rsid w:val="000245B6"/>
    <w:rsid w:val="00027B97"/>
    <w:rsid w:val="00027E26"/>
    <w:rsid w:val="0003125E"/>
    <w:rsid w:val="000335D7"/>
    <w:rsid w:val="000345C6"/>
    <w:rsid w:val="00034FEC"/>
    <w:rsid w:val="000361E4"/>
    <w:rsid w:val="00037075"/>
    <w:rsid w:val="000378EE"/>
    <w:rsid w:val="00042BC9"/>
    <w:rsid w:val="00043BD3"/>
    <w:rsid w:val="00047520"/>
    <w:rsid w:val="000501F2"/>
    <w:rsid w:val="000506C4"/>
    <w:rsid w:val="00050D16"/>
    <w:rsid w:val="00051CDC"/>
    <w:rsid w:val="00052E0F"/>
    <w:rsid w:val="00053A00"/>
    <w:rsid w:val="000544E0"/>
    <w:rsid w:val="00055488"/>
    <w:rsid w:val="0005594B"/>
    <w:rsid w:val="00057538"/>
    <w:rsid w:val="00061198"/>
    <w:rsid w:val="000617F5"/>
    <w:rsid w:val="00061DCC"/>
    <w:rsid w:val="000635C6"/>
    <w:rsid w:val="0007034B"/>
    <w:rsid w:val="0007348C"/>
    <w:rsid w:val="0007442A"/>
    <w:rsid w:val="00074738"/>
    <w:rsid w:val="00074B8B"/>
    <w:rsid w:val="0007518E"/>
    <w:rsid w:val="00080FF7"/>
    <w:rsid w:val="000870C1"/>
    <w:rsid w:val="000875BB"/>
    <w:rsid w:val="00087DA5"/>
    <w:rsid w:val="00091BD9"/>
    <w:rsid w:val="00093700"/>
    <w:rsid w:val="0009438C"/>
    <w:rsid w:val="000947C1"/>
    <w:rsid w:val="000955FE"/>
    <w:rsid w:val="000959B0"/>
    <w:rsid w:val="00095B21"/>
    <w:rsid w:val="000969B0"/>
    <w:rsid w:val="00096F89"/>
    <w:rsid w:val="000976C1"/>
    <w:rsid w:val="000A15AE"/>
    <w:rsid w:val="000A2BF1"/>
    <w:rsid w:val="000A2D64"/>
    <w:rsid w:val="000A44E5"/>
    <w:rsid w:val="000A58A2"/>
    <w:rsid w:val="000A5CC3"/>
    <w:rsid w:val="000B01FA"/>
    <w:rsid w:val="000B0C38"/>
    <w:rsid w:val="000B21E0"/>
    <w:rsid w:val="000B614F"/>
    <w:rsid w:val="000B627D"/>
    <w:rsid w:val="000B6D3A"/>
    <w:rsid w:val="000C26EC"/>
    <w:rsid w:val="000C330B"/>
    <w:rsid w:val="000C39C4"/>
    <w:rsid w:val="000C534B"/>
    <w:rsid w:val="000D0939"/>
    <w:rsid w:val="000D0F8F"/>
    <w:rsid w:val="000D1756"/>
    <w:rsid w:val="000D178E"/>
    <w:rsid w:val="000D324E"/>
    <w:rsid w:val="000D4C6B"/>
    <w:rsid w:val="000D5006"/>
    <w:rsid w:val="000D5130"/>
    <w:rsid w:val="000D5511"/>
    <w:rsid w:val="000E1D63"/>
    <w:rsid w:val="000E2558"/>
    <w:rsid w:val="000E3ABB"/>
    <w:rsid w:val="000E4455"/>
    <w:rsid w:val="000E4E1E"/>
    <w:rsid w:val="000E5138"/>
    <w:rsid w:val="000E5C5F"/>
    <w:rsid w:val="000E7FEC"/>
    <w:rsid w:val="000F13A1"/>
    <w:rsid w:val="000F5028"/>
    <w:rsid w:val="000F6196"/>
    <w:rsid w:val="000F62E5"/>
    <w:rsid w:val="000F6B14"/>
    <w:rsid w:val="000F73EB"/>
    <w:rsid w:val="000F7A08"/>
    <w:rsid w:val="00100088"/>
    <w:rsid w:val="00105080"/>
    <w:rsid w:val="00105A8C"/>
    <w:rsid w:val="00106388"/>
    <w:rsid w:val="00106817"/>
    <w:rsid w:val="001068CE"/>
    <w:rsid w:val="001068EA"/>
    <w:rsid w:val="00106E84"/>
    <w:rsid w:val="00107969"/>
    <w:rsid w:val="001109C5"/>
    <w:rsid w:val="001111B5"/>
    <w:rsid w:val="00113C38"/>
    <w:rsid w:val="001177B2"/>
    <w:rsid w:val="00120578"/>
    <w:rsid w:val="00120DAD"/>
    <w:rsid w:val="001215E3"/>
    <w:rsid w:val="00121FC4"/>
    <w:rsid w:val="0012356E"/>
    <w:rsid w:val="00123AFE"/>
    <w:rsid w:val="00126AAF"/>
    <w:rsid w:val="00131C61"/>
    <w:rsid w:val="001329D8"/>
    <w:rsid w:val="001331A3"/>
    <w:rsid w:val="00133A16"/>
    <w:rsid w:val="0013464C"/>
    <w:rsid w:val="001352F5"/>
    <w:rsid w:val="001353B6"/>
    <w:rsid w:val="001363DD"/>
    <w:rsid w:val="00137472"/>
    <w:rsid w:val="001402F9"/>
    <w:rsid w:val="00142CD4"/>
    <w:rsid w:val="001430EC"/>
    <w:rsid w:val="00143B0D"/>
    <w:rsid w:val="00143C62"/>
    <w:rsid w:val="00147031"/>
    <w:rsid w:val="0014728D"/>
    <w:rsid w:val="001521CE"/>
    <w:rsid w:val="001522DB"/>
    <w:rsid w:val="001528E7"/>
    <w:rsid w:val="001530C8"/>
    <w:rsid w:val="00153B7C"/>
    <w:rsid w:val="001541CA"/>
    <w:rsid w:val="00156B4F"/>
    <w:rsid w:val="0015709A"/>
    <w:rsid w:val="00160F16"/>
    <w:rsid w:val="00161470"/>
    <w:rsid w:val="001619A4"/>
    <w:rsid w:val="0016571D"/>
    <w:rsid w:val="00165961"/>
    <w:rsid w:val="00171FF3"/>
    <w:rsid w:val="00172A2C"/>
    <w:rsid w:val="00172D07"/>
    <w:rsid w:val="00177C55"/>
    <w:rsid w:val="001802F0"/>
    <w:rsid w:val="0018052D"/>
    <w:rsid w:val="001810DF"/>
    <w:rsid w:val="00181F9D"/>
    <w:rsid w:val="00183C38"/>
    <w:rsid w:val="00185034"/>
    <w:rsid w:val="001853DD"/>
    <w:rsid w:val="00186D15"/>
    <w:rsid w:val="001877FF"/>
    <w:rsid w:val="00193476"/>
    <w:rsid w:val="001947EF"/>
    <w:rsid w:val="001949D2"/>
    <w:rsid w:val="0019511B"/>
    <w:rsid w:val="0019680B"/>
    <w:rsid w:val="00196E24"/>
    <w:rsid w:val="00197638"/>
    <w:rsid w:val="00197681"/>
    <w:rsid w:val="001A0D6B"/>
    <w:rsid w:val="001A15B9"/>
    <w:rsid w:val="001A24A5"/>
    <w:rsid w:val="001A2848"/>
    <w:rsid w:val="001A3713"/>
    <w:rsid w:val="001A47BF"/>
    <w:rsid w:val="001A4C78"/>
    <w:rsid w:val="001A637D"/>
    <w:rsid w:val="001A66C5"/>
    <w:rsid w:val="001A6F42"/>
    <w:rsid w:val="001A75A3"/>
    <w:rsid w:val="001B169F"/>
    <w:rsid w:val="001B2C06"/>
    <w:rsid w:val="001B37D5"/>
    <w:rsid w:val="001B4A64"/>
    <w:rsid w:val="001B5717"/>
    <w:rsid w:val="001C1518"/>
    <w:rsid w:val="001C361F"/>
    <w:rsid w:val="001C55D3"/>
    <w:rsid w:val="001C6F0C"/>
    <w:rsid w:val="001D0780"/>
    <w:rsid w:val="001D1095"/>
    <w:rsid w:val="001D1E06"/>
    <w:rsid w:val="001D429A"/>
    <w:rsid w:val="001D5FB4"/>
    <w:rsid w:val="001D6153"/>
    <w:rsid w:val="001E0A7A"/>
    <w:rsid w:val="001E43C8"/>
    <w:rsid w:val="001E45F7"/>
    <w:rsid w:val="001E638B"/>
    <w:rsid w:val="001E737A"/>
    <w:rsid w:val="001F020B"/>
    <w:rsid w:val="001F172A"/>
    <w:rsid w:val="001F188D"/>
    <w:rsid w:val="001F2852"/>
    <w:rsid w:val="001F41A7"/>
    <w:rsid w:val="001F437A"/>
    <w:rsid w:val="001F7EE5"/>
    <w:rsid w:val="00201585"/>
    <w:rsid w:val="00201A61"/>
    <w:rsid w:val="002020F8"/>
    <w:rsid w:val="00204640"/>
    <w:rsid w:val="00204EE5"/>
    <w:rsid w:val="002055E6"/>
    <w:rsid w:val="00205738"/>
    <w:rsid w:val="00205FCD"/>
    <w:rsid w:val="00206006"/>
    <w:rsid w:val="00211ABF"/>
    <w:rsid w:val="00211FE4"/>
    <w:rsid w:val="002121FC"/>
    <w:rsid w:val="00212894"/>
    <w:rsid w:val="0021373C"/>
    <w:rsid w:val="00213D9A"/>
    <w:rsid w:val="00214EA0"/>
    <w:rsid w:val="00216323"/>
    <w:rsid w:val="00220363"/>
    <w:rsid w:val="00224BEC"/>
    <w:rsid w:val="002301EE"/>
    <w:rsid w:val="002303C5"/>
    <w:rsid w:val="0023385A"/>
    <w:rsid w:val="00234229"/>
    <w:rsid w:val="00234552"/>
    <w:rsid w:val="00234D6C"/>
    <w:rsid w:val="002358BA"/>
    <w:rsid w:val="00235C3E"/>
    <w:rsid w:val="00236397"/>
    <w:rsid w:val="0024067A"/>
    <w:rsid w:val="0024220D"/>
    <w:rsid w:val="0024388D"/>
    <w:rsid w:val="002469F9"/>
    <w:rsid w:val="00246FA3"/>
    <w:rsid w:val="00247821"/>
    <w:rsid w:val="002511C0"/>
    <w:rsid w:val="002511FF"/>
    <w:rsid w:val="00253860"/>
    <w:rsid w:val="00253F25"/>
    <w:rsid w:val="0025517C"/>
    <w:rsid w:val="00256A6B"/>
    <w:rsid w:val="00260842"/>
    <w:rsid w:val="00260AE8"/>
    <w:rsid w:val="00261075"/>
    <w:rsid w:val="0026119B"/>
    <w:rsid w:val="00261400"/>
    <w:rsid w:val="002618DE"/>
    <w:rsid w:val="00264D09"/>
    <w:rsid w:val="00265F31"/>
    <w:rsid w:val="00267B2E"/>
    <w:rsid w:val="0027074E"/>
    <w:rsid w:val="002725A2"/>
    <w:rsid w:val="002725BA"/>
    <w:rsid w:val="0027289A"/>
    <w:rsid w:val="0027381A"/>
    <w:rsid w:val="00280B10"/>
    <w:rsid w:val="0028308D"/>
    <w:rsid w:val="00283ACF"/>
    <w:rsid w:val="002856BF"/>
    <w:rsid w:val="0028591C"/>
    <w:rsid w:val="002867A9"/>
    <w:rsid w:val="0029027A"/>
    <w:rsid w:val="0029090B"/>
    <w:rsid w:val="0029103E"/>
    <w:rsid w:val="00293ECC"/>
    <w:rsid w:val="00295E81"/>
    <w:rsid w:val="0029653C"/>
    <w:rsid w:val="00296924"/>
    <w:rsid w:val="0029715A"/>
    <w:rsid w:val="00297C7F"/>
    <w:rsid w:val="002A0627"/>
    <w:rsid w:val="002A1889"/>
    <w:rsid w:val="002A39FA"/>
    <w:rsid w:val="002A54DB"/>
    <w:rsid w:val="002A6B7E"/>
    <w:rsid w:val="002A7188"/>
    <w:rsid w:val="002B2B63"/>
    <w:rsid w:val="002B43B2"/>
    <w:rsid w:val="002B5B09"/>
    <w:rsid w:val="002B5E32"/>
    <w:rsid w:val="002B78A3"/>
    <w:rsid w:val="002C05F2"/>
    <w:rsid w:val="002C450C"/>
    <w:rsid w:val="002C4E93"/>
    <w:rsid w:val="002D0C1C"/>
    <w:rsid w:val="002D26CA"/>
    <w:rsid w:val="002D376B"/>
    <w:rsid w:val="002D5C1A"/>
    <w:rsid w:val="002D64FB"/>
    <w:rsid w:val="002D6D80"/>
    <w:rsid w:val="002E0848"/>
    <w:rsid w:val="002E0E07"/>
    <w:rsid w:val="002E1FB0"/>
    <w:rsid w:val="002E276C"/>
    <w:rsid w:val="002E3020"/>
    <w:rsid w:val="002E37DB"/>
    <w:rsid w:val="002E3A76"/>
    <w:rsid w:val="002E4854"/>
    <w:rsid w:val="002E6CEE"/>
    <w:rsid w:val="002E784A"/>
    <w:rsid w:val="002F12B1"/>
    <w:rsid w:val="002F227B"/>
    <w:rsid w:val="002F29A2"/>
    <w:rsid w:val="002F349B"/>
    <w:rsid w:val="002F4BF5"/>
    <w:rsid w:val="002F736E"/>
    <w:rsid w:val="003013C0"/>
    <w:rsid w:val="00304825"/>
    <w:rsid w:val="00306D18"/>
    <w:rsid w:val="003073CD"/>
    <w:rsid w:val="003073F4"/>
    <w:rsid w:val="003106D7"/>
    <w:rsid w:val="00313258"/>
    <w:rsid w:val="00314234"/>
    <w:rsid w:val="00314A6D"/>
    <w:rsid w:val="00314CA8"/>
    <w:rsid w:val="00315671"/>
    <w:rsid w:val="00315F8C"/>
    <w:rsid w:val="003220E7"/>
    <w:rsid w:val="0032379E"/>
    <w:rsid w:val="0032416F"/>
    <w:rsid w:val="00327B67"/>
    <w:rsid w:val="00327E80"/>
    <w:rsid w:val="00330A44"/>
    <w:rsid w:val="00331648"/>
    <w:rsid w:val="00332C68"/>
    <w:rsid w:val="00333FD5"/>
    <w:rsid w:val="00334CB2"/>
    <w:rsid w:val="003368AE"/>
    <w:rsid w:val="003410C0"/>
    <w:rsid w:val="00341B01"/>
    <w:rsid w:val="0034522D"/>
    <w:rsid w:val="00350971"/>
    <w:rsid w:val="00351579"/>
    <w:rsid w:val="003521B4"/>
    <w:rsid w:val="00353BEE"/>
    <w:rsid w:val="00353EF8"/>
    <w:rsid w:val="00353F6A"/>
    <w:rsid w:val="0035404E"/>
    <w:rsid w:val="00354AEC"/>
    <w:rsid w:val="00355E8A"/>
    <w:rsid w:val="00362421"/>
    <w:rsid w:val="0036291F"/>
    <w:rsid w:val="003665BE"/>
    <w:rsid w:val="00366A56"/>
    <w:rsid w:val="00367996"/>
    <w:rsid w:val="003679F0"/>
    <w:rsid w:val="00367D54"/>
    <w:rsid w:val="00367EF0"/>
    <w:rsid w:val="003711F4"/>
    <w:rsid w:val="00371220"/>
    <w:rsid w:val="00371655"/>
    <w:rsid w:val="0037194E"/>
    <w:rsid w:val="003725A4"/>
    <w:rsid w:val="00372999"/>
    <w:rsid w:val="00373A76"/>
    <w:rsid w:val="00373F31"/>
    <w:rsid w:val="0037489A"/>
    <w:rsid w:val="00374D51"/>
    <w:rsid w:val="003765FD"/>
    <w:rsid w:val="00376714"/>
    <w:rsid w:val="003773C7"/>
    <w:rsid w:val="00377A91"/>
    <w:rsid w:val="003842A0"/>
    <w:rsid w:val="00385432"/>
    <w:rsid w:val="0038600F"/>
    <w:rsid w:val="00386515"/>
    <w:rsid w:val="0039098C"/>
    <w:rsid w:val="00390A84"/>
    <w:rsid w:val="00390E58"/>
    <w:rsid w:val="00390F7C"/>
    <w:rsid w:val="00390F84"/>
    <w:rsid w:val="00392149"/>
    <w:rsid w:val="0039276B"/>
    <w:rsid w:val="0039276E"/>
    <w:rsid w:val="00392FC9"/>
    <w:rsid w:val="00393949"/>
    <w:rsid w:val="003939B6"/>
    <w:rsid w:val="00394D21"/>
    <w:rsid w:val="003953E9"/>
    <w:rsid w:val="003959CF"/>
    <w:rsid w:val="00397F46"/>
    <w:rsid w:val="003A008F"/>
    <w:rsid w:val="003A00AB"/>
    <w:rsid w:val="003A0820"/>
    <w:rsid w:val="003A0AA0"/>
    <w:rsid w:val="003A0FA9"/>
    <w:rsid w:val="003A1C8C"/>
    <w:rsid w:val="003A34D1"/>
    <w:rsid w:val="003A6089"/>
    <w:rsid w:val="003B057F"/>
    <w:rsid w:val="003B05EC"/>
    <w:rsid w:val="003B181A"/>
    <w:rsid w:val="003B2369"/>
    <w:rsid w:val="003B2894"/>
    <w:rsid w:val="003B2CEF"/>
    <w:rsid w:val="003B487F"/>
    <w:rsid w:val="003B70FB"/>
    <w:rsid w:val="003B7222"/>
    <w:rsid w:val="003B76CB"/>
    <w:rsid w:val="003C047D"/>
    <w:rsid w:val="003C1757"/>
    <w:rsid w:val="003C1C3D"/>
    <w:rsid w:val="003C215B"/>
    <w:rsid w:val="003C4BE6"/>
    <w:rsid w:val="003C56B4"/>
    <w:rsid w:val="003C6F88"/>
    <w:rsid w:val="003D2BC6"/>
    <w:rsid w:val="003D5035"/>
    <w:rsid w:val="003D539D"/>
    <w:rsid w:val="003D7B55"/>
    <w:rsid w:val="003E04D9"/>
    <w:rsid w:val="003E17F2"/>
    <w:rsid w:val="003E6703"/>
    <w:rsid w:val="003F0236"/>
    <w:rsid w:val="003F1070"/>
    <w:rsid w:val="003F4D15"/>
    <w:rsid w:val="003F520E"/>
    <w:rsid w:val="003F6A62"/>
    <w:rsid w:val="003F7D6A"/>
    <w:rsid w:val="004005EE"/>
    <w:rsid w:val="004054DF"/>
    <w:rsid w:val="00405D79"/>
    <w:rsid w:val="00406C07"/>
    <w:rsid w:val="004107F9"/>
    <w:rsid w:val="0041092A"/>
    <w:rsid w:val="004116B4"/>
    <w:rsid w:val="0041521E"/>
    <w:rsid w:val="00417488"/>
    <w:rsid w:val="004200CD"/>
    <w:rsid w:val="00421937"/>
    <w:rsid w:val="0042197B"/>
    <w:rsid w:val="0042283E"/>
    <w:rsid w:val="00422A51"/>
    <w:rsid w:val="00423650"/>
    <w:rsid w:val="00423D72"/>
    <w:rsid w:val="00426BFE"/>
    <w:rsid w:val="00427BFE"/>
    <w:rsid w:val="00427C7D"/>
    <w:rsid w:val="004319D8"/>
    <w:rsid w:val="004320B9"/>
    <w:rsid w:val="00432B70"/>
    <w:rsid w:val="00433925"/>
    <w:rsid w:val="00435BF7"/>
    <w:rsid w:val="00440097"/>
    <w:rsid w:val="0044082C"/>
    <w:rsid w:val="00441502"/>
    <w:rsid w:val="00441846"/>
    <w:rsid w:val="00441ABD"/>
    <w:rsid w:val="004421E4"/>
    <w:rsid w:val="00442FF0"/>
    <w:rsid w:val="00445BFB"/>
    <w:rsid w:val="00446258"/>
    <w:rsid w:val="00446A41"/>
    <w:rsid w:val="004510BC"/>
    <w:rsid w:val="00451129"/>
    <w:rsid w:val="00452F6D"/>
    <w:rsid w:val="004549C0"/>
    <w:rsid w:val="00454F2A"/>
    <w:rsid w:val="00455CCA"/>
    <w:rsid w:val="004567D2"/>
    <w:rsid w:val="004577FD"/>
    <w:rsid w:val="00460FDE"/>
    <w:rsid w:val="0046167F"/>
    <w:rsid w:val="00461A6A"/>
    <w:rsid w:val="00465332"/>
    <w:rsid w:val="00466208"/>
    <w:rsid w:val="00466322"/>
    <w:rsid w:val="00466FE5"/>
    <w:rsid w:val="00467E68"/>
    <w:rsid w:val="004771B4"/>
    <w:rsid w:val="004772E6"/>
    <w:rsid w:val="00477AB6"/>
    <w:rsid w:val="00477AB9"/>
    <w:rsid w:val="00477F24"/>
    <w:rsid w:val="004803BF"/>
    <w:rsid w:val="00483541"/>
    <w:rsid w:val="00483674"/>
    <w:rsid w:val="00485A18"/>
    <w:rsid w:val="00486772"/>
    <w:rsid w:val="00486828"/>
    <w:rsid w:val="0049039C"/>
    <w:rsid w:val="00492AD7"/>
    <w:rsid w:val="004947B0"/>
    <w:rsid w:val="00495464"/>
    <w:rsid w:val="00495842"/>
    <w:rsid w:val="0049678D"/>
    <w:rsid w:val="00496B64"/>
    <w:rsid w:val="004A13CF"/>
    <w:rsid w:val="004A1BB3"/>
    <w:rsid w:val="004A24BF"/>
    <w:rsid w:val="004A27E3"/>
    <w:rsid w:val="004A4566"/>
    <w:rsid w:val="004A490B"/>
    <w:rsid w:val="004A4FAF"/>
    <w:rsid w:val="004A7247"/>
    <w:rsid w:val="004A757C"/>
    <w:rsid w:val="004B1D8B"/>
    <w:rsid w:val="004B501D"/>
    <w:rsid w:val="004B5675"/>
    <w:rsid w:val="004B7EF4"/>
    <w:rsid w:val="004C19E7"/>
    <w:rsid w:val="004C243C"/>
    <w:rsid w:val="004C2A31"/>
    <w:rsid w:val="004C47CB"/>
    <w:rsid w:val="004C4841"/>
    <w:rsid w:val="004C5D64"/>
    <w:rsid w:val="004C6AD9"/>
    <w:rsid w:val="004C7F86"/>
    <w:rsid w:val="004D0BEF"/>
    <w:rsid w:val="004D0FB4"/>
    <w:rsid w:val="004D1644"/>
    <w:rsid w:val="004D197C"/>
    <w:rsid w:val="004D2C55"/>
    <w:rsid w:val="004D37AE"/>
    <w:rsid w:val="004D44B5"/>
    <w:rsid w:val="004D56B7"/>
    <w:rsid w:val="004D5ED7"/>
    <w:rsid w:val="004E2B9D"/>
    <w:rsid w:val="004E2F55"/>
    <w:rsid w:val="004E3E25"/>
    <w:rsid w:val="004E561B"/>
    <w:rsid w:val="004E59C2"/>
    <w:rsid w:val="004E5A78"/>
    <w:rsid w:val="004E7145"/>
    <w:rsid w:val="004F21B2"/>
    <w:rsid w:val="004F54C0"/>
    <w:rsid w:val="004F577A"/>
    <w:rsid w:val="0050109A"/>
    <w:rsid w:val="00502119"/>
    <w:rsid w:val="0050214A"/>
    <w:rsid w:val="00503204"/>
    <w:rsid w:val="00504AE7"/>
    <w:rsid w:val="00504E2E"/>
    <w:rsid w:val="0051042F"/>
    <w:rsid w:val="00512892"/>
    <w:rsid w:val="005130A4"/>
    <w:rsid w:val="005162C4"/>
    <w:rsid w:val="005163E3"/>
    <w:rsid w:val="005166B0"/>
    <w:rsid w:val="0052146D"/>
    <w:rsid w:val="0052196F"/>
    <w:rsid w:val="00521E05"/>
    <w:rsid w:val="00522C65"/>
    <w:rsid w:val="00524286"/>
    <w:rsid w:val="00524586"/>
    <w:rsid w:val="00525519"/>
    <w:rsid w:val="005258FB"/>
    <w:rsid w:val="005264A2"/>
    <w:rsid w:val="00530549"/>
    <w:rsid w:val="00530EF4"/>
    <w:rsid w:val="0053302E"/>
    <w:rsid w:val="00533974"/>
    <w:rsid w:val="00534492"/>
    <w:rsid w:val="0053479F"/>
    <w:rsid w:val="00534F31"/>
    <w:rsid w:val="00535E9D"/>
    <w:rsid w:val="005376C8"/>
    <w:rsid w:val="00545ADF"/>
    <w:rsid w:val="0054613B"/>
    <w:rsid w:val="00546EAB"/>
    <w:rsid w:val="00547101"/>
    <w:rsid w:val="0055153D"/>
    <w:rsid w:val="005550D9"/>
    <w:rsid w:val="0055705A"/>
    <w:rsid w:val="00563763"/>
    <w:rsid w:val="005637B3"/>
    <w:rsid w:val="00564DD7"/>
    <w:rsid w:val="005669C2"/>
    <w:rsid w:val="005716FB"/>
    <w:rsid w:val="00571BC8"/>
    <w:rsid w:val="00573F04"/>
    <w:rsid w:val="00574D98"/>
    <w:rsid w:val="00575952"/>
    <w:rsid w:val="00577BE3"/>
    <w:rsid w:val="005804BE"/>
    <w:rsid w:val="00580548"/>
    <w:rsid w:val="005825B0"/>
    <w:rsid w:val="00582B5C"/>
    <w:rsid w:val="00582D22"/>
    <w:rsid w:val="00583922"/>
    <w:rsid w:val="00585555"/>
    <w:rsid w:val="005878B7"/>
    <w:rsid w:val="00587CD5"/>
    <w:rsid w:val="00590C0C"/>
    <w:rsid w:val="00590C14"/>
    <w:rsid w:val="00590E2A"/>
    <w:rsid w:val="00591E02"/>
    <w:rsid w:val="00592E02"/>
    <w:rsid w:val="00594CF1"/>
    <w:rsid w:val="005952A4"/>
    <w:rsid w:val="00595A08"/>
    <w:rsid w:val="0059620D"/>
    <w:rsid w:val="00596681"/>
    <w:rsid w:val="00597B8C"/>
    <w:rsid w:val="005A38A3"/>
    <w:rsid w:val="005A45B1"/>
    <w:rsid w:val="005A63B7"/>
    <w:rsid w:val="005B232C"/>
    <w:rsid w:val="005B26F0"/>
    <w:rsid w:val="005B445F"/>
    <w:rsid w:val="005B446F"/>
    <w:rsid w:val="005B551F"/>
    <w:rsid w:val="005C05F8"/>
    <w:rsid w:val="005C145B"/>
    <w:rsid w:val="005C3AD7"/>
    <w:rsid w:val="005C621B"/>
    <w:rsid w:val="005C6511"/>
    <w:rsid w:val="005D12C5"/>
    <w:rsid w:val="005D244B"/>
    <w:rsid w:val="005D28E9"/>
    <w:rsid w:val="005D3066"/>
    <w:rsid w:val="005D4A03"/>
    <w:rsid w:val="005D7B4F"/>
    <w:rsid w:val="005D7F64"/>
    <w:rsid w:val="005E016A"/>
    <w:rsid w:val="005E0CB1"/>
    <w:rsid w:val="005E2421"/>
    <w:rsid w:val="005E2888"/>
    <w:rsid w:val="005E4400"/>
    <w:rsid w:val="005E4C97"/>
    <w:rsid w:val="005E6B40"/>
    <w:rsid w:val="005E7EC5"/>
    <w:rsid w:val="005F0296"/>
    <w:rsid w:val="005F0F68"/>
    <w:rsid w:val="005F2072"/>
    <w:rsid w:val="005F2702"/>
    <w:rsid w:val="005F2C4F"/>
    <w:rsid w:val="005F32F5"/>
    <w:rsid w:val="005F5D02"/>
    <w:rsid w:val="005F74E0"/>
    <w:rsid w:val="006001F2"/>
    <w:rsid w:val="00600B5F"/>
    <w:rsid w:val="006011D5"/>
    <w:rsid w:val="00601D4A"/>
    <w:rsid w:val="00602CAF"/>
    <w:rsid w:val="0060314B"/>
    <w:rsid w:val="00603654"/>
    <w:rsid w:val="00603E6E"/>
    <w:rsid w:val="00604874"/>
    <w:rsid w:val="006049B2"/>
    <w:rsid w:val="006065C8"/>
    <w:rsid w:val="0061040B"/>
    <w:rsid w:val="00610692"/>
    <w:rsid w:val="00611B30"/>
    <w:rsid w:val="00612266"/>
    <w:rsid w:val="006134E6"/>
    <w:rsid w:val="00613ED3"/>
    <w:rsid w:val="00614B8B"/>
    <w:rsid w:val="006165A1"/>
    <w:rsid w:val="00617111"/>
    <w:rsid w:val="00617A8C"/>
    <w:rsid w:val="00623314"/>
    <w:rsid w:val="00623B8F"/>
    <w:rsid w:val="0062479A"/>
    <w:rsid w:val="00630D4A"/>
    <w:rsid w:val="00631019"/>
    <w:rsid w:val="00631AF0"/>
    <w:rsid w:val="00631F93"/>
    <w:rsid w:val="00633D2E"/>
    <w:rsid w:val="00637D08"/>
    <w:rsid w:val="006411ED"/>
    <w:rsid w:val="00643302"/>
    <w:rsid w:val="00643AA7"/>
    <w:rsid w:val="0064577D"/>
    <w:rsid w:val="00651442"/>
    <w:rsid w:val="00651C05"/>
    <w:rsid w:val="00652E04"/>
    <w:rsid w:val="006532BE"/>
    <w:rsid w:val="00654D70"/>
    <w:rsid w:val="00657278"/>
    <w:rsid w:val="00660D61"/>
    <w:rsid w:val="00663BAA"/>
    <w:rsid w:val="00664352"/>
    <w:rsid w:val="00664848"/>
    <w:rsid w:val="00665FD0"/>
    <w:rsid w:val="00666795"/>
    <w:rsid w:val="0066756D"/>
    <w:rsid w:val="00676F3F"/>
    <w:rsid w:val="00680A5A"/>
    <w:rsid w:val="00681CCB"/>
    <w:rsid w:val="00682549"/>
    <w:rsid w:val="00683C4C"/>
    <w:rsid w:val="00685DD6"/>
    <w:rsid w:val="00685EF0"/>
    <w:rsid w:val="00686538"/>
    <w:rsid w:val="00687F19"/>
    <w:rsid w:val="00691133"/>
    <w:rsid w:val="006937A5"/>
    <w:rsid w:val="00697926"/>
    <w:rsid w:val="006A0BB8"/>
    <w:rsid w:val="006A209F"/>
    <w:rsid w:val="006A2D0F"/>
    <w:rsid w:val="006A6639"/>
    <w:rsid w:val="006B0200"/>
    <w:rsid w:val="006B111C"/>
    <w:rsid w:val="006B1C1A"/>
    <w:rsid w:val="006B1DF9"/>
    <w:rsid w:val="006B5157"/>
    <w:rsid w:val="006C0DF7"/>
    <w:rsid w:val="006C3559"/>
    <w:rsid w:val="006D1030"/>
    <w:rsid w:val="006D1DFE"/>
    <w:rsid w:val="006D2672"/>
    <w:rsid w:val="006D2752"/>
    <w:rsid w:val="006D5375"/>
    <w:rsid w:val="006D5F42"/>
    <w:rsid w:val="006E0273"/>
    <w:rsid w:val="006E19B0"/>
    <w:rsid w:val="006E261F"/>
    <w:rsid w:val="006E4EE7"/>
    <w:rsid w:val="006E53F2"/>
    <w:rsid w:val="006E79C3"/>
    <w:rsid w:val="006E79C5"/>
    <w:rsid w:val="006F0A2C"/>
    <w:rsid w:val="006F4AF0"/>
    <w:rsid w:val="006F5489"/>
    <w:rsid w:val="006F5790"/>
    <w:rsid w:val="006F60A7"/>
    <w:rsid w:val="006F6EAC"/>
    <w:rsid w:val="007001EF"/>
    <w:rsid w:val="00700B45"/>
    <w:rsid w:val="007051A5"/>
    <w:rsid w:val="007055D9"/>
    <w:rsid w:val="00705B33"/>
    <w:rsid w:val="00707C13"/>
    <w:rsid w:val="00711098"/>
    <w:rsid w:val="00711E40"/>
    <w:rsid w:val="00712CF9"/>
    <w:rsid w:val="00712D3A"/>
    <w:rsid w:val="00715FF4"/>
    <w:rsid w:val="00722450"/>
    <w:rsid w:val="00722554"/>
    <w:rsid w:val="00724782"/>
    <w:rsid w:val="00725EA2"/>
    <w:rsid w:val="00727127"/>
    <w:rsid w:val="007312DE"/>
    <w:rsid w:val="00733A82"/>
    <w:rsid w:val="00733C2A"/>
    <w:rsid w:val="00737A93"/>
    <w:rsid w:val="00740C99"/>
    <w:rsid w:val="00741C8A"/>
    <w:rsid w:val="00743922"/>
    <w:rsid w:val="00745252"/>
    <w:rsid w:val="00747237"/>
    <w:rsid w:val="007477CF"/>
    <w:rsid w:val="0075330C"/>
    <w:rsid w:val="00756714"/>
    <w:rsid w:val="00756D71"/>
    <w:rsid w:val="00760426"/>
    <w:rsid w:val="0076048A"/>
    <w:rsid w:val="00760FCF"/>
    <w:rsid w:val="0076133D"/>
    <w:rsid w:val="007617A0"/>
    <w:rsid w:val="00761B61"/>
    <w:rsid w:val="00762D04"/>
    <w:rsid w:val="00764B57"/>
    <w:rsid w:val="00772966"/>
    <w:rsid w:val="00772A5C"/>
    <w:rsid w:val="00774D85"/>
    <w:rsid w:val="0077763B"/>
    <w:rsid w:val="00780C1D"/>
    <w:rsid w:val="007819CC"/>
    <w:rsid w:val="00782227"/>
    <w:rsid w:val="00782D50"/>
    <w:rsid w:val="0078380D"/>
    <w:rsid w:val="00784A57"/>
    <w:rsid w:val="00786C9E"/>
    <w:rsid w:val="007911CC"/>
    <w:rsid w:val="0079358F"/>
    <w:rsid w:val="00794F66"/>
    <w:rsid w:val="00797520"/>
    <w:rsid w:val="00797EDA"/>
    <w:rsid w:val="007A08D5"/>
    <w:rsid w:val="007A0B2F"/>
    <w:rsid w:val="007A12AB"/>
    <w:rsid w:val="007A244C"/>
    <w:rsid w:val="007A247A"/>
    <w:rsid w:val="007A2EB6"/>
    <w:rsid w:val="007A300D"/>
    <w:rsid w:val="007A37B0"/>
    <w:rsid w:val="007A3C6A"/>
    <w:rsid w:val="007A3F24"/>
    <w:rsid w:val="007A454E"/>
    <w:rsid w:val="007A4AC9"/>
    <w:rsid w:val="007A5E32"/>
    <w:rsid w:val="007A695D"/>
    <w:rsid w:val="007A6B1D"/>
    <w:rsid w:val="007A71D5"/>
    <w:rsid w:val="007B00DE"/>
    <w:rsid w:val="007B0A46"/>
    <w:rsid w:val="007B24AB"/>
    <w:rsid w:val="007B5666"/>
    <w:rsid w:val="007B67A9"/>
    <w:rsid w:val="007C169B"/>
    <w:rsid w:val="007C2628"/>
    <w:rsid w:val="007C46C7"/>
    <w:rsid w:val="007C48F7"/>
    <w:rsid w:val="007C508D"/>
    <w:rsid w:val="007C5C12"/>
    <w:rsid w:val="007D07C2"/>
    <w:rsid w:val="007D1836"/>
    <w:rsid w:val="007D1EC9"/>
    <w:rsid w:val="007D2287"/>
    <w:rsid w:val="007D3F06"/>
    <w:rsid w:val="007D54CC"/>
    <w:rsid w:val="007D5748"/>
    <w:rsid w:val="007D5CBE"/>
    <w:rsid w:val="007D7951"/>
    <w:rsid w:val="007E1C8A"/>
    <w:rsid w:val="007E3041"/>
    <w:rsid w:val="007E3E2B"/>
    <w:rsid w:val="007E40B6"/>
    <w:rsid w:val="007E4426"/>
    <w:rsid w:val="007E52A4"/>
    <w:rsid w:val="007E5D58"/>
    <w:rsid w:val="007E654A"/>
    <w:rsid w:val="007E7F2D"/>
    <w:rsid w:val="007F0EA0"/>
    <w:rsid w:val="007F2D31"/>
    <w:rsid w:val="007F4A3A"/>
    <w:rsid w:val="007F551A"/>
    <w:rsid w:val="007F6BB7"/>
    <w:rsid w:val="007F72EC"/>
    <w:rsid w:val="007F7F1D"/>
    <w:rsid w:val="00800FDB"/>
    <w:rsid w:val="00807113"/>
    <w:rsid w:val="0080726B"/>
    <w:rsid w:val="008078CF"/>
    <w:rsid w:val="00807D28"/>
    <w:rsid w:val="00807E13"/>
    <w:rsid w:val="008105A2"/>
    <w:rsid w:val="008112B3"/>
    <w:rsid w:val="00811E82"/>
    <w:rsid w:val="008141BD"/>
    <w:rsid w:val="0081480E"/>
    <w:rsid w:val="008160D3"/>
    <w:rsid w:val="00817DA4"/>
    <w:rsid w:val="00817E97"/>
    <w:rsid w:val="00821D31"/>
    <w:rsid w:val="008230E0"/>
    <w:rsid w:val="00823FBC"/>
    <w:rsid w:val="00824EEB"/>
    <w:rsid w:val="00825988"/>
    <w:rsid w:val="008260D8"/>
    <w:rsid w:val="0082615F"/>
    <w:rsid w:val="00830A0F"/>
    <w:rsid w:val="00832A3B"/>
    <w:rsid w:val="008353D2"/>
    <w:rsid w:val="008363C6"/>
    <w:rsid w:val="00836A75"/>
    <w:rsid w:val="00836F0C"/>
    <w:rsid w:val="00836FEA"/>
    <w:rsid w:val="00837B37"/>
    <w:rsid w:val="00841F62"/>
    <w:rsid w:val="008425B5"/>
    <w:rsid w:val="008427B7"/>
    <w:rsid w:val="008430FD"/>
    <w:rsid w:val="0084469B"/>
    <w:rsid w:val="008456CA"/>
    <w:rsid w:val="00846079"/>
    <w:rsid w:val="00846F28"/>
    <w:rsid w:val="00847E36"/>
    <w:rsid w:val="00850848"/>
    <w:rsid w:val="00855E8A"/>
    <w:rsid w:val="0086314B"/>
    <w:rsid w:val="00864884"/>
    <w:rsid w:val="00865A13"/>
    <w:rsid w:val="00866C2B"/>
    <w:rsid w:val="00866D88"/>
    <w:rsid w:val="00870FEB"/>
    <w:rsid w:val="008733A4"/>
    <w:rsid w:val="00873D60"/>
    <w:rsid w:val="00874D8F"/>
    <w:rsid w:val="00874FB7"/>
    <w:rsid w:val="008768A4"/>
    <w:rsid w:val="008771A4"/>
    <w:rsid w:val="008773B6"/>
    <w:rsid w:val="00880879"/>
    <w:rsid w:val="00881446"/>
    <w:rsid w:val="00882C1A"/>
    <w:rsid w:val="0088434F"/>
    <w:rsid w:val="00885D87"/>
    <w:rsid w:val="00887C74"/>
    <w:rsid w:val="008907B8"/>
    <w:rsid w:val="00892417"/>
    <w:rsid w:val="00895A05"/>
    <w:rsid w:val="008A0399"/>
    <w:rsid w:val="008A111B"/>
    <w:rsid w:val="008A1937"/>
    <w:rsid w:val="008A1C9C"/>
    <w:rsid w:val="008A2830"/>
    <w:rsid w:val="008A3E2A"/>
    <w:rsid w:val="008A5186"/>
    <w:rsid w:val="008A5A39"/>
    <w:rsid w:val="008A5E8C"/>
    <w:rsid w:val="008A6282"/>
    <w:rsid w:val="008A69E1"/>
    <w:rsid w:val="008B0BBC"/>
    <w:rsid w:val="008B30FE"/>
    <w:rsid w:val="008B37D7"/>
    <w:rsid w:val="008B4301"/>
    <w:rsid w:val="008B567F"/>
    <w:rsid w:val="008B6620"/>
    <w:rsid w:val="008B7D2F"/>
    <w:rsid w:val="008C0089"/>
    <w:rsid w:val="008C15C6"/>
    <w:rsid w:val="008C2B1D"/>
    <w:rsid w:val="008C3952"/>
    <w:rsid w:val="008C3ABF"/>
    <w:rsid w:val="008C47DF"/>
    <w:rsid w:val="008C48EF"/>
    <w:rsid w:val="008C5B97"/>
    <w:rsid w:val="008D1237"/>
    <w:rsid w:val="008D2218"/>
    <w:rsid w:val="008D339D"/>
    <w:rsid w:val="008D403C"/>
    <w:rsid w:val="008D42FA"/>
    <w:rsid w:val="008D5C2F"/>
    <w:rsid w:val="008D77A2"/>
    <w:rsid w:val="008E054C"/>
    <w:rsid w:val="008E142B"/>
    <w:rsid w:val="008E1CE1"/>
    <w:rsid w:val="008E2ACE"/>
    <w:rsid w:val="008E4B0D"/>
    <w:rsid w:val="008E6008"/>
    <w:rsid w:val="008F03CF"/>
    <w:rsid w:val="008F082F"/>
    <w:rsid w:val="008F4D3C"/>
    <w:rsid w:val="008F7C4D"/>
    <w:rsid w:val="008F7C4E"/>
    <w:rsid w:val="00900561"/>
    <w:rsid w:val="009023BD"/>
    <w:rsid w:val="00902702"/>
    <w:rsid w:val="00905B7C"/>
    <w:rsid w:val="0090756E"/>
    <w:rsid w:val="00907C85"/>
    <w:rsid w:val="0091136B"/>
    <w:rsid w:val="00914781"/>
    <w:rsid w:val="00915FEA"/>
    <w:rsid w:val="0091631B"/>
    <w:rsid w:val="0091705C"/>
    <w:rsid w:val="0092039D"/>
    <w:rsid w:val="00922906"/>
    <w:rsid w:val="00924152"/>
    <w:rsid w:val="00926628"/>
    <w:rsid w:val="00926F8F"/>
    <w:rsid w:val="00930682"/>
    <w:rsid w:val="00930692"/>
    <w:rsid w:val="009325B5"/>
    <w:rsid w:val="009327DA"/>
    <w:rsid w:val="0093347E"/>
    <w:rsid w:val="009345FD"/>
    <w:rsid w:val="00934B7B"/>
    <w:rsid w:val="00934F7A"/>
    <w:rsid w:val="00937E1C"/>
    <w:rsid w:val="00940C0F"/>
    <w:rsid w:val="00941D26"/>
    <w:rsid w:val="0094340F"/>
    <w:rsid w:val="009434BF"/>
    <w:rsid w:val="00943FFA"/>
    <w:rsid w:val="0094453B"/>
    <w:rsid w:val="00944952"/>
    <w:rsid w:val="00945E0D"/>
    <w:rsid w:val="009526BB"/>
    <w:rsid w:val="00953D88"/>
    <w:rsid w:val="00954AAD"/>
    <w:rsid w:val="00955CA2"/>
    <w:rsid w:val="00956260"/>
    <w:rsid w:val="009562CD"/>
    <w:rsid w:val="009616BA"/>
    <w:rsid w:val="0096226B"/>
    <w:rsid w:val="009637C7"/>
    <w:rsid w:val="00966B4A"/>
    <w:rsid w:val="00966DB7"/>
    <w:rsid w:val="00967AD3"/>
    <w:rsid w:val="00967E88"/>
    <w:rsid w:val="00970B7B"/>
    <w:rsid w:val="0097129E"/>
    <w:rsid w:val="009715B6"/>
    <w:rsid w:val="00973DCA"/>
    <w:rsid w:val="00974396"/>
    <w:rsid w:val="0097439B"/>
    <w:rsid w:val="00974D2F"/>
    <w:rsid w:val="00976BE2"/>
    <w:rsid w:val="00977929"/>
    <w:rsid w:val="0098118E"/>
    <w:rsid w:val="00982672"/>
    <w:rsid w:val="009835AD"/>
    <w:rsid w:val="00984273"/>
    <w:rsid w:val="009854F3"/>
    <w:rsid w:val="00985A04"/>
    <w:rsid w:val="00986A12"/>
    <w:rsid w:val="00990A51"/>
    <w:rsid w:val="00991269"/>
    <w:rsid w:val="00992223"/>
    <w:rsid w:val="00995AB4"/>
    <w:rsid w:val="00997E14"/>
    <w:rsid w:val="009A0C9F"/>
    <w:rsid w:val="009A429D"/>
    <w:rsid w:val="009A76B1"/>
    <w:rsid w:val="009B1293"/>
    <w:rsid w:val="009B1608"/>
    <w:rsid w:val="009B286D"/>
    <w:rsid w:val="009B3487"/>
    <w:rsid w:val="009B5AF6"/>
    <w:rsid w:val="009C0931"/>
    <w:rsid w:val="009C7CAA"/>
    <w:rsid w:val="009D15E1"/>
    <w:rsid w:val="009D506D"/>
    <w:rsid w:val="009E06F1"/>
    <w:rsid w:val="009E4B23"/>
    <w:rsid w:val="009E59AB"/>
    <w:rsid w:val="009E5D87"/>
    <w:rsid w:val="009E5E32"/>
    <w:rsid w:val="009E6161"/>
    <w:rsid w:val="009E64FC"/>
    <w:rsid w:val="009E6DAE"/>
    <w:rsid w:val="009F103D"/>
    <w:rsid w:val="009F1E3D"/>
    <w:rsid w:val="009F22B2"/>
    <w:rsid w:val="009F2B0D"/>
    <w:rsid w:val="009F588F"/>
    <w:rsid w:val="009F7A30"/>
    <w:rsid w:val="00A02C3B"/>
    <w:rsid w:val="00A04E25"/>
    <w:rsid w:val="00A062A1"/>
    <w:rsid w:val="00A06690"/>
    <w:rsid w:val="00A06B1F"/>
    <w:rsid w:val="00A10685"/>
    <w:rsid w:val="00A11C13"/>
    <w:rsid w:val="00A12A49"/>
    <w:rsid w:val="00A12AB9"/>
    <w:rsid w:val="00A132EF"/>
    <w:rsid w:val="00A16010"/>
    <w:rsid w:val="00A16021"/>
    <w:rsid w:val="00A172DF"/>
    <w:rsid w:val="00A20273"/>
    <w:rsid w:val="00A25DB4"/>
    <w:rsid w:val="00A27A82"/>
    <w:rsid w:val="00A3065F"/>
    <w:rsid w:val="00A3107E"/>
    <w:rsid w:val="00A321CA"/>
    <w:rsid w:val="00A32749"/>
    <w:rsid w:val="00A33499"/>
    <w:rsid w:val="00A343AD"/>
    <w:rsid w:val="00A34A29"/>
    <w:rsid w:val="00A34B72"/>
    <w:rsid w:val="00A35729"/>
    <w:rsid w:val="00A36970"/>
    <w:rsid w:val="00A374CC"/>
    <w:rsid w:val="00A402C1"/>
    <w:rsid w:val="00A402F4"/>
    <w:rsid w:val="00A40B52"/>
    <w:rsid w:val="00A41B92"/>
    <w:rsid w:val="00A41CD7"/>
    <w:rsid w:val="00A41F29"/>
    <w:rsid w:val="00A4290B"/>
    <w:rsid w:val="00A43EA4"/>
    <w:rsid w:val="00A43F53"/>
    <w:rsid w:val="00A44E23"/>
    <w:rsid w:val="00A44EE9"/>
    <w:rsid w:val="00A45D7A"/>
    <w:rsid w:val="00A45E04"/>
    <w:rsid w:val="00A4627C"/>
    <w:rsid w:val="00A46574"/>
    <w:rsid w:val="00A472A0"/>
    <w:rsid w:val="00A5049D"/>
    <w:rsid w:val="00A50C4E"/>
    <w:rsid w:val="00A521EE"/>
    <w:rsid w:val="00A528BD"/>
    <w:rsid w:val="00A53D87"/>
    <w:rsid w:val="00A54431"/>
    <w:rsid w:val="00A54720"/>
    <w:rsid w:val="00A54B75"/>
    <w:rsid w:val="00A54DF1"/>
    <w:rsid w:val="00A5561D"/>
    <w:rsid w:val="00A55AFC"/>
    <w:rsid w:val="00A57FBA"/>
    <w:rsid w:val="00A6034D"/>
    <w:rsid w:val="00A6083D"/>
    <w:rsid w:val="00A62819"/>
    <w:rsid w:val="00A62A4E"/>
    <w:rsid w:val="00A62AE9"/>
    <w:rsid w:val="00A62F7F"/>
    <w:rsid w:val="00A62F9F"/>
    <w:rsid w:val="00A63E2B"/>
    <w:rsid w:val="00A65582"/>
    <w:rsid w:val="00A657C3"/>
    <w:rsid w:val="00A65DC8"/>
    <w:rsid w:val="00A672F3"/>
    <w:rsid w:val="00A70CAF"/>
    <w:rsid w:val="00A72B32"/>
    <w:rsid w:val="00A760FE"/>
    <w:rsid w:val="00A76A3C"/>
    <w:rsid w:val="00A801FE"/>
    <w:rsid w:val="00A80490"/>
    <w:rsid w:val="00A826AE"/>
    <w:rsid w:val="00A84A05"/>
    <w:rsid w:val="00A84BBA"/>
    <w:rsid w:val="00A85353"/>
    <w:rsid w:val="00A91A5C"/>
    <w:rsid w:val="00A94A3A"/>
    <w:rsid w:val="00A94DBD"/>
    <w:rsid w:val="00A95C8C"/>
    <w:rsid w:val="00AA0F1B"/>
    <w:rsid w:val="00AA1139"/>
    <w:rsid w:val="00AA190B"/>
    <w:rsid w:val="00AA1FD9"/>
    <w:rsid w:val="00AA295D"/>
    <w:rsid w:val="00AA44FB"/>
    <w:rsid w:val="00AA5EC4"/>
    <w:rsid w:val="00AB6BF8"/>
    <w:rsid w:val="00AC2A15"/>
    <w:rsid w:val="00AC2BF4"/>
    <w:rsid w:val="00AC52C3"/>
    <w:rsid w:val="00AC64CE"/>
    <w:rsid w:val="00AC7364"/>
    <w:rsid w:val="00AD2434"/>
    <w:rsid w:val="00AD3C0B"/>
    <w:rsid w:val="00AD4455"/>
    <w:rsid w:val="00AD5F91"/>
    <w:rsid w:val="00AD6C72"/>
    <w:rsid w:val="00AD73D4"/>
    <w:rsid w:val="00AD79AE"/>
    <w:rsid w:val="00AE1397"/>
    <w:rsid w:val="00AE245E"/>
    <w:rsid w:val="00AE4836"/>
    <w:rsid w:val="00AF140E"/>
    <w:rsid w:val="00AF1718"/>
    <w:rsid w:val="00AF2BA2"/>
    <w:rsid w:val="00AF2F94"/>
    <w:rsid w:val="00AF70C2"/>
    <w:rsid w:val="00AF722C"/>
    <w:rsid w:val="00B00140"/>
    <w:rsid w:val="00B008E3"/>
    <w:rsid w:val="00B00BD9"/>
    <w:rsid w:val="00B01FA9"/>
    <w:rsid w:val="00B049EB"/>
    <w:rsid w:val="00B04CF8"/>
    <w:rsid w:val="00B0513F"/>
    <w:rsid w:val="00B05FF7"/>
    <w:rsid w:val="00B075DA"/>
    <w:rsid w:val="00B10435"/>
    <w:rsid w:val="00B10EF2"/>
    <w:rsid w:val="00B11D9B"/>
    <w:rsid w:val="00B1299C"/>
    <w:rsid w:val="00B12BCD"/>
    <w:rsid w:val="00B14399"/>
    <w:rsid w:val="00B158D3"/>
    <w:rsid w:val="00B16268"/>
    <w:rsid w:val="00B16B3B"/>
    <w:rsid w:val="00B2024B"/>
    <w:rsid w:val="00B230D5"/>
    <w:rsid w:val="00B24E82"/>
    <w:rsid w:val="00B256ED"/>
    <w:rsid w:val="00B25966"/>
    <w:rsid w:val="00B25A0F"/>
    <w:rsid w:val="00B2654A"/>
    <w:rsid w:val="00B30BE1"/>
    <w:rsid w:val="00B31C84"/>
    <w:rsid w:val="00B342AA"/>
    <w:rsid w:val="00B34A89"/>
    <w:rsid w:val="00B35AEA"/>
    <w:rsid w:val="00B40454"/>
    <w:rsid w:val="00B41E85"/>
    <w:rsid w:val="00B42D33"/>
    <w:rsid w:val="00B4460A"/>
    <w:rsid w:val="00B4625F"/>
    <w:rsid w:val="00B47960"/>
    <w:rsid w:val="00B51C5E"/>
    <w:rsid w:val="00B530DE"/>
    <w:rsid w:val="00B5415C"/>
    <w:rsid w:val="00B55880"/>
    <w:rsid w:val="00B56098"/>
    <w:rsid w:val="00B6137F"/>
    <w:rsid w:val="00B61A06"/>
    <w:rsid w:val="00B626E4"/>
    <w:rsid w:val="00B63E91"/>
    <w:rsid w:val="00B64641"/>
    <w:rsid w:val="00B65963"/>
    <w:rsid w:val="00B66F4C"/>
    <w:rsid w:val="00B71C99"/>
    <w:rsid w:val="00B75A62"/>
    <w:rsid w:val="00B77DBE"/>
    <w:rsid w:val="00B8063B"/>
    <w:rsid w:val="00B80B11"/>
    <w:rsid w:val="00B83E8F"/>
    <w:rsid w:val="00B840F3"/>
    <w:rsid w:val="00B84B09"/>
    <w:rsid w:val="00B864E9"/>
    <w:rsid w:val="00B8712E"/>
    <w:rsid w:val="00B93DDC"/>
    <w:rsid w:val="00B93FCD"/>
    <w:rsid w:val="00B964F7"/>
    <w:rsid w:val="00B968F2"/>
    <w:rsid w:val="00BA02C1"/>
    <w:rsid w:val="00BA3073"/>
    <w:rsid w:val="00BA34A4"/>
    <w:rsid w:val="00BA3B2E"/>
    <w:rsid w:val="00BA434D"/>
    <w:rsid w:val="00BA6E68"/>
    <w:rsid w:val="00BA7330"/>
    <w:rsid w:val="00BA77FF"/>
    <w:rsid w:val="00BB2032"/>
    <w:rsid w:val="00BB27DE"/>
    <w:rsid w:val="00BB31FD"/>
    <w:rsid w:val="00BB3DEB"/>
    <w:rsid w:val="00BB648C"/>
    <w:rsid w:val="00BB6F82"/>
    <w:rsid w:val="00BB76FE"/>
    <w:rsid w:val="00BB7E97"/>
    <w:rsid w:val="00BC1E04"/>
    <w:rsid w:val="00BC23D2"/>
    <w:rsid w:val="00BC2509"/>
    <w:rsid w:val="00BC378A"/>
    <w:rsid w:val="00BC4805"/>
    <w:rsid w:val="00BC538F"/>
    <w:rsid w:val="00BC5D29"/>
    <w:rsid w:val="00BC6696"/>
    <w:rsid w:val="00BC70DE"/>
    <w:rsid w:val="00BD10FE"/>
    <w:rsid w:val="00BD1E80"/>
    <w:rsid w:val="00BD264E"/>
    <w:rsid w:val="00BD2EF9"/>
    <w:rsid w:val="00BD7B18"/>
    <w:rsid w:val="00BE038C"/>
    <w:rsid w:val="00BE3205"/>
    <w:rsid w:val="00BE73F0"/>
    <w:rsid w:val="00BF07E9"/>
    <w:rsid w:val="00BF148D"/>
    <w:rsid w:val="00BF1BE5"/>
    <w:rsid w:val="00BF2F1C"/>
    <w:rsid w:val="00BF3078"/>
    <w:rsid w:val="00BF597F"/>
    <w:rsid w:val="00BF6574"/>
    <w:rsid w:val="00BF6AAE"/>
    <w:rsid w:val="00BF6B8E"/>
    <w:rsid w:val="00BF7448"/>
    <w:rsid w:val="00C008AF"/>
    <w:rsid w:val="00C02D4C"/>
    <w:rsid w:val="00C03777"/>
    <w:rsid w:val="00C049F6"/>
    <w:rsid w:val="00C10153"/>
    <w:rsid w:val="00C108DB"/>
    <w:rsid w:val="00C122D3"/>
    <w:rsid w:val="00C136D7"/>
    <w:rsid w:val="00C13C25"/>
    <w:rsid w:val="00C13E56"/>
    <w:rsid w:val="00C21020"/>
    <w:rsid w:val="00C21E51"/>
    <w:rsid w:val="00C27B41"/>
    <w:rsid w:val="00C3264F"/>
    <w:rsid w:val="00C32693"/>
    <w:rsid w:val="00C32B32"/>
    <w:rsid w:val="00C339DE"/>
    <w:rsid w:val="00C342FF"/>
    <w:rsid w:val="00C35FB5"/>
    <w:rsid w:val="00C3715C"/>
    <w:rsid w:val="00C379B0"/>
    <w:rsid w:val="00C41BF4"/>
    <w:rsid w:val="00C43276"/>
    <w:rsid w:val="00C44EAE"/>
    <w:rsid w:val="00C472F0"/>
    <w:rsid w:val="00C5048A"/>
    <w:rsid w:val="00C51BE7"/>
    <w:rsid w:val="00C51DEF"/>
    <w:rsid w:val="00C5315C"/>
    <w:rsid w:val="00C53BCA"/>
    <w:rsid w:val="00C53D2F"/>
    <w:rsid w:val="00C53EB1"/>
    <w:rsid w:val="00C55CC2"/>
    <w:rsid w:val="00C573B5"/>
    <w:rsid w:val="00C57A1F"/>
    <w:rsid w:val="00C60946"/>
    <w:rsid w:val="00C60C79"/>
    <w:rsid w:val="00C611F4"/>
    <w:rsid w:val="00C64F07"/>
    <w:rsid w:val="00C652E1"/>
    <w:rsid w:val="00C6613A"/>
    <w:rsid w:val="00C702A8"/>
    <w:rsid w:val="00C70625"/>
    <w:rsid w:val="00C71B1C"/>
    <w:rsid w:val="00C71BA4"/>
    <w:rsid w:val="00C72A4D"/>
    <w:rsid w:val="00C730AD"/>
    <w:rsid w:val="00C73114"/>
    <w:rsid w:val="00C75028"/>
    <w:rsid w:val="00C80A25"/>
    <w:rsid w:val="00C823A6"/>
    <w:rsid w:val="00C83827"/>
    <w:rsid w:val="00C847B9"/>
    <w:rsid w:val="00C84D77"/>
    <w:rsid w:val="00C858F0"/>
    <w:rsid w:val="00C85E9F"/>
    <w:rsid w:val="00C861B0"/>
    <w:rsid w:val="00C867C9"/>
    <w:rsid w:val="00C87224"/>
    <w:rsid w:val="00C92E77"/>
    <w:rsid w:val="00C9497E"/>
    <w:rsid w:val="00CA069C"/>
    <w:rsid w:val="00CA1D6D"/>
    <w:rsid w:val="00CA2E53"/>
    <w:rsid w:val="00CA32B3"/>
    <w:rsid w:val="00CA626D"/>
    <w:rsid w:val="00CA76A4"/>
    <w:rsid w:val="00CA7FF6"/>
    <w:rsid w:val="00CB02B5"/>
    <w:rsid w:val="00CB0688"/>
    <w:rsid w:val="00CB3B65"/>
    <w:rsid w:val="00CB44E7"/>
    <w:rsid w:val="00CB497A"/>
    <w:rsid w:val="00CB497E"/>
    <w:rsid w:val="00CB4F41"/>
    <w:rsid w:val="00CB4FBF"/>
    <w:rsid w:val="00CB55B6"/>
    <w:rsid w:val="00CB59F7"/>
    <w:rsid w:val="00CB5E24"/>
    <w:rsid w:val="00CB5F60"/>
    <w:rsid w:val="00CB7871"/>
    <w:rsid w:val="00CC0D87"/>
    <w:rsid w:val="00CC1A66"/>
    <w:rsid w:val="00CC27F7"/>
    <w:rsid w:val="00CC2929"/>
    <w:rsid w:val="00CC385B"/>
    <w:rsid w:val="00CC75DE"/>
    <w:rsid w:val="00CD0A06"/>
    <w:rsid w:val="00CD2467"/>
    <w:rsid w:val="00CD3937"/>
    <w:rsid w:val="00CD65BD"/>
    <w:rsid w:val="00CD6FAE"/>
    <w:rsid w:val="00CE030E"/>
    <w:rsid w:val="00CE0854"/>
    <w:rsid w:val="00CE1026"/>
    <w:rsid w:val="00CE1730"/>
    <w:rsid w:val="00CE1C1C"/>
    <w:rsid w:val="00CE1F5A"/>
    <w:rsid w:val="00CE2D27"/>
    <w:rsid w:val="00CE3860"/>
    <w:rsid w:val="00CE7BB7"/>
    <w:rsid w:val="00CF01A9"/>
    <w:rsid w:val="00CF0950"/>
    <w:rsid w:val="00CF0F08"/>
    <w:rsid w:val="00CF1B74"/>
    <w:rsid w:val="00CF2AF3"/>
    <w:rsid w:val="00CF3194"/>
    <w:rsid w:val="00CF3E51"/>
    <w:rsid w:val="00CF40C7"/>
    <w:rsid w:val="00CF45E0"/>
    <w:rsid w:val="00CF5683"/>
    <w:rsid w:val="00CF57BF"/>
    <w:rsid w:val="00CF5D7D"/>
    <w:rsid w:val="00CF5F00"/>
    <w:rsid w:val="00CF6340"/>
    <w:rsid w:val="00CF7F86"/>
    <w:rsid w:val="00D0340C"/>
    <w:rsid w:val="00D0358F"/>
    <w:rsid w:val="00D03630"/>
    <w:rsid w:val="00D04D20"/>
    <w:rsid w:val="00D04DA7"/>
    <w:rsid w:val="00D0566F"/>
    <w:rsid w:val="00D071FD"/>
    <w:rsid w:val="00D1093E"/>
    <w:rsid w:val="00D1266E"/>
    <w:rsid w:val="00D134BC"/>
    <w:rsid w:val="00D1578C"/>
    <w:rsid w:val="00D16405"/>
    <w:rsid w:val="00D21D6C"/>
    <w:rsid w:val="00D22361"/>
    <w:rsid w:val="00D228A0"/>
    <w:rsid w:val="00D230E1"/>
    <w:rsid w:val="00D2418E"/>
    <w:rsid w:val="00D247B9"/>
    <w:rsid w:val="00D301FA"/>
    <w:rsid w:val="00D322D7"/>
    <w:rsid w:val="00D3326F"/>
    <w:rsid w:val="00D33CB2"/>
    <w:rsid w:val="00D40851"/>
    <w:rsid w:val="00D40C7B"/>
    <w:rsid w:val="00D43A9F"/>
    <w:rsid w:val="00D4403A"/>
    <w:rsid w:val="00D45BFB"/>
    <w:rsid w:val="00D46DCB"/>
    <w:rsid w:val="00D47CD5"/>
    <w:rsid w:val="00D52FD8"/>
    <w:rsid w:val="00D5325F"/>
    <w:rsid w:val="00D53C63"/>
    <w:rsid w:val="00D5555E"/>
    <w:rsid w:val="00D55A4A"/>
    <w:rsid w:val="00D561E5"/>
    <w:rsid w:val="00D571B7"/>
    <w:rsid w:val="00D60CD4"/>
    <w:rsid w:val="00D63533"/>
    <w:rsid w:val="00D65576"/>
    <w:rsid w:val="00D66880"/>
    <w:rsid w:val="00D6701F"/>
    <w:rsid w:val="00D7142D"/>
    <w:rsid w:val="00D71C79"/>
    <w:rsid w:val="00D73005"/>
    <w:rsid w:val="00D73439"/>
    <w:rsid w:val="00D73716"/>
    <w:rsid w:val="00D73B26"/>
    <w:rsid w:val="00D74341"/>
    <w:rsid w:val="00D7465C"/>
    <w:rsid w:val="00D75BDE"/>
    <w:rsid w:val="00D764B9"/>
    <w:rsid w:val="00D770A6"/>
    <w:rsid w:val="00D81D48"/>
    <w:rsid w:val="00D824FB"/>
    <w:rsid w:val="00D855E6"/>
    <w:rsid w:val="00D90A77"/>
    <w:rsid w:val="00D91B1E"/>
    <w:rsid w:val="00D92BBE"/>
    <w:rsid w:val="00D9406D"/>
    <w:rsid w:val="00D95381"/>
    <w:rsid w:val="00D95DDB"/>
    <w:rsid w:val="00DA0DCD"/>
    <w:rsid w:val="00DA379F"/>
    <w:rsid w:val="00DB02AB"/>
    <w:rsid w:val="00DB0331"/>
    <w:rsid w:val="00DB08C0"/>
    <w:rsid w:val="00DB1B29"/>
    <w:rsid w:val="00DB3CC4"/>
    <w:rsid w:val="00DB5655"/>
    <w:rsid w:val="00DC0514"/>
    <w:rsid w:val="00DC057F"/>
    <w:rsid w:val="00DC0F2E"/>
    <w:rsid w:val="00DC4E9C"/>
    <w:rsid w:val="00DD0D5F"/>
    <w:rsid w:val="00DD13A6"/>
    <w:rsid w:val="00DD27AF"/>
    <w:rsid w:val="00DD3950"/>
    <w:rsid w:val="00DD4A96"/>
    <w:rsid w:val="00DD7388"/>
    <w:rsid w:val="00DD7D69"/>
    <w:rsid w:val="00DE08D1"/>
    <w:rsid w:val="00DE1BB4"/>
    <w:rsid w:val="00DE27D9"/>
    <w:rsid w:val="00DE2FDA"/>
    <w:rsid w:val="00DE5550"/>
    <w:rsid w:val="00DE766D"/>
    <w:rsid w:val="00DE78F7"/>
    <w:rsid w:val="00DF00E4"/>
    <w:rsid w:val="00DF21D3"/>
    <w:rsid w:val="00DF2EE2"/>
    <w:rsid w:val="00DF30EE"/>
    <w:rsid w:val="00DF3169"/>
    <w:rsid w:val="00DF3E20"/>
    <w:rsid w:val="00DF5960"/>
    <w:rsid w:val="00DF7267"/>
    <w:rsid w:val="00DF7335"/>
    <w:rsid w:val="00DF7FEC"/>
    <w:rsid w:val="00E0008E"/>
    <w:rsid w:val="00E06281"/>
    <w:rsid w:val="00E07114"/>
    <w:rsid w:val="00E07FA4"/>
    <w:rsid w:val="00E106A5"/>
    <w:rsid w:val="00E11284"/>
    <w:rsid w:val="00E12879"/>
    <w:rsid w:val="00E12B70"/>
    <w:rsid w:val="00E12D89"/>
    <w:rsid w:val="00E135E6"/>
    <w:rsid w:val="00E137EA"/>
    <w:rsid w:val="00E16F6C"/>
    <w:rsid w:val="00E1744F"/>
    <w:rsid w:val="00E211F3"/>
    <w:rsid w:val="00E24912"/>
    <w:rsid w:val="00E3303D"/>
    <w:rsid w:val="00E3344E"/>
    <w:rsid w:val="00E33A69"/>
    <w:rsid w:val="00E34F94"/>
    <w:rsid w:val="00E3634D"/>
    <w:rsid w:val="00E4071F"/>
    <w:rsid w:val="00E40C0F"/>
    <w:rsid w:val="00E414C6"/>
    <w:rsid w:val="00E4711C"/>
    <w:rsid w:val="00E50CD4"/>
    <w:rsid w:val="00E51B9F"/>
    <w:rsid w:val="00E524F2"/>
    <w:rsid w:val="00E52674"/>
    <w:rsid w:val="00E532E2"/>
    <w:rsid w:val="00E536BA"/>
    <w:rsid w:val="00E5416E"/>
    <w:rsid w:val="00E54955"/>
    <w:rsid w:val="00E55CC0"/>
    <w:rsid w:val="00E634AD"/>
    <w:rsid w:val="00E66B4A"/>
    <w:rsid w:val="00E70335"/>
    <w:rsid w:val="00E70F1C"/>
    <w:rsid w:val="00E75946"/>
    <w:rsid w:val="00E76C78"/>
    <w:rsid w:val="00E80419"/>
    <w:rsid w:val="00E8347F"/>
    <w:rsid w:val="00E83585"/>
    <w:rsid w:val="00E8415C"/>
    <w:rsid w:val="00E855C4"/>
    <w:rsid w:val="00E85939"/>
    <w:rsid w:val="00E86C49"/>
    <w:rsid w:val="00E87D3D"/>
    <w:rsid w:val="00E87FD5"/>
    <w:rsid w:val="00E90996"/>
    <w:rsid w:val="00E90ABF"/>
    <w:rsid w:val="00E90B27"/>
    <w:rsid w:val="00E90D36"/>
    <w:rsid w:val="00E939AD"/>
    <w:rsid w:val="00E9586B"/>
    <w:rsid w:val="00E95B64"/>
    <w:rsid w:val="00EA019E"/>
    <w:rsid w:val="00EA0E6D"/>
    <w:rsid w:val="00EA46F1"/>
    <w:rsid w:val="00EA4EF6"/>
    <w:rsid w:val="00EA635D"/>
    <w:rsid w:val="00EA64CF"/>
    <w:rsid w:val="00EA6EA1"/>
    <w:rsid w:val="00EA7A28"/>
    <w:rsid w:val="00EA7CDB"/>
    <w:rsid w:val="00EB08DD"/>
    <w:rsid w:val="00EB0AEB"/>
    <w:rsid w:val="00EB2F66"/>
    <w:rsid w:val="00EB2F97"/>
    <w:rsid w:val="00EB59C8"/>
    <w:rsid w:val="00EB6C43"/>
    <w:rsid w:val="00EB6E18"/>
    <w:rsid w:val="00EC2A3E"/>
    <w:rsid w:val="00EC442C"/>
    <w:rsid w:val="00EC7EBC"/>
    <w:rsid w:val="00ED18A8"/>
    <w:rsid w:val="00ED1F52"/>
    <w:rsid w:val="00ED1FCF"/>
    <w:rsid w:val="00ED205B"/>
    <w:rsid w:val="00ED5D41"/>
    <w:rsid w:val="00ED6EFB"/>
    <w:rsid w:val="00ED7451"/>
    <w:rsid w:val="00ED79C1"/>
    <w:rsid w:val="00ED7CB3"/>
    <w:rsid w:val="00EE0296"/>
    <w:rsid w:val="00EE02C0"/>
    <w:rsid w:val="00EE04A9"/>
    <w:rsid w:val="00EE17BB"/>
    <w:rsid w:val="00EE1804"/>
    <w:rsid w:val="00EE3684"/>
    <w:rsid w:val="00EE5C88"/>
    <w:rsid w:val="00EE5EA4"/>
    <w:rsid w:val="00EE6863"/>
    <w:rsid w:val="00EF2CB9"/>
    <w:rsid w:val="00EF412F"/>
    <w:rsid w:val="00EF6091"/>
    <w:rsid w:val="00EF6195"/>
    <w:rsid w:val="00F0278B"/>
    <w:rsid w:val="00F040B8"/>
    <w:rsid w:val="00F05662"/>
    <w:rsid w:val="00F07AA9"/>
    <w:rsid w:val="00F12638"/>
    <w:rsid w:val="00F127D7"/>
    <w:rsid w:val="00F148BF"/>
    <w:rsid w:val="00F15564"/>
    <w:rsid w:val="00F16CEE"/>
    <w:rsid w:val="00F17110"/>
    <w:rsid w:val="00F17964"/>
    <w:rsid w:val="00F20D67"/>
    <w:rsid w:val="00F23125"/>
    <w:rsid w:val="00F23F0C"/>
    <w:rsid w:val="00F25221"/>
    <w:rsid w:val="00F25DE6"/>
    <w:rsid w:val="00F266A1"/>
    <w:rsid w:val="00F269BF"/>
    <w:rsid w:val="00F30072"/>
    <w:rsid w:val="00F319BA"/>
    <w:rsid w:val="00F31ADD"/>
    <w:rsid w:val="00F31E82"/>
    <w:rsid w:val="00F32EDF"/>
    <w:rsid w:val="00F33346"/>
    <w:rsid w:val="00F33897"/>
    <w:rsid w:val="00F34288"/>
    <w:rsid w:val="00F34383"/>
    <w:rsid w:val="00F34D8B"/>
    <w:rsid w:val="00F374AC"/>
    <w:rsid w:val="00F43273"/>
    <w:rsid w:val="00F45149"/>
    <w:rsid w:val="00F469D8"/>
    <w:rsid w:val="00F4724A"/>
    <w:rsid w:val="00F477DA"/>
    <w:rsid w:val="00F47A40"/>
    <w:rsid w:val="00F51C76"/>
    <w:rsid w:val="00F53EFD"/>
    <w:rsid w:val="00F56748"/>
    <w:rsid w:val="00F609DF"/>
    <w:rsid w:val="00F61B5E"/>
    <w:rsid w:val="00F62C66"/>
    <w:rsid w:val="00F62F3F"/>
    <w:rsid w:val="00F63A09"/>
    <w:rsid w:val="00F651EC"/>
    <w:rsid w:val="00F67B90"/>
    <w:rsid w:val="00F67F19"/>
    <w:rsid w:val="00F712F7"/>
    <w:rsid w:val="00F73681"/>
    <w:rsid w:val="00F744F3"/>
    <w:rsid w:val="00F74C60"/>
    <w:rsid w:val="00F74DA6"/>
    <w:rsid w:val="00F75106"/>
    <w:rsid w:val="00F77E36"/>
    <w:rsid w:val="00F80B59"/>
    <w:rsid w:val="00F84639"/>
    <w:rsid w:val="00F861EB"/>
    <w:rsid w:val="00F863E2"/>
    <w:rsid w:val="00F9485A"/>
    <w:rsid w:val="00F94913"/>
    <w:rsid w:val="00F96A1A"/>
    <w:rsid w:val="00F9765C"/>
    <w:rsid w:val="00FA0CBF"/>
    <w:rsid w:val="00FA2AD6"/>
    <w:rsid w:val="00FA3492"/>
    <w:rsid w:val="00FA5A08"/>
    <w:rsid w:val="00FA66E1"/>
    <w:rsid w:val="00FA6F2B"/>
    <w:rsid w:val="00FA7773"/>
    <w:rsid w:val="00FB0225"/>
    <w:rsid w:val="00FB2D54"/>
    <w:rsid w:val="00FC01DD"/>
    <w:rsid w:val="00FC0B87"/>
    <w:rsid w:val="00FC1E1D"/>
    <w:rsid w:val="00FC3381"/>
    <w:rsid w:val="00FC5AE6"/>
    <w:rsid w:val="00FC7E2E"/>
    <w:rsid w:val="00FD0020"/>
    <w:rsid w:val="00FD2173"/>
    <w:rsid w:val="00FD3E73"/>
    <w:rsid w:val="00FD4387"/>
    <w:rsid w:val="00FD4ABF"/>
    <w:rsid w:val="00FE102E"/>
    <w:rsid w:val="00FE1E0D"/>
    <w:rsid w:val="00FE37AA"/>
    <w:rsid w:val="00FE391D"/>
    <w:rsid w:val="00FE3996"/>
    <w:rsid w:val="00FE44C3"/>
    <w:rsid w:val="00FE620E"/>
    <w:rsid w:val="00FE6BDC"/>
    <w:rsid w:val="00FE6D45"/>
    <w:rsid w:val="00FE73C2"/>
    <w:rsid w:val="00FE76B8"/>
    <w:rsid w:val="00FE77F7"/>
    <w:rsid w:val="00FF0384"/>
    <w:rsid w:val="00FF1A4B"/>
    <w:rsid w:val="00FF2A2B"/>
    <w:rsid w:val="00FF5A2A"/>
    <w:rsid w:val="00FF72EA"/>
    <w:rsid w:val="00FF7FED"/>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EEB"/>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Odsekzoznamu1">
    <w:name w:val="Odsek zoznamu1"/>
    <w:basedOn w:val="Normal"/>
    <w:rsid w:val="00914781"/>
    <w:pPr>
      <w:ind w:left="720"/>
      <w:contextualSpacing/>
      <w:jc w:val="left"/>
    </w:pPr>
  </w:style>
  <w:style w:type="paragraph" w:styleId="BodyText">
    <w:name w:val="Body Text"/>
    <w:basedOn w:val="Normal"/>
    <w:link w:val="ZkladntextChar"/>
    <w:rsid w:val="00914781"/>
    <w:pPr>
      <w:spacing w:after="0" w:line="240" w:lineRule="auto"/>
      <w:jc w:val="both"/>
    </w:pPr>
    <w:rPr>
      <w:rFonts w:ascii="Verdana" w:hAnsi="Verdana" w:cs="Verdana"/>
      <w:sz w:val="24"/>
      <w:szCs w:val="24"/>
      <w:lang w:eastAsia="sk-SK"/>
    </w:rPr>
  </w:style>
  <w:style w:type="character" w:customStyle="1" w:styleId="ZkladntextChar">
    <w:name w:val="Základný text Char"/>
    <w:link w:val="BodyText"/>
    <w:locked/>
    <w:rsid w:val="00914781"/>
    <w:rPr>
      <w:rFonts w:ascii="Verdana" w:hAnsi="Verdana" w:cs="Verdana"/>
      <w:sz w:val="24"/>
      <w:lang w:val="x-none" w:eastAsia="sk-SK"/>
    </w:rPr>
  </w:style>
  <w:style w:type="paragraph" w:customStyle="1" w:styleId="CharCharCharCharCharChar">
    <w:name w:val="Char Char Char Char Char Char"/>
    <w:basedOn w:val="Normal"/>
    <w:rsid w:val="00FE391D"/>
    <w:pPr>
      <w:spacing w:after="160" w:line="240" w:lineRule="exact"/>
      <w:jc w:val="left"/>
    </w:pPr>
    <w:rPr>
      <w:rFonts w:ascii="Tahoma" w:hAnsi="Tahoma"/>
      <w:sz w:val="20"/>
      <w:szCs w:val="20"/>
      <w:lang w:val="en-US"/>
    </w:rPr>
  </w:style>
  <w:style w:type="paragraph" w:styleId="Header">
    <w:name w:val="header"/>
    <w:basedOn w:val="Normal"/>
    <w:link w:val="HlavikaChar"/>
    <w:uiPriority w:val="99"/>
    <w:rsid w:val="00EE02C0"/>
    <w:pPr>
      <w:tabs>
        <w:tab w:val="center" w:pos="4536"/>
        <w:tab w:val="right" w:pos="9072"/>
      </w:tabs>
      <w:spacing w:after="0" w:line="240" w:lineRule="auto"/>
      <w:jc w:val="left"/>
    </w:pPr>
  </w:style>
  <w:style w:type="character" w:customStyle="1" w:styleId="HlavikaChar">
    <w:name w:val="Hlavička Char"/>
    <w:link w:val="Header"/>
    <w:uiPriority w:val="99"/>
    <w:locked/>
    <w:rsid w:val="00EE02C0"/>
  </w:style>
  <w:style w:type="paragraph" w:styleId="Footer">
    <w:name w:val="footer"/>
    <w:basedOn w:val="Normal"/>
    <w:link w:val="PtaChar"/>
    <w:uiPriority w:val="99"/>
    <w:rsid w:val="00EE02C0"/>
    <w:pPr>
      <w:tabs>
        <w:tab w:val="center" w:pos="4536"/>
        <w:tab w:val="right" w:pos="9072"/>
      </w:tabs>
      <w:spacing w:after="0" w:line="240" w:lineRule="auto"/>
      <w:jc w:val="left"/>
    </w:pPr>
  </w:style>
  <w:style w:type="character" w:customStyle="1" w:styleId="PtaChar">
    <w:name w:val="Päta Char"/>
    <w:link w:val="Footer"/>
    <w:uiPriority w:val="99"/>
    <w:locked/>
    <w:rsid w:val="00EE02C0"/>
  </w:style>
  <w:style w:type="paragraph" w:styleId="BalloonText">
    <w:name w:val="Balloon Text"/>
    <w:basedOn w:val="Normal"/>
    <w:link w:val="TextbublinyChar"/>
    <w:uiPriority w:val="99"/>
    <w:rsid w:val="00F62C66"/>
    <w:pPr>
      <w:spacing w:after="0" w:line="240" w:lineRule="auto"/>
      <w:jc w:val="left"/>
    </w:pPr>
    <w:rPr>
      <w:rFonts w:ascii="Tahoma" w:hAnsi="Tahoma" w:cs="Tahoma"/>
      <w:sz w:val="16"/>
      <w:szCs w:val="16"/>
    </w:rPr>
  </w:style>
  <w:style w:type="character" w:customStyle="1" w:styleId="TextbublinyChar">
    <w:name w:val="Text bubliny Char"/>
    <w:link w:val="BalloonText"/>
    <w:uiPriority w:val="99"/>
    <w:locked/>
    <w:rsid w:val="00F62C66"/>
    <w:rPr>
      <w:rFonts w:ascii="Tahoma" w:hAnsi="Tahoma" w:cs="Tahoma"/>
      <w:sz w:val="16"/>
    </w:rPr>
  </w:style>
  <w:style w:type="paragraph" w:styleId="FootnoteText">
    <w:name w:val="footnote text"/>
    <w:basedOn w:val="Normal"/>
    <w:link w:val="TextpoznmkypodiarouChar"/>
    <w:uiPriority w:val="99"/>
    <w:rsid w:val="00B2024B"/>
    <w:pPr>
      <w:spacing w:after="0" w:line="240" w:lineRule="auto"/>
      <w:jc w:val="left"/>
    </w:pPr>
    <w:rPr>
      <w:sz w:val="20"/>
      <w:szCs w:val="20"/>
    </w:rPr>
  </w:style>
  <w:style w:type="character" w:customStyle="1" w:styleId="TextpoznmkypodiarouChar">
    <w:name w:val="Text poznámky pod čiarou Char"/>
    <w:link w:val="FootnoteText"/>
    <w:uiPriority w:val="99"/>
    <w:locked/>
    <w:rsid w:val="00B2024B"/>
    <w:rPr>
      <w:sz w:val="20"/>
    </w:rPr>
  </w:style>
  <w:style w:type="character" w:styleId="FootnoteReference">
    <w:name w:val="footnote reference"/>
    <w:uiPriority w:val="99"/>
    <w:rsid w:val="00B2024B"/>
    <w:rPr>
      <w:vertAlign w:val="superscript"/>
    </w:rPr>
  </w:style>
  <w:style w:type="table" w:styleId="TableGrid">
    <w:name w:val="Table Grid"/>
    <w:basedOn w:val="TableNormal"/>
    <w:rsid w:val="00707C1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iadkovania1">
    <w:name w:val="Bez riadkovania1"/>
    <w:rsid w:val="002301EE"/>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CommentReference">
    <w:name w:val="annotation reference"/>
    <w:uiPriority w:val="99"/>
    <w:rsid w:val="00EE1804"/>
    <w:rPr>
      <w:sz w:val="16"/>
    </w:rPr>
  </w:style>
  <w:style w:type="paragraph" w:styleId="CommentText">
    <w:name w:val="annotation text"/>
    <w:basedOn w:val="Normal"/>
    <w:link w:val="TextkomentraChar"/>
    <w:uiPriority w:val="99"/>
    <w:rsid w:val="00EE1804"/>
    <w:pPr>
      <w:spacing w:line="240" w:lineRule="auto"/>
      <w:jc w:val="left"/>
    </w:pPr>
    <w:rPr>
      <w:sz w:val="20"/>
      <w:szCs w:val="20"/>
    </w:rPr>
  </w:style>
  <w:style w:type="character" w:customStyle="1" w:styleId="TextkomentraChar">
    <w:name w:val="Text komentára Char"/>
    <w:link w:val="CommentText"/>
    <w:uiPriority w:val="99"/>
    <w:locked/>
    <w:rsid w:val="00EE1804"/>
    <w:rPr>
      <w:sz w:val="20"/>
    </w:rPr>
  </w:style>
  <w:style w:type="paragraph" w:styleId="CommentSubject">
    <w:name w:val="annotation subject"/>
    <w:basedOn w:val="CommentText"/>
    <w:next w:val="CommentText"/>
    <w:link w:val="PredmetkomentraChar"/>
    <w:uiPriority w:val="99"/>
    <w:rsid w:val="00EE1804"/>
    <w:pPr>
      <w:spacing w:line="240" w:lineRule="auto"/>
      <w:jc w:val="left"/>
    </w:pPr>
    <w:rPr>
      <w:b/>
      <w:bCs/>
    </w:rPr>
  </w:style>
  <w:style w:type="character" w:customStyle="1" w:styleId="PredmetkomentraChar">
    <w:name w:val="Predmet komentára Char"/>
    <w:link w:val="CommentSubject"/>
    <w:uiPriority w:val="99"/>
    <w:locked/>
    <w:rsid w:val="00EE1804"/>
    <w:rPr>
      <w:b/>
      <w:sz w:val="20"/>
    </w:rPr>
  </w:style>
  <w:style w:type="character" w:styleId="PlaceholderText">
    <w:name w:val="Placeholder Text"/>
    <w:basedOn w:val="DefaultParagraphFont"/>
    <w:uiPriority w:val="99"/>
    <w:semiHidden/>
    <w:rsid w:val="00AA1139"/>
    <w:rPr>
      <w:rFonts w:ascii="Times New Roman" w:hAnsi="Times New Roman" w:cs="Times New Roman"/>
      <w:color w:val="808080"/>
      <w:rtl w:val="0"/>
      <w:cs w:val="0"/>
    </w:rPr>
  </w:style>
  <w:style w:type="paragraph" w:styleId="ListParagraph">
    <w:name w:val="List Paragraph"/>
    <w:basedOn w:val="Normal"/>
    <w:uiPriority w:val="34"/>
    <w:qFormat/>
    <w:rsid w:val="00C72A4D"/>
    <w:pPr>
      <w:ind w:left="720"/>
      <w:contextualSpacing/>
      <w:jc w:val="left"/>
    </w:pPr>
    <w:rPr>
      <w:rFonts w:eastAsia="Calibri"/>
    </w:rPr>
  </w:style>
  <w:style w:type="character" w:customStyle="1" w:styleId="apple-converted-space">
    <w:name w:val="apple-converted-space"/>
    <w:basedOn w:val="DefaultParagraphFont"/>
    <w:rsid w:val="00E4071F"/>
    <w:rPr>
      <w:rFonts w:cs="Times New Roman"/>
      <w:rtl w:val="0"/>
      <w:cs w:val="0"/>
    </w:rPr>
  </w:style>
  <w:style w:type="paragraph" w:customStyle="1" w:styleId="Default">
    <w:name w:val="Default"/>
    <w:rsid w:val="005C05F8"/>
    <w:pPr>
      <w:framePr w:wrap="auto"/>
      <w:widowControl w:val="0"/>
      <w:autoSpaceDE w:val="0"/>
      <w:autoSpaceDN w:val="0"/>
      <w:adjustRightInd w:val="0"/>
      <w:ind w:left="0" w:right="0"/>
      <w:jc w:val="left"/>
      <w:textAlignment w:val="auto"/>
    </w:pPr>
    <w:rPr>
      <w:rFonts w:ascii="EUAlbertina" w:hAnsi="EUAlbertina" w:cs="EUAlbertina"/>
      <w:color w:val="000000"/>
      <w:sz w:val="24"/>
      <w:szCs w:val="24"/>
      <w:rtl w:val="0"/>
      <w:cs w:val="0"/>
      <w:lang w:val="en-US" w:eastAsia="en-US" w:bidi="ar-SA"/>
    </w:rPr>
  </w:style>
  <w:style w:type="character" w:customStyle="1" w:styleId="headline">
    <w:name w:val="headline"/>
    <w:basedOn w:val="DefaultParagraphFont"/>
    <w:rsid w:val="00A84BBA"/>
    <w:rPr>
      <w:rFonts w:cs="Times New Roman"/>
      <w:rtl w:val="0"/>
      <w:cs w:val="0"/>
    </w:rPr>
  </w:style>
  <w:style w:type="character" w:customStyle="1" w:styleId="kwd">
    <w:name w:val="kwd"/>
    <w:basedOn w:val="DefaultParagraphFont"/>
    <w:rsid w:val="00A84BBA"/>
    <w:rPr>
      <w:rFonts w:cs="Times New Roman"/>
      <w:rtl w:val="0"/>
      <w:cs w:val="0"/>
    </w:rPr>
  </w:style>
  <w:style w:type="paragraph" w:styleId="NormalWeb">
    <w:name w:val="Normal (Web)"/>
    <w:basedOn w:val="Normal"/>
    <w:uiPriority w:val="99"/>
    <w:semiHidden/>
    <w:unhideWhenUsed/>
    <w:rsid w:val="00C55CC2"/>
    <w:pPr>
      <w:spacing w:before="144" w:after="144" w:line="240" w:lineRule="auto"/>
      <w:jc w:val="left"/>
    </w:pPr>
    <w:rPr>
      <w:rFonts w:ascii="Times New Roman" w:hAnsi="Times New Roman"/>
      <w:sz w:val="24"/>
      <w:szCs w:val="24"/>
      <w:lang w:eastAsia="sk-SK"/>
    </w:rPr>
  </w:style>
  <w:style w:type="character" w:styleId="PageNumber">
    <w:name w:val="page number"/>
    <w:basedOn w:val="DefaultParagraphFont"/>
    <w:uiPriority w:val="99"/>
    <w:rsid w:val="00390F7C"/>
    <w:rPr>
      <w:rFonts w:cs="Times New Roman"/>
      <w:rtl w:val="0"/>
      <w:cs w:val="0"/>
    </w:rPr>
  </w:style>
  <w:style w:type="paragraph" w:customStyle="1" w:styleId="p3">
    <w:name w:val="p3"/>
    <w:basedOn w:val="Normal"/>
    <w:rsid w:val="00390F7C"/>
    <w:pPr>
      <w:spacing w:after="0" w:line="240" w:lineRule="auto"/>
      <w:jc w:val="both"/>
    </w:pPr>
    <w:rPr>
      <w:rFonts w:ascii="Times New Roman" w:hAnsi="Times New Roman"/>
      <w:sz w:val="17"/>
      <w:szCs w:val="17"/>
      <w:lang w:val="en-GB" w:eastAsia="en-GB"/>
    </w:rPr>
  </w:style>
  <w:style w:type="paragraph" w:styleId="Revision">
    <w:name w:val="Revision"/>
    <w:hidden/>
    <w:uiPriority w:val="99"/>
    <w:semiHidden/>
    <w:rsid w:val="00390F7C"/>
    <w:pPr>
      <w:framePr w:wrap="auto"/>
      <w:widowControl/>
      <w:autoSpaceDE/>
      <w:autoSpaceDN/>
      <w:adjustRightInd/>
      <w:ind w:left="0" w:right="0"/>
      <w:jc w:val="left"/>
      <w:textAlignment w:val="auto"/>
    </w:pPr>
    <w:rPr>
      <w:rFonts w:asciiTheme="minorHAnsi" w:hAnsiTheme="minorHAnsi" w:cstheme="minorBidi"/>
      <w:sz w:val="22"/>
      <w:szCs w:val="22"/>
      <w:rtl w:val="0"/>
      <w:cs w:val="0"/>
      <w:lang w:val="sk-SK" w:eastAsia="en-US" w:bidi="ar-SA"/>
    </w:rPr>
  </w:style>
  <w:style w:type="table" w:customStyle="1" w:styleId="Mriekatabuky1">
    <w:name w:val="Mriežka tabuľky1"/>
    <w:basedOn w:val="TableNormal"/>
    <w:next w:val="TableGrid"/>
    <w:uiPriority w:val="59"/>
    <w:rsid w:val="00390F7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0DB6379-5FBC-4014-A037-2506D34C2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DA74A2-4BC1-490A-BA1B-39139202E0F9}">
  <ds:schemaRefs>
    <ds:schemaRef ds:uri="http://schemas.microsoft.com/sharepoint/v3/contenttype/forms"/>
  </ds:schemaRefs>
</ds:datastoreItem>
</file>

<file path=customXml/itemProps3.xml><?xml version="1.0" encoding="utf-8"?>
<ds:datastoreItem xmlns:ds="http://schemas.openxmlformats.org/officeDocument/2006/customXml" ds:itemID="{3CBAD2D4-EFAD-422A-A681-3CAD2889B97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otalTime>0</TotalTime>
  <Pages>51</Pages>
  <Words>17910</Words>
  <Characters>102092</Characters>
  <Application>Microsoft Office Word</Application>
  <DocSecurity>0</DocSecurity>
  <Lines>0</Lines>
  <Paragraphs>0</Paragraphs>
  <ScaleCrop>false</ScaleCrop>
  <Company/>
  <LinksUpToDate>false</LinksUpToDate>
  <CharactersWithSpaces>119763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cp:revision>1</cp:revision>
  <dcterms:created xsi:type="dcterms:W3CDTF">2017-05-26T10:42:00Z</dcterms:created>
  <dcterms:modified xsi:type="dcterms:W3CDTF">2017-05-26T10:42:00Z</dcterms:modified>
</cp:coreProperties>
</file>