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hAnsi="Liberation Serif" w:cs="Liberation Serif"/>
          <w:szCs w:val="24"/>
        </w:rPr>
      </w:pPr>
      <w:r>
        <w:rPr>
          <w:rFonts w:ascii="Times New Roman" w:hAnsi="Liberation Serif" w:cs="Liberation Serif"/>
          <w:b/>
          <w:szCs w:val="24"/>
          <w:rtl w:val="0"/>
        </w:rPr>
        <w:t>Dôvodová správa</w:t>
      </w: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A. Všeobecná časť</w:t>
      </w:r>
    </w:p>
    <w:p>
      <w:pPr>
        <w:tabs>
          <w:tab w:val="left" w:pos="851"/>
          <w:tab w:val="left" w:leader="dot" w:pos="8902"/>
        </w:tabs>
        <w:spacing w:before="240" w:after="200"/>
        <w:jc w:val="both"/>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 xml:space="preserve">Návrh zákona, ktorým sa mení a dopĺňa zákon Národnej rady Slovenskej republiky č. 245/2008 Z. z. o výchove a vzdelávaní (školský zákon) </w:t>
      </w:r>
      <w:r>
        <w:rPr>
          <w:rFonts w:ascii="Times New Roman" w:hAnsi="Liberation Serif" w:cs="Liberation Serif"/>
          <w:b w:val="0"/>
          <w:i w:val="0"/>
          <w:caps w:val="0"/>
          <w:smallCaps w:val="0"/>
          <w:color w:val="070707"/>
          <w:spacing w:val="0"/>
          <w:szCs w:val="24"/>
          <w:rtl w:val="0"/>
        </w:rPr>
        <w:t>a o zmene a doplnení niektorých zákonov</w:t>
      </w:r>
      <w:r>
        <w:rPr>
          <w:rFonts w:ascii="Times New Roman" w:hAnsi="Liberation Serif" w:cs="Liberation Serif"/>
          <w:szCs w:val="24"/>
          <w:rtl w:val="0"/>
        </w:rPr>
        <w:t xml:space="preserve"> </w:t>
      </w:r>
      <w:r>
        <w:rPr>
          <w:rFonts w:ascii="Times New Roman" w:hAnsi="Liberation Serif" w:cs="Liberation Serif"/>
          <w:szCs w:val="24"/>
          <w:rtl w:val="0"/>
          <w:lang w:eastAsia="ar-SA" w:bidi="ar-SA"/>
        </w:rPr>
        <w:t>(ďalej len „návrh zákona“),</w:t>
      </w:r>
      <w:r>
        <w:rPr>
          <w:rFonts w:ascii="Times New Roman" w:hAnsi="Liberation Serif" w:cs="Liberation Serif"/>
          <w:szCs w:val="24"/>
          <w:rtl w:val="0"/>
        </w:rPr>
        <w:t xml:space="preserve"> predkladá na rokovanie Národnej rady Slovenskej republiky </w:t>
      </w:r>
      <w:r>
        <w:rPr>
          <w:rFonts w:ascii="Times New Roman" w:hAnsi="Liberation Serif" w:cs="Liberation Serif"/>
          <w:szCs w:val="24"/>
          <w:rtl w:val="0"/>
          <w:lang w:eastAsia="ar-SA" w:bidi="ar-SA"/>
        </w:rPr>
        <w:t>poslanec Národnej rady Slovenskej republiky (NR SR) Oto Žarnay.</w:t>
      </w:r>
    </w:p>
    <w:p>
      <w:pPr>
        <w:ind w:firstLine="708"/>
        <w:jc w:val="both"/>
        <w:rPr>
          <w:rFonts w:hAnsi="Liberation Serif" w:cs="Liberation Serif"/>
          <w:szCs w:val="24"/>
        </w:rPr>
      </w:pPr>
      <w:r>
        <w:rPr>
          <w:rFonts w:ascii="Times New Roman" w:hAnsi="Liberation Serif" w:cs="Liberation Serif"/>
          <w:b/>
          <w:szCs w:val="24"/>
          <w:rtl w:val="0"/>
        </w:rPr>
        <w:t>Cieľom</w:t>
      </w:r>
      <w:r>
        <w:rPr>
          <w:rFonts w:ascii="Times New Roman" w:hAnsi="Liberation Serif" w:cs="Liberation Serif"/>
          <w:szCs w:val="24"/>
          <w:rtl w:val="0"/>
        </w:rPr>
        <w:t xml:space="preserve"> predkladanej novely zákona je:</w:t>
      </w:r>
    </w:p>
    <w:p>
      <w:pPr>
        <w:jc w:val="both"/>
        <w:rPr>
          <w:rFonts w:hAnsi="Liberation Serif" w:cs="Liberation Serif"/>
          <w:szCs w:val="24"/>
        </w:rPr>
      </w:pPr>
      <w:r>
        <w:rPr>
          <w:rFonts w:ascii="Times New Roman" w:hAnsi="Liberation Serif" w:cs="Liberation Serif"/>
          <w:b/>
          <w:szCs w:val="24"/>
          <w:rtl w:val="0"/>
        </w:rPr>
        <w:t>a)</w:t>
        <w:tab/>
        <w:t xml:space="preserve">podpora zabezpečenia riadnej školskej dochádzky žiakov a skvalitnenie vedomostnej </w:t>
        <w:tab/>
        <w:t>úrovne žiakov pri prechode do vyššieho ročníka,</w:t>
      </w:r>
    </w:p>
    <w:p>
      <w:pPr>
        <w:jc w:val="both"/>
        <w:rPr>
          <w:rFonts w:hAnsi="Liberation Serif" w:cs="Liberation Serif"/>
          <w:szCs w:val="24"/>
        </w:rPr>
      </w:pPr>
      <w:r>
        <w:rPr>
          <w:rFonts w:ascii="Times New Roman" w:hAnsi="Liberation Serif" w:cs="Liberation Serif"/>
          <w:b/>
          <w:szCs w:val="24"/>
          <w:rtl w:val="0"/>
        </w:rPr>
        <w:t>b)</w:t>
        <w:tab/>
        <w:t xml:space="preserve">explicitné zakotvenie práva rodiča alebo zástupcu zariadenia plnoletého dieťaťa na </w:t>
        <w:tab/>
        <w:t xml:space="preserve">strednej škole na informácie o jeho výchovno-vzdelávacích výsledkoch, </w:t>
      </w:r>
    </w:p>
    <w:p>
      <w:pPr>
        <w:jc w:val="both"/>
        <w:rPr>
          <w:rFonts w:hAnsi="Liberation Serif" w:cs="Liberation Serif"/>
          <w:szCs w:val="24"/>
        </w:rPr>
      </w:pPr>
      <w:r>
        <w:rPr>
          <w:rFonts w:ascii="Times New Roman" w:hAnsi="Liberation Serif" w:cs="Liberation Serif"/>
          <w:b/>
          <w:szCs w:val="24"/>
          <w:rtl w:val="0"/>
        </w:rPr>
        <w:t>c)</w:t>
        <w:tab/>
        <w:t xml:space="preserve">zamedzenie bezdôvodných absencií plnoletých žiakov na stredných školách.  </w:t>
      </w:r>
    </w:p>
    <w:p>
      <w:pPr>
        <w:jc w:val="both"/>
        <w:rPr>
          <w:rFonts w:hAnsi="Liberation Serif" w:cs="Liberation Serif"/>
          <w:szCs w:val="24"/>
          <w:rtl w:val="0"/>
        </w:rPr>
      </w:pPr>
    </w:p>
    <w:p>
      <w:pPr>
        <w:ind w:firstLine="708"/>
        <w:jc w:val="both"/>
        <w:rPr>
          <w:rFonts w:hAnsi="Liberation Serif" w:cs="Liberation Serif"/>
          <w:szCs w:val="24"/>
        </w:rPr>
      </w:pPr>
      <w:r>
        <w:rPr>
          <w:rFonts w:ascii="Times New Roman" w:hAnsi="Liberation Serif" w:cs="Liberation Serif"/>
          <w:szCs w:val="24"/>
          <w:rtl w:val="0"/>
          <w:lang w:eastAsia="sk-SK"/>
        </w:rPr>
        <w:t xml:space="preserve">Škola pri naplnení štátnych a školských vzdelávacích programov so zreteľom na ciele výchovy a vzdelávania za dodržania princípov výchovy a vzdelávania explicitne uvedených v zákone č. 245/2008 Z. z. o výchove a vzdelávaní v § 3-7 musí mať na zreteli množstvo ďalších parciálnych cieľov, ktoré je nutné naplniť. Jedným z nich sú vzdelávacie štandardy, výkonové a obsahové, ktoré sú vytvárané tak, aby boli jasne stanovené kritériá </w:t>
      </w:r>
      <w:r>
        <w:rPr>
          <w:rFonts w:ascii="Times New Roman" w:hAnsi="Liberation Serif" w:cs="Liberation Serif"/>
          <w:b w:val="0"/>
          <w:i w:val="0"/>
          <w:caps w:val="0"/>
          <w:smallCaps w:val="0"/>
          <w:spacing w:val="0"/>
          <w:szCs w:val="24"/>
          <w:rtl w:val="0"/>
        </w:rPr>
        <w:t>určujúce úroveň zvládnutia vedomostí, zručností a schopností,</w:t>
      </w:r>
      <w:r>
        <w:rPr>
          <w:rFonts w:ascii="Times New Roman" w:hAnsi="Liberation Serif" w:cs="Liberation Serif"/>
          <w:szCs w:val="24"/>
          <w:rtl w:val="0"/>
        </w:rPr>
        <w:t xml:space="preserve"> ako aj </w:t>
      </w:r>
      <w:r>
        <w:rPr>
          <w:rFonts w:ascii="Times New Roman" w:hAnsi="Liberation Serif" w:cs="Liberation Serif"/>
          <w:b w:val="0"/>
          <w:i w:val="0"/>
          <w:caps w:val="0"/>
          <w:smallCaps w:val="0"/>
          <w:spacing w:val="0"/>
          <w:szCs w:val="24"/>
          <w:rtl w:val="0"/>
        </w:rPr>
        <w:t>rozsah požadovaných vedomostí a zručností.</w:t>
      </w:r>
      <w:r>
        <w:rPr>
          <w:rFonts w:ascii="Times New Roman" w:hAnsi="Liberation Serif" w:cs="Liberation Serif"/>
          <w:szCs w:val="24"/>
          <w:rtl w:val="0"/>
        </w:rPr>
        <w:t xml:space="preserve"> Dosiahnutie požadovanej úrovne a rozsahu získaných vedomostí, zručností a schopností je podmienené aj dôslednou účasťou na výchovno-vzdelávacom procese. Žiak, ktorý bez ohľadu na dôvod absencie a jej hodnotenie, čiže či sú vymeškané hodiny ospravedlnené alebo neospravedlnené, má najmä pri prechode do vyššieho ročníka značnú nevýhodu, ktorú zvyčajne nedokáže ani s pomocou rodičov, pokiaľ prejavujú o jeho školské výsledky záujem, prekonať. Medzery vo vzdelávaní, ktoré pri dlhodobejšej absencii vznikajú, spôsobujú, že žiakovi tak unikajú logické súvislosti a nadväznosti v jednotlivých vyučovacích predmetoch, úroveň a rozsah osvojených vedomostí a zručností sa znižuje, a tým sa znižuje nielen úspešnosť samotného žiaka, ale aj predpoklad, že školskú dochádzku ukončí vyšším ako základným vzdelaním, čo by malo neblahý dosah nielen na neho samotného, ale aj pre spoločnosť. Rovnako aj nedostatočne zodpovedný prístup zákonných zástupcov, ktorí týmto skutočnostiam neprikladajú dostatočnú vážnosť a z rôznych, často veľmi subjektívnych a marginálnych dôvodov, dovolia dieťaťu vymeškať vyučovanie, spôsobuje značné medzery v ich vzdelávaní. Považujeme preto za potrebné s ohľadom na uvedené skutočnosti zaviesť zákonný inštitút komisionálneho preskúšania pri viac ako 25 % vymeškaných vyučovacích hodín, prípadne opakovania ročníka pri viac ako 35 % vymeškaných vyučovacích hodín, aby bola dostatočne zabezpečená vedomostná úroveň absolventov primárneho i sekundárneho vzdelávania.</w:t>
      </w:r>
    </w:p>
    <w:p>
      <w:pPr>
        <w:ind w:firstLine="708"/>
        <w:jc w:val="both"/>
        <w:rPr>
          <w:rFonts w:hAnsi="Liberation Serif" w:cs="Liberation Serif"/>
          <w:szCs w:val="24"/>
        </w:rPr>
      </w:pPr>
      <w:r>
        <w:rPr>
          <w:rFonts w:ascii="Times New Roman" w:hAnsi="Liberation Serif" w:cs="Liberation Serif"/>
          <w:b w:val="0"/>
          <w:i w:val="0"/>
          <w:caps w:val="0"/>
          <w:smallCaps w:val="0"/>
          <w:spacing w:val="0"/>
          <w:szCs w:val="24"/>
          <w:rtl w:val="0"/>
        </w:rPr>
        <w:t>Fenomén plnoletých stredoškolákov sa v novodobej školskej histórii s príchodom  deviateho ročníka základnej školy a odkladov povinnej školskej dochádzky stal neodmysliteľnou realitou. Zákonný zástupca dieťaťa alebo žiaka alebo zástupca zariadenia je povinný</w:t>
      </w:r>
      <w:r>
        <w:rPr>
          <w:rFonts w:ascii="Times New Roman" w:hAnsi="Liberation Serif" w:cs="Liberation Serif"/>
          <w:szCs w:val="24"/>
          <w:rtl w:val="0"/>
        </w:rPr>
        <w:t xml:space="preserve"> podľa školského zákona </w:t>
      </w:r>
      <w:r>
        <w:rPr>
          <w:rFonts w:ascii="Times New Roman" w:hAnsi="Liberation Serif" w:cs="Liberation Serif"/>
          <w:b w:val="0"/>
          <w:i w:val="0"/>
          <w:caps w:val="0"/>
          <w:smallCaps w:val="0"/>
          <w:spacing w:val="0"/>
          <w:szCs w:val="24"/>
          <w:rtl w:val="0"/>
        </w:rPr>
        <w:t>vytvoriť pre dieťa podmienky na prípravu na výchovu a vzdelávanie v škole a na plnenie školských povinností</w:t>
      </w:r>
      <w:r>
        <w:rPr>
          <w:rFonts w:ascii="Times New Roman" w:hAnsi="Liberation Serif" w:cs="Liberation Serif"/>
          <w:szCs w:val="24"/>
          <w:rtl w:val="0"/>
        </w:rPr>
        <w:t xml:space="preserve">. Zákon o rodine uvádza, že </w:t>
      </w:r>
      <w:r>
        <w:rPr>
          <w:rFonts w:ascii="Times New Roman" w:hAnsi="Liberation Serif" w:cs="Liberation Serif"/>
          <w:b w:val="0"/>
          <w:i w:val="0"/>
          <w:caps w:val="0"/>
          <w:smallCaps w:val="0"/>
          <w:spacing w:val="0"/>
          <w:szCs w:val="24"/>
          <w:rtl w:val="0"/>
        </w:rPr>
        <w:t>vyživovacia povinnosť rodičov k deťom je ich zákonná povinnosť, ktorá trvá do času, kým deti nie sú schopné samé sa živiť.</w:t>
      </w:r>
      <w:r>
        <w:rPr>
          <w:rFonts w:ascii="Times New Roman" w:hAnsi="Liberation Serif" w:cs="Liberation Serif"/>
          <w:szCs w:val="24"/>
          <w:rtl w:val="0"/>
        </w:rPr>
        <w:t xml:space="preserve"> S uvedenými povinnosťami musí však korešpondovať aj explicitne vyjadrené právo rodiča alebo zástupcu zariadenia byť dôsledne a včas informovaný o výchovno-vzdelávacích výsledkoch žiaka, ako aj o jeho dochádzke na vyučovanie. Tomuto právu zodpovedá povinnosť školy riadne a včas informovať rodiča alebo zástupcu zariadenia o všetkých skutočnostiach, ktoré súvisia s výchovno-vzdelávacími výsledkami žiaka a jeho dochádzkou bez toho, aby boli dotknuté jeho práva získané plnoletosťou. Pokiaľ má rodič, či zariadenie, povinnosti uložené zákonom, musí mať k tomu i adekvátne práva, ktoré priamo súvisia so zabezpečením stanovených povinností. Dochádzka žiakov na vyučovanie na stredných školách úzko súvisí s prospechom žiakov, ako aj naplnením štandardov pre úspešné ukončenie strednej školy a prípravy na ďalšie štúdium, či uplatnenie sa v pracovnom procese. Spolupodpísaním rodiča, prípadne zástupcu zariadenia, na písomnom ospravedlnení žiaka je zabezpečená nielen ich informovanosť o vynechaní vyučovania, ale aj pomôže zamedziť zbytočným absenciám žiakov, ako aj rôznym problémom, ktoré vznikajú vedeniu stredných škôl s akceptáciou ospravedlnení plnoletých žiakov.</w:t>
      </w:r>
    </w:p>
    <w:p>
      <w:pPr>
        <w:tabs>
          <w:tab w:val="left" w:pos="851"/>
          <w:tab w:val="left" w:leader="dot" w:pos="8902"/>
        </w:tabs>
        <w:spacing w:before="240" w:after="200"/>
        <w:jc w:val="both"/>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Návrh zákona je v</w:t>
      </w:r>
      <w:r>
        <w:rPr>
          <w:rFonts w:ascii="Times New Roman" w:eastAsia="Times New Roman" w:hAnsi="Liberation Serif" w:cs="Liberation Serif"/>
          <w:szCs w:val="24"/>
          <w:rtl w:val="0"/>
        </w:rPr>
        <w:t> </w:t>
      </w:r>
      <w:r>
        <w:rPr>
          <w:rFonts w:ascii="Times New Roman" w:hAnsi="Liberation Serif" w:cs="Liberation Serif"/>
          <w:szCs w:val="24"/>
          <w:rtl w:val="0"/>
        </w:rPr>
        <w:t>súlade s</w:t>
      </w:r>
      <w:r>
        <w:rPr>
          <w:rFonts w:ascii="Times New Roman" w:eastAsia="Times New Roman" w:hAnsi="Liberation Serif" w:cs="Liberation Serif"/>
          <w:szCs w:val="24"/>
          <w:rtl w:val="0"/>
        </w:rPr>
        <w:t> </w:t>
      </w:r>
      <w:r>
        <w:rPr>
          <w:rFonts w:ascii="Times New Roman" w:hAnsi="Liberation Serif" w:cs="Liberation Serif"/>
          <w:szCs w:val="24"/>
          <w:rtl w:val="0"/>
        </w:rPr>
        <w:t>Ústavou Slovenskej republiky, zákonmi a ďalšími všeobecne záväznými právnymi predpismi, ako aj s</w:t>
      </w:r>
      <w:r>
        <w:rPr>
          <w:rFonts w:ascii="Times New Roman" w:eastAsia="Times New Roman" w:hAnsi="Liberation Serif" w:cs="Liberation Serif"/>
          <w:szCs w:val="24"/>
          <w:rtl w:val="0"/>
        </w:rPr>
        <w:t> </w:t>
      </w:r>
      <w:r>
        <w:rPr>
          <w:rFonts w:ascii="Times New Roman" w:hAnsi="Liberation Serif" w:cs="Liberation Serif"/>
          <w:szCs w:val="24"/>
          <w:rtl w:val="0"/>
        </w:rPr>
        <w:t>medzinárodnými zmluvami a</w:t>
      </w:r>
      <w:r>
        <w:rPr>
          <w:rFonts w:ascii="Times New Roman" w:eastAsia="Times New Roman" w:hAnsi="Liberation Serif" w:cs="Liberation Serif"/>
          <w:szCs w:val="24"/>
          <w:rtl w:val="0"/>
        </w:rPr>
        <w:t> </w:t>
      </w:r>
      <w:r>
        <w:rPr>
          <w:rFonts w:ascii="Times New Roman" w:hAnsi="Liberation Serif" w:cs="Liberation Serif"/>
          <w:szCs w:val="24"/>
          <w:rtl w:val="0"/>
        </w:rPr>
        <w:t>inými medzinárodnými dokumentmi, ktorými je Slovenská republika viazaná, a s právom Európskej únie.</w:t>
      </w:r>
    </w:p>
    <w:p>
      <w:pPr>
        <w:spacing w:before="240" w:after="200"/>
        <w:ind w:firstLine="709"/>
        <w:jc w:val="both"/>
        <w:rPr>
          <w:rFonts w:hAnsi="Liberation Serif" w:cs="Liberation Serif"/>
          <w:szCs w:val="24"/>
        </w:rPr>
      </w:pPr>
      <w:r>
        <w:rPr>
          <w:rFonts w:ascii="Times New Roman" w:hAnsi="Liberation Serif" w:cs="Liberation Serif"/>
          <w:szCs w:val="24"/>
          <w:rtl w:val="0"/>
        </w:rPr>
        <w:t>Návrh zákona nebude mať negatívny vplyv na verejné financie. Návrh zákona nebude mať vplyv na podnikateľské prostredie, životné prostredie, ani vplyv na informatizáciu spoločnosti. Návrh zákona bude mať pozitívny sociálny vplyv.</w:t>
      </w:r>
    </w:p>
    <w:p>
      <w:pPr>
        <w:jc w:val="both"/>
        <w:rPr>
          <w:rFonts w:ascii="Times New Roman" w:eastAsia="Times New Roman" w:hAnsi="Liberation Serif" w:cs="Liberation Serif"/>
          <w:szCs w:val="24"/>
          <w:rtl w:val="0"/>
        </w:rPr>
      </w:pP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B. Osobitná časť</w:t>
      </w:r>
    </w:p>
    <w:p>
      <w:pPr>
        <w:jc w:val="both"/>
        <w:rPr>
          <w:rFonts w:hAnsi="Liberation Serif" w:cs="Liberation Serif"/>
          <w:szCs w:val="24"/>
        </w:rPr>
      </w:pPr>
      <w:r>
        <w:rPr>
          <w:rFonts w:ascii="Times New Roman" w:eastAsia="Times New Roman" w:hAnsi="Liberation Serif" w:cs="Liberation Serif"/>
          <w:szCs w:val="24"/>
          <w:rtl w:val="0"/>
        </w:rPr>
        <w:tab/>
        <w:tab/>
        <w:tab/>
        <w:tab/>
        <w:tab/>
        <w:tab/>
      </w:r>
      <w:r>
        <w:rPr>
          <w:rFonts w:ascii="Times New Roman" w:eastAsia="Times New Roman" w:hAnsi="Liberation Serif" w:cs="Liberation Serif"/>
          <w:b/>
          <w:szCs w:val="24"/>
          <w:rtl w:val="0"/>
        </w:rPr>
        <w:t>Čl. I</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1</w:t>
      </w:r>
    </w:p>
    <w:p>
      <w:pPr>
        <w:jc w:val="both"/>
        <w:rPr>
          <w:rFonts w:hAnsi="Liberation Serif" w:cs="Liberation Serif"/>
          <w:szCs w:val="24"/>
        </w:rPr>
      </w:pPr>
      <w:r>
        <w:rPr>
          <w:rFonts w:ascii="Times New Roman" w:hAnsi="Liberation Serif" w:cs="Liberation Serif"/>
          <w:szCs w:val="24"/>
          <w:rtl w:val="0"/>
        </w:rPr>
        <w:t xml:space="preserve">Zákon ukladá povinnosť opakovať ročník žiakovi, ktorý počas školského roka vymeškal viac ako 35 % z celkového počtu vyučovacích hodín počas plnenia </w:t>
      </w:r>
      <w:r>
        <w:rPr>
          <w:rFonts w:ascii="Times New Roman" w:hAnsi="Liberation Serif" w:cs="Liberation Serif"/>
          <w:szCs w:val="24"/>
          <w:rtl w:val="0"/>
        </w:rPr>
        <w:t xml:space="preserve">povinnej </w:t>
      </w:r>
      <w:r>
        <w:rPr>
          <w:rFonts w:ascii="Times New Roman" w:hAnsi="Liberation Serif" w:cs="Liberation Serif"/>
          <w:szCs w:val="24"/>
          <w:rtl w:val="0"/>
        </w:rPr>
        <w:t>školskej dochádzky, čiže do dovŕšenia jeho 16. roku veku, a to bez ohľadu na dôvod a hodnotenie jeho absencie, čiže či sú vymeškané hodiny ospravedlnené, alebo neospravedlnené. Po splnení povinnej školskej dochádzky, ak je žiak na strednej škole, môže opakovať ročník na základe rozhodnutia riaditeľa školy.</w:t>
      </w: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2</w:t>
      </w:r>
    </w:p>
    <w:p>
      <w:pPr>
        <w:jc w:val="both"/>
        <w:rPr>
          <w:rFonts w:hAnsi="Liberation Serif" w:cs="Liberation Serif"/>
          <w:szCs w:val="24"/>
        </w:rPr>
      </w:pPr>
      <w:r>
        <w:rPr>
          <w:rFonts w:ascii="Times New Roman" w:hAnsi="Liberation Serif" w:cs="Liberation Serif"/>
          <w:szCs w:val="24"/>
          <w:rtl w:val="0"/>
        </w:rPr>
        <w:t>Zákon ukladá povinnosť žiakovi absolvovať komisionálne preskúšanie, ak vymešká viac ako 25 % vyučovacích hodín v danom predmete bez ohľadu na dôvod a hodnotenie jeho absencie, čiže či sú vymeškané hodiny ospravedlnené, alebo neospravedlnené.</w:t>
      </w:r>
    </w:p>
    <w:p>
      <w:pPr>
        <w:jc w:val="both"/>
        <w:rPr>
          <w:rFonts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3</w:t>
      </w:r>
    </w:p>
    <w:p>
      <w:pPr>
        <w:jc w:val="both"/>
        <w:rPr>
          <w:rFonts w:hAnsi="Liberation Serif" w:cs="Liberation Serif"/>
          <w:szCs w:val="24"/>
        </w:rPr>
      </w:pPr>
      <w:r>
        <w:rPr>
          <w:rFonts w:ascii="Times New Roman" w:hAnsi="Liberation Serif" w:cs="Liberation Serif"/>
          <w:szCs w:val="24"/>
          <w:rtl w:val="0"/>
        </w:rPr>
        <w:t xml:space="preserve">Zákon explicitne uvádza právo zákonného zástupcu alebo zástupcu zariadenia </w:t>
      </w:r>
      <w:r>
        <w:rPr>
          <w:rFonts w:ascii="Times New Roman" w:hAnsi="Liberation Serif" w:cs="Liberation Serif"/>
          <w:b w:val="0"/>
          <w:i w:val="0"/>
          <w:caps w:val="0"/>
          <w:smallCaps w:val="0"/>
          <w:spacing w:val="0"/>
          <w:szCs w:val="24"/>
          <w:rtl w:val="0"/>
        </w:rPr>
        <w:t>byť informovaný o výchovno-vzdelávacích výsledkoch dieťaťa,</w:t>
      </w:r>
      <w:r>
        <w:rPr>
          <w:rFonts w:hAnsi="Liberation Serif" w:cs="Liberation Serif"/>
          <w:szCs w:val="24"/>
          <w:rtl w:val="0"/>
        </w:rPr>
        <w:t xml:space="preserve"> </w:t>
      </w:r>
      <w:r>
        <w:rPr>
          <w:rFonts w:ascii="Times New Roman" w:hAnsi="Liberation Serif" w:cs="Liberation Serif"/>
          <w:szCs w:val="24"/>
          <w:rtl w:val="0"/>
        </w:rPr>
        <w:t xml:space="preserve"> </w:t>
      </w:r>
      <w:r>
        <w:rPr>
          <w:rFonts w:ascii="Times New Roman" w:hAnsi="Liberation Serif" w:cs="Liberation Serif"/>
          <w:b w:val="0"/>
          <w:i w:val="0"/>
          <w:caps w:val="0"/>
          <w:smallCaps w:val="0"/>
          <w:spacing w:val="0"/>
          <w:szCs w:val="24"/>
          <w:rtl w:val="0"/>
          <w:lang w:eastAsia="sk-SK"/>
        </w:rPr>
        <w:t>a to aj v prípade, keď je dieťa plnoleté a uvedená osoba už nie je zákonným zástupcom, ale je jeho rodič alebo zástupca zariadenia.</w:t>
      </w:r>
    </w:p>
    <w:p>
      <w:pPr>
        <w:jc w:val="both"/>
        <w:rPr>
          <w:rFonts w:hAnsi="Liberation Serif" w:cs="Liberation Serif"/>
          <w:szCs w:val="24"/>
          <w:rtl w:val="0"/>
        </w:rPr>
      </w:pPr>
    </w:p>
    <w:p>
      <w:pPr>
        <w:jc w:val="both"/>
        <w:rPr>
          <w:rFonts w:ascii="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4</w:t>
      </w:r>
    </w:p>
    <w:p>
      <w:pPr>
        <w:jc w:val="both"/>
        <w:rPr>
          <w:rFonts w:hAnsi="Liberation Serif" w:cs="Liberation Serif"/>
          <w:szCs w:val="24"/>
        </w:rPr>
      </w:pPr>
      <w:bookmarkStart w:id="0" w:name="__DdeLink__40754_1927973324"/>
      <w:r>
        <w:rPr>
          <w:rFonts w:ascii="Times New Roman" w:hAnsi="Liberation Serif" w:cs="Liberation Serif"/>
          <w:szCs w:val="24"/>
          <w:rtl w:val="0"/>
        </w:rPr>
        <w:t xml:space="preserve">Zákon </w:t>
      </w:r>
      <w:bookmarkEnd w:id="0"/>
      <w:r>
        <w:rPr>
          <w:rFonts w:ascii="Times New Roman" w:hAnsi="Liberation Serif" w:cs="Liberation Serif"/>
          <w:szCs w:val="24"/>
          <w:rtl w:val="0"/>
        </w:rPr>
        <w:t>dovoľuje plnoletému žiakovi, aby sa ospravedlnil sám spôsobom uvedeným v tomto zákone so súčasne splnenou podmienkou, že toto ospravedlnenie bude spolupodpísané rodičom alebo zástupcom zariadenia.</w:t>
      </w:r>
    </w:p>
    <w:p>
      <w:pPr>
        <w:jc w:val="both"/>
        <w:rPr>
          <w:rFonts w:hAnsi="Liberation Serif" w:cs="Liberation Serif"/>
          <w:szCs w:val="24"/>
          <w:rtl w:val="0"/>
        </w:rPr>
      </w:pPr>
    </w:p>
    <w:p>
      <w:pPr>
        <w:jc w:val="both"/>
        <w:rPr>
          <w:rFonts w:hAnsi="Liberation Serif" w:cs="Liberation Serif"/>
          <w:szCs w:val="24"/>
          <w:rtl w:val="0"/>
        </w:rPr>
      </w:pPr>
    </w:p>
    <w:sectPr>
      <w:type w:val="continuous"/>
      <w:pgSz w:w="11906" w:h="16838"/>
      <w:pgMar w:top="1134" w:right="1134" w:bottom="1134" w:left="1134" w:header="708" w:footer="708"/>
      <w:pgNumType w:fmt="decimal"/>
      <w:cols w:space="708"/>
      <w:formProt w:val="0"/>
    </w:sectPr>
  </w:body>
</w:document>
</file>

<file path=word/fontTable.xml><?xml version="1.0" encoding="utf-8"?>
<w:fonts xmlns:r="http://schemas.openxmlformats.org/officeDocument/2006/relationships" xmlns:w="http://schemas.openxmlformats.org/wordprocessingml/2006/main">
  <w:font w:name="Times New Roman">
    <w:charset w:val="EE"/>
    <w:family w:val="roman"/>
    <w:pitch w:val="variable"/>
    <w:sig w:usb0="00000000" w:usb1="00000000" w:usb2="00000000" w:usb3="00000000" w:csb0="00000003" w:csb1="00000000"/>
  </w:font>
  <w:font w:name="Symbol">
    <w:charset w:val="02"/>
    <w:family w:val="roman"/>
    <w:pitch w:val="variable"/>
    <w:sig w:usb0="00000000" w:usb1="00000000" w:usb2="00000000" w:usb3="00000000" w:csb0="80000000" w:csb1="00000000"/>
  </w:font>
  <w:font w:name="Arial">
    <w:charset w:val="00"/>
    <w:family w:val="swiss"/>
    <w:pitch w:val="variable"/>
    <w:sig w:usb0="00000000" w:usb1="00000000" w:usb2="00000000" w:usb3="00000000" w:csb0="00000001" w:csb1="00000000"/>
  </w:font>
  <w:font w:name="Liberation Serif">
    <w:altName w:val="Times New Roman"/>
    <w:charset w:val="EE"/>
    <w:family w:val="roman"/>
    <w:pitch w:val="variable"/>
    <w:sig w:usb0="00000000" w:usb1="00000000" w:usb2="00000000" w:usb3="00000000" w:csb0="00000002" w:csb1="00000000"/>
  </w:font>
  <w:font w:name="Liberation Sans">
    <w:altName w:val="Arial"/>
    <w:charset w:val="EE"/>
    <w:family w:val="swiss"/>
    <w:pitch w:val="variable"/>
    <w:sig w:usb0="00000000" w:usb1="00000000" w:usb2="00000000" w:usb3="00000000" w:csb0="00000002" w:csb1="00000000"/>
  </w:font>
  <w:font w:name="Segoe UI">
    <w:charset w:val="EE"/>
    <w:family w:val="roman"/>
    <w:pitch w:val="variable"/>
    <w:sig w:usb0="00000000" w:usb1="00000000" w:usb2="00000000" w:usb3="00000000" w:csb0="00000002" w:csb1="00000000"/>
  </w:font>
  <w:font w:name="Mangal">
    <w:charset w:val="EE"/>
    <w:family w:val="auto"/>
    <w:pitch w:val="variable"/>
    <w:sig w:usb0="00000000" w:usb1="00000000" w:usb2="00000000" w:usb3="00000000" w:csb0="0002000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20"/>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bidi w:val="0"/>
      <w:adjustRightInd w:val="0"/>
      <w:spacing w:before="0" w:after="160" w:line="252" w:lineRule="auto"/>
      <w:ind w:left="0" w:right="0" w:firstLine="0"/>
      <w:jc w:val="left"/>
      <w:textAlignment w:val="baseline"/>
    </w:pPr>
    <w:rPr>
      <w:rFonts w:ascii="Liberation Serif" w:eastAsia="Liberation Serif"/>
      <w:color w:val="000000"/>
      <w:kern w:val="1"/>
      <w:sz w:val="24"/>
      <w:lang w:val="sk-SK" w:eastAsia="hi-IN"/>
    </w:rPr>
  </w:style>
  <w:style w:type="character" w:default="1" w:styleId="DefaultParagraphFont">
    <w:name w:val="Default Paragraph Font"/>
    <w:uiPriority w:val="99"/>
  </w:style>
  <w:style w:type="character" w:customStyle="1" w:styleId="Premennfd">
    <w:name w:val="Premennýfd"/>
    <w:uiPriority w:val="99"/>
    <w:rPr>
      <w:i/>
    </w:rPr>
  </w:style>
  <w:style w:type="character" w:customStyle="1" w:styleId="5yl5">
    <w:name w:val="_5yl5"/>
    <w:uiPriority w:val="99"/>
  </w:style>
  <w:style w:type="character" w:customStyle="1" w:styleId="TextbublinyChar">
    <w:name w:val="Text bubliny Char"/>
    <w:basedOn w:val="DefaultParagraphFont"/>
    <w:uiPriority w:val="99"/>
    <w:rPr>
      <w:rFonts w:ascii="Segoe UI" w:eastAsia="Mangal"/>
      <w:color w:val="000000"/>
      <w:kern w:val="1"/>
      <w:sz w:val="16"/>
      <w:lang w:eastAsia="hi-IN"/>
    </w:rPr>
  </w:style>
  <w:style w:type="character" w:customStyle="1" w:styleId="Premenn">
    <w:name w:val="Premenný"/>
    <w:uiPriority w:val="99"/>
    <w:rPr>
      <w:i/>
    </w:rPr>
  </w:style>
  <w:style w:type="paragraph" w:customStyle="1" w:styleId="Nadpis">
    <w:name w:val="Nadpis"/>
    <w:basedOn w:val="Normal"/>
    <w:next w:val="Telotextu"/>
    <w:uiPriority w:val="99"/>
    <w:pPr>
      <w:keepNext/>
      <w:spacing w:before="240" w:after="120"/>
      <w:jc w:val="left"/>
    </w:pPr>
    <w:rPr>
      <w:rFonts w:ascii="Liberation Sans" w:eastAsia="Mangal"/>
      <w:sz w:val="28"/>
    </w:rPr>
  </w:style>
  <w:style w:type="paragraph" w:customStyle="1" w:styleId="Telotextu">
    <w:name w:val="Telo textu"/>
    <w:basedOn w:val="Normal"/>
    <w:uiPriority w:val="99"/>
    <w:pPr>
      <w:spacing w:after="140" w:line="288" w:lineRule="auto"/>
      <w:jc w:val="left"/>
    </w:pPr>
  </w:style>
  <w:style w:type="paragraph" w:customStyle="1" w:styleId="Zoznam">
    <w:name w:val="Zoznam"/>
    <w:basedOn w:val="Telotextu"/>
    <w:uiPriority w:val="99"/>
    <w:pPr>
      <w:jc w:val="left"/>
    </w:pPr>
    <w:rPr>
      <w:rFonts w:eastAsia="Mangal"/>
    </w:rPr>
  </w:style>
  <w:style w:type="paragraph" w:customStyle="1" w:styleId="Popis">
    <w:name w:val="Popis"/>
    <w:basedOn w:val="Normal"/>
    <w:uiPriority w:val="99"/>
    <w:pPr>
      <w:suppressLineNumbers/>
      <w:spacing w:before="120" w:after="120"/>
      <w:jc w:val="left"/>
    </w:pPr>
    <w:rPr>
      <w:rFonts w:eastAsia="Mangal"/>
      <w:i/>
    </w:rPr>
  </w:style>
  <w:style w:type="paragraph" w:customStyle="1" w:styleId="Index">
    <w:name w:val="Index"/>
    <w:basedOn w:val="Normal"/>
    <w:uiPriority w:val="99"/>
    <w:pPr>
      <w:suppressLineNumbers/>
      <w:jc w:val="left"/>
    </w:pPr>
    <w:rPr>
      <w:rFonts w:eastAsia="Mangal"/>
    </w:rPr>
  </w:style>
  <w:style w:type="paragraph" w:styleId="Caption">
    <w:name w:val="caption"/>
    <w:basedOn w:val="Normal"/>
    <w:uiPriority w:val="99"/>
    <w:pPr>
      <w:spacing w:before="120" w:after="120"/>
      <w:jc w:val="left"/>
    </w:pPr>
    <w:rPr>
      <w:i/>
    </w:rPr>
  </w:style>
  <w:style w:type="paragraph" w:styleId="BalloonText">
    <w:name w:val="Balloon Text"/>
    <w:basedOn w:val="Normal"/>
    <w:uiPriority w:val="99"/>
    <w:pPr>
      <w:jc w:val="left"/>
    </w:pPr>
    <w:rPr>
      <w:rFonts w:ascii="Segoe UI"/>
      <w:sz w:val="18"/>
    </w:rPr>
  </w:style>
  <w:style w:type="paragraph" w:customStyle="1" w:styleId="Obsahtabuky">
    <w:name w:val="Obsah tabuľky"/>
    <w:basedOn w:val="Normal"/>
    <w:uiPriority w:val="99"/>
    <w:pPr>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revision>0</cp:revision>
  <cp:lastPrinted>2016-10-26T09:22:00Z</cp:lastPrinted>
  <dcterms:created xsi:type="dcterms:W3CDTF">2016-10-26T10:10:00Z</dcterms:created>
  <dcterms:modified xsi:type="dcterms:W3CDTF">2017-05-25T07:32:00Z</dcterms:modified>
</cp:coreProperties>
</file>