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624A" w:rsidRPr="00021BE9">
      <w:pPr>
        <w:pStyle w:val="NormalWeb"/>
        <w:bidi w:val="0"/>
        <w:spacing w:before="120" w:after="0" w:line="276" w:lineRule="auto"/>
        <w:jc w:val="center"/>
        <w:rPr>
          <w:rFonts w:ascii="Book Antiqua" w:hAnsi="Book Antiqua"/>
          <w:sz w:val="22"/>
          <w:szCs w:val="22"/>
        </w:rPr>
      </w:pPr>
      <w:r w:rsidRPr="00021BE9">
        <w:rPr>
          <w:rFonts w:ascii="Book Antiqua" w:hAnsi="Book Antiqua"/>
          <w:b/>
          <w:caps/>
          <w:spacing w:val="30"/>
          <w:sz w:val="22"/>
          <w:szCs w:val="22"/>
        </w:rPr>
        <w:t>Dôvodová správa</w:t>
      </w:r>
    </w:p>
    <w:p w:rsidR="0079624A" w:rsidRPr="00021BE9">
      <w:pPr>
        <w:pStyle w:val="Heading1"/>
        <w:bidi w:val="0"/>
        <w:spacing w:before="120" w:line="276" w:lineRule="auto"/>
        <w:rPr>
          <w:rFonts w:ascii="Book Antiqua" w:hAnsi="Book Antiqua" w:cs="Times New Roman"/>
          <w:bCs w:val="0"/>
          <w:sz w:val="22"/>
          <w:szCs w:val="22"/>
        </w:rPr>
      </w:pPr>
      <w:r w:rsidRPr="00021BE9">
        <w:rPr>
          <w:rFonts w:ascii="Book Antiqua" w:hAnsi="Book Antiqua" w:cs="Times New Roman"/>
          <w:bCs w:val="0"/>
          <w:sz w:val="22"/>
          <w:szCs w:val="22"/>
        </w:rPr>
        <w:t> </w:t>
      </w:r>
    </w:p>
    <w:p w:rsidR="0079624A" w:rsidRPr="00021BE9">
      <w:pPr>
        <w:pStyle w:val="Heading1"/>
        <w:bidi w:val="0"/>
        <w:spacing w:before="120" w:line="276" w:lineRule="auto"/>
        <w:jc w:val="left"/>
        <w:rPr>
          <w:rFonts w:ascii="Book Antiqua" w:hAnsi="Book Antiqua" w:cs="Times New Roman"/>
          <w:bCs w:val="0"/>
          <w:sz w:val="22"/>
          <w:szCs w:val="22"/>
        </w:rPr>
      </w:pPr>
      <w:r w:rsidRPr="00021BE9">
        <w:rPr>
          <w:rFonts w:ascii="Book Antiqua" w:hAnsi="Book Antiqua" w:cs="Times New Roman"/>
          <w:bCs w:val="0"/>
          <w:sz w:val="22"/>
          <w:szCs w:val="22"/>
        </w:rPr>
        <w:t>A. Všeobecná časť</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Návrh zákona, ktorým sa mení a dopĺňa zákon Slovenskej národnej rady č. 369/1990 Zb. o obecnom zriadení v znení neskorších predpisov (ďalej len „n</w:t>
      </w:r>
      <w:r w:rsidR="00021BE9">
        <w:rPr>
          <w:rFonts w:ascii="Book Antiqua" w:hAnsi="Book Antiqua"/>
          <w:sz w:val="22"/>
          <w:szCs w:val="22"/>
        </w:rPr>
        <w:t>ávrh zákona“) predkladá skupina poslancov</w:t>
      </w:r>
      <w:r w:rsidRPr="00021BE9">
        <w:rPr>
          <w:rFonts w:ascii="Book Antiqua" w:hAnsi="Book Antiqua"/>
          <w:sz w:val="22"/>
          <w:szCs w:val="22"/>
        </w:rPr>
        <w:t xml:space="preserve"> Národnej rady Slovenskej republiky (ďalej len „NR SR“) za hnutie OBYČAJNÍ ĽUDIA a nezávislé oso</w:t>
      </w:r>
      <w:r w:rsidR="00021BE9">
        <w:rPr>
          <w:rFonts w:ascii="Book Antiqua" w:hAnsi="Book Antiqua"/>
          <w:sz w:val="22"/>
          <w:szCs w:val="22"/>
        </w:rPr>
        <w:t>bnosti (OĽANO–NOVA)</w:t>
      </w:r>
      <w:r w:rsidRPr="00021BE9">
        <w:rPr>
          <w:rFonts w:ascii="Book Antiqua" w:hAnsi="Book Antiqua"/>
          <w:sz w:val="22"/>
          <w:szCs w:val="22"/>
        </w:rPr>
        <w:t>.</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b/>
          <w:sz w:val="22"/>
          <w:szCs w:val="22"/>
        </w:rPr>
        <w:t>Návrh zákona vychádza z myšlienky, že obyvatelia obce, resp. časti obce, majú ústavné právo podieľať sa na správe vecí verejných, a to na každej úrovni štátu.</w:t>
      </w:r>
      <w:r w:rsidRPr="00021BE9">
        <w:rPr>
          <w:rFonts w:ascii="Book Antiqua" w:hAnsi="Book Antiqua"/>
          <w:sz w:val="22"/>
          <w:szCs w:val="22"/>
        </w:rPr>
        <w:t xml:space="preserve"> Z toho vyplýva aj ich právo rozhodovať alebo mať podiel na rozhodovaní o stave a výzore časti obce, v ktorej žijú, pretože na úrovni obce sú prijímané rozhodnutia, ktoré výraznou mierou ovplyvňujú každodenný život občanov, či už ide o stav pozemných komunikácií, výsadbu zelene, kvalitu verejných služieb, výšku miestnej dane, občiansku vybavenosť a iné dôležité otázky.</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V praxi však dochádza k nežiaducemu stavu, keď obec pomerne veľkej rozlohy často sústredí finančné prostriedky najmä do rozvoja centra obce. Obyvatelia okrajových častí obce, ktorí si tiež želajú mať v dostupnej blízkosti napr. upravené futbalové ihrisko, klubové miestnosti pre rozvoj záujmových činností mládeže či starších ľudí, dôstojný dom smútku, či fungujúcu materskú školu, sú tak nepriamo diskriminovaní, keďže na riešenie ich problémov už finančné prostriedky nezvýšia. Navyše, počas obdobia socializmu bolo mnoho obcí násilne pričlenených k väčším obciam bez toho, aby obyvatelia týchto dnešných už len „častí obcí“ mali možnosť sa k takémuto pričleneniu slobodne vyjadriť (napr. v referende). Je preto žiaduce vytvoriť podmienky, ktorými sa umožní týmto bývalým samostatným obciam, aby sami rozhodli, či chcú aj naďalej zostať súčasťou väčšej obce alebo si chcú a vedia spravovať svoje záležitosti sami.</w:t>
      </w:r>
    </w:p>
    <w:p w:rsidR="0079624A" w:rsidRPr="00021BE9">
      <w:pPr>
        <w:bidi w:val="0"/>
        <w:spacing w:before="120" w:line="276" w:lineRule="auto"/>
        <w:ind w:firstLine="708"/>
        <w:jc w:val="both"/>
        <w:rPr>
          <w:rFonts w:ascii="Book Antiqua" w:hAnsi="Book Antiqua"/>
          <w:b/>
          <w:sz w:val="22"/>
          <w:szCs w:val="22"/>
        </w:rPr>
      </w:pPr>
      <w:r w:rsidRPr="00021BE9">
        <w:rPr>
          <w:rFonts w:ascii="Book Antiqua" w:hAnsi="Book Antiqua"/>
          <w:b/>
          <w:sz w:val="22"/>
          <w:szCs w:val="22"/>
        </w:rPr>
        <w:t>Cieľom návrhu zákona je upraviť ďalšie podmienky týkajúce sa možnosti odčlenenia časti obce od obce. Podľa navrhovanej právnej úpravy tak bude odčlenenie časti obce od obce závisieť aj od:</w:t>
      </w:r>
    </w:p>
    <w:p w:rsidR="0079624A" w:rsidRPr="00021BE9">
      <w:pPr>
        <w:numPr>
          <w:numId w:val="3"/>
        </w:numPr>
        <w:bidi w:val="0"/>
        <w:spacing w:line="276" w:lineRule="auto"/>
        <w:ind w:left="714" w:hanging="357"/>
        <w:jc w:val="both"/>
        <w:rPr>
          <w:rFonts w:ascii="Book Antiqua" w:hAnsi="Book Antiqua"/>
          <w:sz w:val="22"/>
          <w:szCs w:val="22"/>
        </w:rPr>
      </w:pPr>
      <w:r w:rsidRPr="00021BE9">
        <w:rPr>
          <w:rFonts w:ascii="Book Antiqua" w:hAnsi="Book Antiqua"/>
          <w:b/>
          <w:sz w:val="22"/>
          <w:szCs w:val="22"/>
        </w:rPr>
        <w:t xml:space="preserve">dĺžky spoločnej hranice katastrálneho územia odčleňovanej časti obce a obce, </w:t>
      </w:r>
    </w:p>
    <w:p w:rsidR="0079624A" w:rsidRPr="00021BE9">
      <w:pPr>
        <w:numPr>
          <w:numId w:val="3"/>
        </w:numPr>
        <w:bidi w:val="0"/>
        <w:spacing w:line="276" w:lineRule="auto"/>
        <w:ind w:left="714" w:hanging="357"/>
        <w:jc w:val="both"/>
        <w:rPr>
          <w:rFonts w:ascii="Book Antiqua" w:hAnsi="Book Antiqua"/>
          <w:sz w:val="22"/>
          <w:szCs w:val="22"/>
        </w:rPr>
      </w:pPr>
      <w:r w:rsidRPr="00021BE9">
        <w:rPr>
          <w:rFonts w:ascii="Book Antiqua" w:hAnsi="Book Antiqua"/>
          <w:b/>
          <w:sz w:val="22"/>
          <w:szCs w:val="22"/>
        </w:rPr>
        <w:t>cesty spájajúcej odčleňovanú časť obce s obcou,</w:t>
      </w:r>
    </w:p>
    <w:p w:rsidR="0079624A" w:rsidRPr="00021BE9">
      <w:pPr>
        <w:numPr>
          <w:numId w:val="3"/>
        </w:numPr>
        <w:bidi w:val="0"/>
        <w:spacing w:line="276" w:lineRule="auto"/>
        <w:ind w:left="714" w:hanging="357"/>
        <w:jc w:val="both"/>
        <w:rPr>
          <w:rFonts w:ascii="Book Antiqua" w:hAnsi="Book Antiqua"/>
          <w:sz w:val="22"/>
          <w:szCs w:val="22"/>
        </w:rPr>
      </w:pPr>
      <w:r w:rsidRPr="00021BE9">
        <w:rPr>
          <w:rFonts w:ascii="Book Antiqua" w:hAnsi="Book Antiqua"/>
          <w:b/>
          <w:sz w:val="22"/>
          <w:szCs w:val="22"/>
        </w:rPr>
        <w:t xml:space="preserve">petície na rozdelenie obce, </w:t>
      </w:r>
      <w:r w:rsidRPr="00021BE9">
        <w:rPr>
          <w:rFonts w:ascii="Book Antiqua" w:hAnsi="Book Antiqua"/>
          <w:sz w:val="22"/>
          <w:szCs w:val="22"/>
        </w:rPr>
        <w:t>ktorú bude musieť podporiť</w:t>
      </w:r>
      <w:r w:rsidRPr="00021BE9">
        <w:rPr>
          <w:rFonts w:ascii="Book Antiqua" w:hAnsi="Book Antiqua"/>
          <w:b/>
          <w:sz w:val="22"/>
          <w:szCs w:val="22"/>
        </w:rPr>
        <w:t xml:space="preserve"> aspoň 60% oprávnených voličov odčleňovanej časti obce,</w:t>
      </w:r>
    </w:p>
    <w:p w:rsidR="0079624A" w:rsidRPr="00021BE9">
      <w:pPr>
        <w:numPr>
          <w:numId w:val="3"/>
        </w:numPr>
        <w:bidi w:val="0"/>
        <w:spacing w:line="276" w:lineRule="auto"/>
        <w:ind w:left="714" w:hanging="357"/>
        <w:jc w:val="both"/>
        <w:rPr>
          <w:rFonts w:ascii="Book Antiqua" w:hAnsi="Book Antiqua"/>
          <w:sz w:val="22"/>
          <w:szCs w:val="22"/>
        </w:rPr>
      </w:pPr>
      <w:r w:rsidRPr="00021BE9">
        <w:rPr>
          <w:rFonts w:ascii="Book Antiqua" w:hAnsi="Book Antiqua"/>
          <w:b/>
          <w:sz w:val="22"/>
          <w:szCs w:val="22"/>
        </w:rPr>
        <w:t>miestneho referenda, ktoré sa uskutoční len v odčleňovanej časti obce.</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Návrh zákona nezakladá žiadne vplyvy na rozpočet verejnej správy a na podnikateľské prostredie, nevyvoláva sociálne vplyvy, vplyvy na životné prostredie a ani vplyvy na informatizáciu spoločnosti.</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9624A" w:rsidRPr="00021BE9">
      <w:pPr>
        <w:pStyle w:val="NormalWeb"/>
        <w:bidi w:val="0"/>
        <w:spacing w:before="120" w:after="0" w:line="276" w:lineRule="auto"/>
        <w:jc w:val="both"/>
        <w:rPr>
          <w:rFonts w:ascii="Book Antiqua" w:hAnsi="Book Antiqua"/>
          <w:sz w:val="22"/>
          <w:szCs w:val="22"/>
        </w:rPr>
      </w:pP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sz w:val="22"/>
          <w:szCs w:val="22"/>
        </w:rPr>
        <w:t>B. Osobitná časť</w:t>
      </w:r>
    </w:p>
    <w:p w:rsidR="0079624A" w:rsidRPr="00021BE9">
      <w:pPr>
        <w:pStyle w:val="NormalWeb"/>
        <w:bidi w:val="0"/>
        <w:spacing w:before="120" w:after="0" w:line="276" w:lineRule="auto"/>
        <w:jc w:val="both"/>
        <w:rPr>
          <w:rFonts w:ascii="Book Antiqua" w:hAnsi="Book Antiqua"/>
          <w:sz w:val="22"/>
          <w:szCs w:val="22"/>
        </w:rPr>
      </w:pP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sz w:val="22"/>
          <w:szCs w:val="22"/>
        </w:rPr>
        <w:t>K Čl. I</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sz w:val="22"/>
          <w:szCs w:val="22"/>
          <w:u w:val="single"/>
        </w:rPr>
        <w:t>K bodu 1</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Podľa čl. 66 Ústavy Slovenskej republiky zlúčenie, rozdelenie alebo zrušenie obce upraví zákon. Podmienky rozdelenia obce bližšie upravuje § 2a ods. 5 zákona Slovenskej národnej rady č. 369/1990 Zb. o obecnom zriadení v znení neskorších predpisov (ďalej len „zákon o obecnom zriadení“). V zmysle tejto zákonnej dikcie sa obec môže rozdeliť, ak:</w:t>
      </w:r>
    </w:p>
    <w:p w:rsidR="0079624A" w:rsidRPr="00021BE9">
      <w:pPr>
        <w:numPr>
          <w:numId w:val="2"/>
        </w:numPr>
        <w:bidi w:val="0"/>
        <w:spacing w:before="120" w:line="276" w:lineRule="auto"/>
        <w:jc w:val="both"/>
        <w:rPr>
          <w:rFonts w:ascii="Book Antiqua" w:hAnsi="Book Antiqua"/>
          <w:sz w:val="22"/>
          <w:szCs w:val="22"/>
        </w:rPr>
      </w:pPr>
      <w:r w:rsidRPr="00021BE9">
        <w:rPr>
          <w:rFonts w:ascii="Book Antiqua" w:hAnsi="Book Antiqua"/>
          <w:sz w:val="22"/>
          <w:szCs w:val="22"/>
        </w:rPr>
        <w:t>nové obce budú mať katastrálne územie alebo súbor katastrálnych území, ktoré tvoria súvislý územný celok,</w:t>
      </w:r>
    </w:p>
    <w:p w:rsidR="0079624A" w:rsidRPr="00021BE9">
      <w:pPr>
        <w:numPr>
          <w:numId w:val="2"/>
        </w:numPr>
        <w:bidi w:val="0"/>
        <w:spacing w:before="120" w:line="276" w:lineRule="auto"/>
        <w:jc w:val="both"/>
        <w:rPr>
          <w:rFonts w:ascii="Book Antiqua" w:hAnsi="Book Antiqua"/>
          <w:sz w:val="22"/>
          <w:szCs w:val="22"/>
        </w:rPr>
      </w:pPr>
      <w:r w:rsidRPr="00021BE9">
        <w:rPr>
          <w:rFonts w:ascii="Book Antiqua" w:hAnsi="Book Antiqua"/>
          <w:sz w:val="22"/>
          <w:szCs w:val="22"/>
        </w:rPr>
        <w:t xml:space="preserve">nové obce budú mať najmenej 3 000 obyvateľov, </w:t>
      </w:r>
    </w:p>
    <w:p w:rsidR="0079624A" w:rsidRPr="00021BE9">
      <w:pPr>
        <w:numPr>
          <w:numId w:val="2"/>
        </w:numPr>
        <w:bidi w:val="0"/>
        <w:spacing w:before="120" w:line="276" w:lineRule="auto"/>
        <w:jc w:val="both"/>
        <w:rPr>
          <w:rFonts w:ascii="Book Antiqua" w:hAnsi="Book Antiqua"/>
          <w:sz w:val="22"/>
          <w:szCs w:val="22"/>
        </w:rPr>
      </w:pPr>
      <w:r w:rsidRPr="00021BE9">
        <w:rPr>
          <w:rFonts w:ascii="Book Antiqua" w:hAnsi="Book Antiqua"/>
          <w:sz w:val="22"/>
          <w:szCs w:val="22"/>
        </w:rPr>
        <w:t>nové obce urbanisticky nesplynuli s ostatnými časťami obce,</w:t>
      </w:r>
    </w:p>
    <w:p w:rsidR="0079624A" w:rsidRPr="00021BE9">
      <w:pPr>
        <w:numPr>
          <w:numId w:val="2"/>
        </w:numPr>
        <w:bidi w:val="0"/>
        <w:spacing w:before="120" w:line="276" w:lineRule="auto"/>
        <w:jc w:val="both"/>
        <w:rPr>
          <w:rFonts w:ascii="Book Antiqua" w:hAnsi="Book Antiqua"/>
          <w:sz w:val="22"/>
          <w:szCs w:val="22"/>
        </w:rPr>
      </w:pPr>
      <w:r w:rsidRPr="00021BE9">
        <w:rPr>
          <w:rFonts w:ascii="Book Antiqua" w:hAnsi="Book Antiqua"/>
          <w:sz w:val="22"/>
          <w:szCs w:val="22"/>
        </w:rPr>
        <w:t>do rozvoja odčleňovanej časti obce neboli vložené investície, od ktorých je závislá celá obec.</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 xml:space="preserve">Návrh zákona však podmieňuje rozdelenie obce aj splnením novej podmienky, ktorá je priamo závislá od dĺžky spoločnej hranice katastrálneho územia odčleňovanej časti obce a obce. </w:t>
      </w:r>
      <w:r w:rsidRPr="00021BE9">
        <w:rPr>
          <w:rFonts w:ascii="Book Antiqua" w:hAnsi="Book Antiqua"/>
          <w:b/>
          <w:sz w:val="22"/>
          <w:szCs w:val="22"/>
        </w:rPr>
        <w:t>Stanovuje sa, že dĺžka spoločnej hranice katastrálneho územia odčleňovanej časti obce a obce nesmie byť menšia než polovica obvodu celkovej dĺžky hranice katastrálneho územia odčleňovanej časti obce</w:t>
      </w:r>
      <w:r w:rsidRPr="00021BE9">
        <w:rPr>
          <w:rFonts w:ascii="Book Antiqua" w:hAnsi="Book Antiqua"/>
          <w:sz w:val="22"/>
          <w:szCs w:val="22"/>
        </w:rPr>
        <w:t>. Takáto podmienka na prípadné odčlenenie časti obce predíde z územno-technického hľadiska nežiaducemu rozdeľovaniu obcí, v ktorých sú jednotlivé časti obce navzájom územne, personálne či organizačne prepojené s obcou.</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 xml:space="preserve">Pojmové vymedzenie hranice katastrálneho územia vychádza zo zákona Národnej rady Slovenskej republiky č. 162/1995 Z. z. o katastri nehnuteľností a o zápise vlastníckych a iných práv k nehnuteľnostiam (katastrálny zákon) v znení neskorších predpisov (ďalej len „katastrálny zákon“), ktorý v § 3 ods. 8 vymedzuje katastrálne územie ako </w:t>
      </w:r>
      <w:r w:rsidRPr="00021BE9">
        <w:rPr>
          <w:rFonts w:ascii="Book Antiqua" w:hAnsi="Book Antiqua"/>
          <w:i/>
          <w:sz w:val="22"/>
          <w:szCs w:val="22"/>
        </w:rPr>
        <w:t>územno-technickú jednotku, ktorú tvorí územne uzavretý a v katastri spoločne evidovaný súbor pozemkov</w:t>
      </w:r>
      <w:r w:rsidRPr="00021BE9">
        <w:rPr>
          <w:rFonts w:ascii="Book Antiqua" w:hAnsi="Book Antiqua"/>
          <w:sz w:val="22"/>
          <w:szCs w:val="22"/>
        </w:rPr>
        <w:t>.</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Navyše, návrh zákona stanovuje ako ďalšiu novú podmienku odčlenenia časti obce aj to, aby cesta spájajúca odčleňovanú časť obce s obcou, ktorej je súčasťou, neviedla cez inú obec. V praxi dochádza k takmer absurdným situáciám, keď obyvatelia časti obce, ktorá sa chce odčleniť, musia pri cestovaní do obce, ktorej sú súčasťou, cestovať cez inú obec. Sprísnením podmienok odčleňovania obce sa súčasne posilňuje istota, že nedôjde k nežiaducemu drobeniu územia Slovenskej republiky. Pojem „cesta“ je vymedzený v § 4a ods. 4 zákona č. 135/1961 Zb. o pozemných komunikáciách (cestný zákon) v znení neskorších predpisov.</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sz w:val="22"/>
          <w:szCs w:val="22"/>
          <w:u w:val="single"/>
        </w:rPr>
        <w:t>K bodu 2</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 xml:space="preserve">Zákon o obecnom zriadení v § 11a ods. 1 písm. a) stanovuje konanie obligatórneho referenda o rozdelení obce. Vyhlásiť referendum môže obec, resp. v jej mene konajúce obecné zastupiteľstvo, a to (i) z vlastného podnetu alebo (ii) na základe petície skupiny obyvateľov obce. </w:t>
      </w:r>
      <w:r w:rsidRPr="00021BE9">
        <w:rPr>
          <w:rFonts w:ascii="Book Antiqua" w:hAnsi="Book Antiqua"/>
          <w:b/>
          <w:sz w:val="22"/>
          <w:szCs w:val="22"/>
        </w:rPr>
        <w:t>V snahe umožniť obyvateľom časti obce rozhodovať o veciach verejných v tej časti obce, v ktorej žijú</w:t>
      </w:r>
      <w:r w:rsidRPr="00021BE9">
        <w:rPr>
          <w:rFonts w:ascii="Book Antiqua" w:hAnsi="Book Antiqua"/>
          <w:sz w:val="22"/>
          <w:szCs w:val="22"/>
        </w:rPr>
        <w:t>,</w:t>
      </w:r>
      <w:r w:rsidRPr="00021BE9">
        <w:rPr>
          <w:rFonts w:ascii="Book Antiqua" w:hAnsi="Book Antiqua"/>
          <w:b/>
          <w:sz w:val="22"/>
          <w:szCs w:val="22"/>
        </w:rPr>
        <w:t xml:space="preserve"> sa</w:t>
      </w:r>
      <w:r w:rsidRPr="00021BE9">
        <w:rPr>
          <w:rFonts w:ascii="Book Antiqua" w:hAnsi="Book Antiqua"/>
          <w:sz w:val="22"/>
          <w:szCs w:val="22"/>
        </w:rPr>
        <w:t xml:space="preserve"> ako druhá podmienka tohto návrhu zákona na rozdelenie obce </w:t>
      </w:r>
      <w:r w:rsidRPr="00021BE9">
        <w:rPr>
          <w:rFonts w:ascii="Book Antiqua" w:hAnsi="Book Antiqua"/>
          <w:b/>
          <w:sz w:val="22"/>
          <w:szCs w:val="22"/>
        </w:rPr>
        <w:t>zvyšuje kvórum potrebné na podporu petície formou jej podpisu, z 30%</w:t>
      </w:r>
      <w:r w:rsidRPr="00021BE9">
        <w:rPr>
          <w:rFonts w:ascii="Book Antiqua" w:hAnsi="Book Antiqua"/>
          <w:sz w:val="22"/>
          <w:szCs w:val="22"/>
        </w:rPr>
        <w:t xml:space="preserve"> oprávnených voličov obce </w:t>
      </w:r>
      <w:r w:rsidRPr="00021BE9">
        <w:rPr>
          <w:rFonts w:ascii="Book Antiqua" w:hAnsi="Book Antiqua"/>
          <w:b/>
          <w:sz w:val="22"/>
          <w:szCs w:val="22"/>
        </w:rPr>
        <w:t>na 60% oprávnených voličov</w:t>
      </w:r>
      <w:r w:rsidRPr="00021BE9">
        <w:rPr>
          <w:rFonts w:ascii="Book Antiqua" w:hAnsi="Book Antiqua"/>
          <w:sz w:val="22"/>
          <w:szCs w:val="22"/>
        </w:rPr>
        <w:t xml:space="preserve">, nie však celej obce, ale iba oprávnených voličov </w:t>
      </w:r>
      <w:r w:rsidRPr="00021BE9">
        <w:rPr>
          <w:rFonts w:ascii="Book Antiqua" w:hAnsi="Book Antiqua"/>
          <w:b/>
          <w:sz w:val="22"/>
          <w:szCs w:val="22"/>
        </w:rPr>
        <w:t xml:space="preserve">odčleňovanej časti obce. </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sz w:val="22"/>
          <w:szCs w:val="22"/>
          <w:u w:val="single"/>
        </w:rPr>
        <w:t>K bodu 3</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Návrh zákona vychádza z myšlienky, že obyvatelia obce, resp. časti obce, majú ústavné právo podieľať sa na správe vecí verejných</w:t>
      </w:r>
      <w:r w:rsidRPr="00021BE9" w:rsidR="00EF3705">
        <w:rPr>
          <w:rFonts w:ascii="Book Antiqua" w:hAnsi="Book Antiqua"/>
          <w:sz w:val="22"/>
          <w:szCs w:val="22"/>
        </w:rPr>
        <w:t xml:space="preserve">, a to na každej úrovni štátu. </w:t>
      </w:r>
      <w:r w:rsidRPr="00021BE9">
        <w:rPr>
          <w:rFonts w:ascii="Book Antiqua" w:hAnsi="Book Antiqua"/>
          <w:sz w:val="22"/>
          <w:szCs w:val="22"/>
        </w:rPr>
        <w:t xml:space="preserve">Konkrétne na úrovni obce sú prijímané rozhodnutia, ktoré výraznou mierou ovplyvňujú každodenný život občanov, či už ide o stav pozemných komunikácií, výsadbu zelene, kvalitu verejných služieb, výšku miestnej dane, občiansku vybavenosť, atď. Uvedené skutočnosti úzko súvisia s rozdeľovaním finančných prostriedkov, ktoré má obec k dispozícii, keďže v zmysle čl. 65 ods. 1 Ústavy Slovenskej republiky obec samostatne hospodári s vlastným majetkom a so svojimi finančnými prostriedkami, a ktoré obec často investuje najmä do rozvoja centra obce, a tak na rozvoj alebo aspoň udržanie štandardnej úrovne okrajových častí obce už finančné prostriedky nezvýšia. </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Plneniu oprávnených potrieb občanov v niektorých obciach na území Slovenskej republiky, ktoré by mali záujem samostatne spravovať okolie svojich domovov, či rozhodovať o hospodárení s finančnými prostriedkami, bráni podmienka konania obligatórneho miestneho referenda o rozdelení obce. V zmysle súčasnej právnej úpravy sa miestne referendum koná na celom území obce, čo spôsobuje, že menšie časti obce, ktoré síce spĺňajú všetky zákonné podmienky na ich odčlenenie od obce, odčlenenie nedosiahnu, pretože miestne referendum nebude platné.</w:t>
      </w:r>
    </w:p>
    <w:p w:rsidR="0079624A" w:rsidRPr="00021BE9">
      <w:pPr>
        <w:bidi w:val="0"/>
        <w:spacing w:before="120" w:line="276" w:lineRule="auto"/>
        <w:ind w:firstLine="708"/>
        <w:jc w:val="both"/>
        <w:rPr>
          <w:rFonts w:ascii="Book Antiqua" w:hAnsi="Book Antiqua"/>
          <w:sz w:val="22"/>
          <w:szCs w:val="22"/>
        </w:rPr>
      </w:pPr>
      <w:r w:rsidRPr="00021BE9">
        <w:rPr>
          <w:rFonts w:ascii="Book Antiqua" w:hAnsi="Book Antiqua"/>
          <w:sz w:val="22"/>
          <w:szCs w:val="22"/>
        </w:rPr>
        <w:t xml:space="preserve">Na základe uvedených skutočností sa preto </w:t>
      </w:r>
      <w:r w:rsidRPr="00021BE9">
        <w:rPr>
          <w:rFonts w:ascii="Book Antiqua" w:hAnsi="Book Antiqua"/>
          <w:b/>
          <w:sz w:val="22"/>
          <w:szCs w:val="22"/>
        </w:rPr>
        <w:t>navrhuje, aby sa miestne referendum o rozdelení obce konalo len v odčleňovanej časti obce, pretože len tak možno zistiť skutočnú vôľu obyvateľov tej - ktorej časti obce.</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sz w:val="22"/>
          <w:szCs w:val="22"/>
          <w:u w:val="single"/>
        </w:rPr>
        <w:t>K bodu 4</w:t>
      </w:r>
    </w:p>
    <w:p w:rsidR="0079624A" w:rsidRPr="00021BE9">
      <w:pPr>
        <w:pStyle w:val="NormalWeb"/>
        <w:bidi w:val="0"/>
        <w:spacing w:before="120" w:after="0" w:line="276" w:lineRule="auto"/>
        <w:ind w:firstLine="708"/>
        <w:jc w:val="both"/>
        <w:rPr>
          <w:rFonts w:ascii="Book Antiqua" w:hAnsi="Book Antiqua"/>
          <w:sz w:val="22"/>
          <w:szCs w:val="22"/>
        </w:rPr>
      </w:pPr>
      <w:r w:rsidRPr="00021BE9">
        <w:rPr>
          <w:rFonts w:ascii="Book Antiqua" w:hAnsi="Book Antiqua"/>
          <w:sz w:val="22"/>
          <w:szCs w:val="22"/>
        </w:rPr>
        <w:t xml:space="preserve">V nadväznosti na bod 3 tohto návrhu zákona, v ktorom sa navrhuje uskutočnenie miestneho referenda len v odčleňovanej časti obce, je potrebné spresniť pojem „oprávnení voliči“. Ak je predmetom miestneho referenda odčlenenie obce, navrhuje sa, aby sa jeho platnosť a úspešnosť posudzovala podľa účasti a počtu oprávnených voličov len odčleňovanej časti obce, a teda nie obyvateľov celej obce. Oprávneným voličom sa v prípade konania miestneho referenda považuje obyvateľ odčleňovanej časti obce, v ktorej má trvalý pobyt, najneskôr v deň volieb dovŕšili 18 rokov veku a nenastala u neho niektorá zo skutočností znamenajúcej prekážku vo výkone volebného práva podľa § 4 zákona </w:t>
      </w:r>
      <w:r w:rsidR="00021BE9">
        <w:rPr>
          <w:rFonts w:ascii="Book Antiqua" w:hAnsi="Book Antiqua"/>
          <w:sz w:val="22"/>
          <w:szCs w:val="22"/>
        </w:rPr>
        <w:t xml:space="preserve">          </w:t>
      </w:r>
      <w:r w:rsidRPr="00021BE9">
        <w:rPr>
          <w:rFonts w:ascii="Book Antiqua" w:hAnsi="Book Antiqua"/>
          <w:sz w:val="22"/>
          <w:szCs w:val="22"/>
        </w:rPr>
        <w:t>č. 180/2014 Z. z. o podmienkach výkonu volebného práva a o zmene a doplnení niektorých zákonov v znení neskorších predpisov.</w:t>
      </w:r>
    </w:p>
    <w:p w:rsidR="0079624A" w:rsidRPr="00021BE9">
      <w:pPr>
        <w:pStyle w:val="NormalWeb"/>
        <w:bidi w:val="0"/>
        <w:spacing w:before="120" w:after="0" w:line="276" w:lineRule="auto"/>
        <w:jc w:val="both"/>
        <w:rPr>
          <w:rFonts w:ascii="Book Antiqua" w:hAnsi="Book Antiqua"/>
          <w:sz w:val="22"/>
          <w:szCs w:val="22"/>
        </w:rPr>
      </w:pP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sz w:val="22"/>
          <w:szCs w:val="22"/>
        </w:rPr>
        <w:t>K Čl. II</w:t>
      </w:r>
    </w:p>
    <w:p w:rsidR="0079624A" w:rsidRPr="00021BE9" w:rsidP="00B85D8E">
      <w:pPr>
        <w:pStyle w:val="NormalWeb"/>
        <w:bidi w:val="0"/>
        <w:spacing w:before="120" w:after="0" w:line="276" w:lineRule="auto"/>
        <w:ind w:firstLine="708"/>
        <w:jc w:val="both"/>
        <w:rPr>
          <w:rFonts w:ascii="Book Antiqua" w:hAnsi="Book Antiqua"/>
          <w:sz w:val="22"/>
          <w:szCs w:val="22"/>
        </w:rPr>
      </w:pPr>
      <w:r w:rsidRPr="00021BE9">
        <w:rPr>
          <w:rFonts w:ascii="Book Antiqua" w:hAnsi="Book Antiqua"/>
          <w:sz w:val="22"/>
          <w:szCs w:val="22"/>
        </w:rPr>
        <w:t xml:space="preserve">Navrhuje sa účinnosť predkladaného zákona so zohľadnením legisvakančnej lehoty, a to od 1. </w:t>
      </w:r>
      <w:r w:rsidR="00021BE9">
        <w:rPr>
          <w:rFonts w:ascii="Book Antiqua" w:hAnsi="Book Antiqua"/>
          <w:sz w:val="22"/>
          <w:szCs w:val="22"/>
        </w:rPr>
        <w:t>novembra</w:t>
      </w:r>
      <w:r w:rsidRPr="00021BE9">
        <w:rPr>
          <w:rFonts w:ascii="Book Antiqua" w:hAnsi="Book Antiqua"/>
          <w:sz w:val="22"/>
          <w:szCs w:val="22"/>
        </w:rPr>
        <w:t xml:space="preserve"> 2017.</w:t>
      </w:r>
    </w:p>
    <w:p w:rsidR="00B85D8E" w:rsidRPr="00021BE9" w:rsidP="00021BE9">
      <w:pPr>
        <w:pStyle w:val="NormalWeb"/>
        <w:bidi w:val="0"/>
        <w:spacing w:before="120" w:after="0" w:line="276" w:lineRule="auto"/>
        <w:jc w:val="both"/>
        <w:rPr>
          <w:rFonts w:ascii="Book Antiqua" w:hAnsi="Book Antiqua"/>
          <w:sz w:val="22"/>
          <w:szCs w:val="22"/>
        </w:rPr>
      </w:pPr>
    </w:p>
    <w:p w:rsidR="0079624A" w:rsidRPr="00021BE9">
      <w:pPr>
        <w:bidi w:val="0"/>
        <w:spacing w:before="120" w:line="276" w:lineRule="auto"/>
        <w:jc w:val="center"/>
        <w:rPr>
          <w:rFonts w:ascii="Book Antiqua" w:hAnsi="Book Antiqua"/>
          <w:sz w:val="22"/>
          <w:szCs w:val="22"/>
        </w:rPr>
      </w:pPr>
      <w:r w:rsidRPr="00021BE9">
        <w:rPr>
          <w:rFonts w:ascii="Book Antiqua" w:hAnsi="Book Antiqua"/>
          <w:b/>
          <w:caps/>
          <w:spacing w:val="30"/>
          <w:sz w:val="22"/>
          <w:szCs w:val="22"/>
        </w:rPr>
        <w:t>DOLOŽKA ZLUČITEĽNOSTI</w:t>
      </w:r>
    </w:p>
    <w:p w:rsidR="0079624A" w:rsidRPr="00021BE9">
      <w:pPr>
        <w:pStyle w:val="NormalWeb"/>
        <w:bidi w:val="0"/>
        <w:spacing w:before="120" w:after="0" w:line="276" w:lineRule="auto"/>
        <w:jc w:val="center"/>
        <w:rPr>
          <w:rFonts w:ascii="Book Antiqua" w:hAnsi="Book Antiqua"/>
          <w:sz w:val="22"/>
          <w:szCs w:val="22"/>
        </w:rPr>
      </w:pPr>
      <w:r w:rsidRPr="00021BE9">
        <w:rPr>
          <w:rFonts w:ascii="Book Antiqua" w:hAnsi="Book Antiqua"/>
          <w:b/>
          <w:sz w:val="22"/>
          <w:szCs w:val="22"/>
        </w:rPr>
        <w:t>návrhu zákona</w:t>
      </w:r>
      <w:r w:rsidRPr="00021BE9">
        <w:rPr>
          <w:rFonts w:ascii="Book Antiqua" w:hAnsi="Book Antiqua"/>
          <w:sz w:val="22"/>
          <w:szCs w:val="22"/>
        </w:rPr>
        <w:t xml:space="preserve"> </w:t>
      </w:r>
      <w:r w:rsidRPr="00021BE9">
        <w:rPr>
          <w:rFonts w:ascii="Book Antiqua" w:hAnsi="Book Antiqua"/>
          <w:b/>
          <w:sz w:val="22"/>
          <w:szCs w:val="22"/>
        </w:rPr>
        <w:t>s právom Európskej únie</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sz w:val="22"/>
          <w:szCs w:val="22"/>
        </w:rPr>
        <w:t> </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sz w:val="22"/>
          <w:szCs w:val="22"/>
        </w:rPr>
        <w:t>1. Navrhovateľ zákona:</w:t>
      </w:r>
      <w:r w:rsidR="00021BE9">
        <w:rPr>
          <w:rFonts w:ascii="Book Antiqua" w:hAnsi="Book Antiqua"/>
          <w:sz w:val="22"/>
          <w:szCs w:val="22"/>
        </w:rPr>
        <w:t xml:space="preserve"> skupina poslancov</w:t>
      </w:r>
      <w:r w:rsidRPr="00021BE9">
        <w:rPr>
          <w:rFonts w:ascii="Book Antiqua" w:hAnsi="Book Antiqua"/>
          <w:sz w:val="22"/>
          <w:szCs w:val="22"/>
        </w:rPr>
        <w:t xml:space="preserve"> Národnej rady S</w:t>
      </w:r>
      <w:r w:rsidR="00021BE9">
        <w:rPr>
          <w:rFonts w:ascii="Book Antiqua" w:hAnsi="Book Antiqua"/>
          <w:sz w:val="22"/>
          <w:szCs w:val="22"/>
        </w:rPr>
        <w:t>lovenskej republiky</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sz w:val="22"/>
          <w:szCs w:val="22"/>
        </w:rPr>
        <w:t> </w:t>
      </w:r>
    </w:p>
    <w:p w:rsidR="0079624A" w:rsidRPr="00021BE9">
      <w:pPr>
        <w:bidi w:val="0"/>
        <w:spacing w:before="120" w:line="276" w:lineRule="auto"/>
        <w:jc w:val="both"/>
        <w:rPr>
          <w:rFonts w:ascii="Book Antiqua" w:hAnsi="Book Antiqua"/>
          <w:sz w:val="22"/>
          <w:szCs w:val="22"/>
        </w:rPr>
      </w:pPr>
      <w:r w:rsidRPr="00021BE9">
        <w:rPr>
          <w:rFonts w:ascii="Book Antiqua" w:hAnsi="Book Antiqua"/>
          <w:b/>
          <w:sz w:val="22"/>
          <w:szCs w:val="22"/>
        </w:rPr>
        <w:t>2. Názov návrhu zákona</w:t>
      </w:r>
      <w:r w:rsidRPr="00021BE9">
        <w:rPr>
          <w:rFonts w:ascii="Book Antiqua" w:hAnsi="Book Antiqua"/>
          <w:sz w:val="22"/>
          <w:szCs w:val="22"/>
        </w:rPr>
        <w:t xml:space="preserve">: </w:t>
      </w:r>
      <w:r w:rsidRPr="00021BE9">
        <w:rPr>
          <w:rFonts w:ascii="Book Antiqua" w:hAnsi="Book Antiqua"/>
          <w:color w:val="000000"/>
          <w:sz w:val="22"/>
          <w:szCs w:val="22"/>
        </w:rPr>
        <w:t>n</w:t>
      </w:r>
      <w:r w:rsidRPr="00021BE9">
        <w:rPr>
          <w:rFonts w:ascii="Book Antiqua" w:hAnsi="Book Antiqua"/>
          <w:sz w:val="22"/>
          <w:szCs w:val="22"/>
        </w:rPr>
        <w:t>ávrh zákona, ktorým sa mení a dopĺňa zákon Slovenskej národnej rady č. 3</w:t>
      </w:r>
      <w:r w:rsidRPr="00021BE9" w:rsidR="00EF3705">
        <w:rPr>
          <w:rFonts w:ascii="Book Antiqua" w:hAnsi="Book Antiqua"/>
          <w:sz w:val="22"/>
          <w:szCs w:val="22"/>
        </w:rPr>
        <w:t xml:space="preserve">69/1990 Zb. o obecnom zriadení </w:t>
      </w:r>
      <w:r w:rsidRPr="00021BE9">
        <w:rPr>
          <w:rFonts w:ascii="Book Antiqua" w:hAnsi="Book Antiqua"/>
          <w:sz w:val="22"/>
          <w:szCs w:val="22"/>
        </w:rPr>
        <w:t>v znení neskorších prepisov</w:t>
      </w:r>
    </w:p>
    <w:p w:rsidR="0079624A" w:rsidRPr="00021BE9">
      <w:pPr>
        <w:bidi w:val="0"/>
        <w:spacing w:before="120" w:line="276" w:lineRule="auto"/>
        <w:jc w:val="both"/>
        <w:rPr>
          <w:rFonts w:ascii="Book Antiqua" w:hAnsi="Book Antiqua"/>
          <w:sz w:val="22"/>
          <w:szCs w:val="22"/>
        </w:rPr>
      </w:pPr>
    </w:p>
    <w:p w:rsidR="0079624A" w:rsidRPr="00021BE9">
      <w:pPr>
        <w:pStyle w:val="NormalWeb"/>
        <w:bidi w:val="0"/>
        <w:spacing w:before="120" w:after="0" w:line="276" w:lineRule="auto"/>
        <w:jc w:val="both"/>
        <w:rPr>
          <w:rFonts w:ascii="Book Antiqua" w:hAnsi="Book Antiqua"/>
          <w:sz w:val="22"/>
          <w:szCs w:val="22"/>
        </w:rPr>
      </w:pPr>
      <w:r w:rsidRPr="00021BE9" w:rsidR="00B85D8E">
        <w:rPr>
          <w:rFonts w:ascii="Book Antiqua" w:hAnsi="Book Antiqua"/>
          <w:b/>
          <w:sz w:val="22"/>
          <w:szCs w:val="22"/>
        </w:rPr>
        <w:t xml:space="preserve">3. Predmet návrhu </w:t>
      </w:r>
      <w:r w:rsidRPr="00021BE9">
        <w:rPr>
          <w:rFonts w:ascii="Book Antiqua" w:hAnsi="Book Antiqua"/>
          <w:b/>
          <w:sz w:val="22"/>
          <w:szCs w:val="22"/>
        </w:rPr>
        <w:t>zákona:</w:t>
      </w:r>
    </w:p>
    <w:p w:rsidR="0079624A" w:rsidRPr="00021BE9">
      <w:pPr>
        <w:pStyle w:val="NormalWeb"/>
        <w:numPr>
          <w:numId w:val="1"/>
        </w:numPr>
        <w:bidi w:val="0"/>
        <w:spacing w:before="120" w:after="0" w:line="276" w:lineRule="auto"/>
        <w:jc w:val="both"/>
        <w:rPr>
          <w:rFonts w:ascii="Book Antiqua" w:hAnsi="Book Antiqua"/>
          <w:sz w:val="22"/>
          <w:szCs w:val="22"/>
        </w:rPr>
      </w:pPr>
      <w:r w:rsidRPr="00021BE9">
        <w:rPr>
          <w:rFonts w:ascii="Book Antiqua" w:hAnsi="Book Antiqua"/>
          <w:sz w:val="22"/>
          <w:szCs w:val="22"/>
        </w:rPr>
        <w:t>nie je upravený v primárnom práve Európskej únie,</w:t>
      </w:r>
    </w:p>
    <w:p w:rsidR="0079624A" w:rsidRPr="00021BE9">
      <w:pPr>
        <w:pStyle w:val="NormalWeb"/>
        <w:numPr>
          <w:numId w:val="1"/>
        </w:numPr>
        <w:bidi w:val="0"/>
        <w:spacing w:before="120" w:after="0" w:line="276" w:lineRule="auto"/>
        <w:jc w:val="both"/>
        <w:rPr>
          <w:rFonts w:ascii="Book Antiqua" w:hAnsi="Book Antiqua"/>
          <w:sz w:val="22"/>
          <w:szCs w:val="22"/>
        </w:rPr>
      </w:pPr>
      <w:r w:rsidRPr="00021BE9">
        <w:rPr>
          <w:rFonts w:ascii="Book Antiqua" w:hAnsi="Book Antiqua"/>
          <w:sz w:val="22"/>
          <w:szCs w:val="22"/>
        </w:rPr>
        <w:t xml:space="preserve">nie je upravený v sekundárnom práve Európskej únie, </w:t>
      </w:r>
    </w:p>
    <w:p w:rsidR="0079624A" w:rsidRPr="00021BE9">
      <w:pPr>
        <w:pStyle w:val="NormalWeb"/>
        <w:numPr>
          <w:numId w:val="1"/>
        </w:numPr>
        <w:bidi w:val="0"/>
        <w:spacing w:before="120" w:after="0" w:line="276" w:lineRule="auto"/>
        <w:jc w:val="both"/>
        <w:rPr>
          <w:rFonts w:ascii="Book Antiqua" w:hAnsi="Book Antiqua"/>
          <w:sz w:val="22"/>
          <w:szCs w:val="22"/>
        </w:rPr>
      </w:pPr>
      <w:r w:rsidRPr="00021BE9">
        <w:rPr>
          <w:rFonts w:ascii="Book Antiqua" w:hAnsi="Book Antiqua"/>
          <w:sz w:val="22"/>
          <w:szCs w:val="22"/>
        </w:rPr>
        <w:t>nie je obsiahnutý v judikatúre Súdneho dvora Európskej únie.</w:t>
      </w:r>
    </w:p>
    <w:p w:rsidR="0079624A" w:rsidRPr="00021BE9">
      <w:pPr>
        <w:pStyle w:val="NormalWeb"/>
        <w:bidi w:val="0"/>
        <w:spacing w:before="120" w:after="0" w:line="276" w:lineRule="auto"/>
        <w:ind w:left="720"/>
        <w:jc w:val="both"/>
        <w:rPr>
          <w:rFonts w:ascii="Book Antiqua" w:hAnsi="Book Antiqua"/>
          <w:sz w:val="22"/>
          <w:szCs w:val="22"/>
        </w:rPr>
      </w:pPr>
    </w:p>
    <w:p w:rsidR="0079624A" w:rsidRPr="00021BE9">
      <w:pPr>
        <w:bidi w:val="0"/>
        <w:spacing w:before="120" w:line="276" w:lineRule="auto"/>
        <w:jc w:val="both"/>
        <w:rPr>
          <w:rFonts w:ascii="Book Antiqua" w:hAnsi="Book Antiqua"/>
          <w:sz w:val="22"/>
          <w:szCs w:val="22"/>
        </w:rPr>
      </w:pPr>
      <w:r w:rsidRPr="00021BE9">
        <w:rPr>
          <w:rFonts w:ascii="Book Antiqua" w:hAnsi="Book Antiqua"/>
          <w:b/>
          <w:sz w:val="22"/>
          <w:szCs w:val="22"/>
        </w:rPr>
        <w:t xml:space="preserve">Vzhľadom na </w:t>
      </w:r>
      <w:r w:rsidRPr="00021BE9" w:rsidR="00B85D8E">
        <w:rPr>
          <w:rFonts w:ascii="Book Antiqua" w:hAnsi="Book Antiqua"/>
          <w:b/>
          <w:sz w:val="22"/>
          <w:szCs w:val="22"/>
        </w:rPr>
        <w:t xml:space="preserve">to, že predmet návrhu </w:t>
      </w:r>
      <w:r w:rsidRPr="00021BE9">
        <w:rPr>
          <w:rFonts w:ascii="Book Antiqua" w:hAnsi="Book Antiqua"/>
          <w:b/>
          <w:sz w:val="22"/>
          <w:szCs w:val="22"/>
        </w:rPr>
        <w:t>zákona nie je upravený v práve Európskej únie, je bezpredmetné vyjadrovať sa k bodom 4. a 5.</w:t>
      </w:r>
    </w:p>
    <w:p w:rsidR="0079624A" w:rsidRPr="00021BE9">
      <w:pPr>
        <w:pStyle w:val="NormalWeb"/>
        <w:bidi w:val="0"/>
        <w:spacing w:before="120" w:after="0" w:line="276" w:lineRule="auto"/>
        <w:jc w:val="center"/>
        <w:rPr>
          <w:rFonts w:ascii="Book Antiqua" w:hAnsi="Book Antiqua"/>
          <w:sz w:val="22"/>
          <w:szCs w:val="22"/>
        </w:rPr>
      </w:pPr>
    </w:p>
    <w:p w:rsidR="0079624A" w:rsidRPr="00021BE9">
      <w:pPr>
        <w:pStyle w:val="NormalWeb"/>
        <w:pageBreakBefore/>
        <w:bidi w:val="0"/>
        <w:spacing w:before="120" w:after="0" w:line="276" w:lineRule="auto"/>
        <w:jc w:val="center"/>
        <w:rPr>
          <w:rFonts w:ascii="Book Antiqua" w:hAnsi="Book Antiqua"/>
          <w:sz w:val="22"/>
          <w:szCs w:val="22"/>
        </w:rPr>
      </w:pPr>
      <w:r w:rsidRPr="00021BE9">
        <w:rPr>
          <w:rFonts w:ascii="Book Antiqua" w:hAnsi="Book Antiqua"/>
          <w:b/>
          <w:caps/>
          <w:color w:val="000000"/>
          <w:spacing w:val="30"/>
          <w:sz w:val="22"/>
          <w:szCs w:val="22"/>
        </w:rPr>
        <w:t>Doložka</w:t>
      </w:r>
    </w:p>
    <w:p w:rsidR="0079624A" w:rsidRPr="00021BE9">
      <w:pPr>
        <w:pStyle w:val="NormalWeb"/>
        <w:bidi w:val="0"/>
        <w:spacing w:before="120" w:after="0" w:line="276" w:lineRule="auto"/>
        <w:jc w:val="center"/>
        <w:rPr>
          <w:rFonts w:ascii="Book Antiqua" w:hAnsi="Book Antiqua"/>
          <w:sz w:val="22"/>
          <w:szCs w:val="22"/>
        </w:rPr>
      </w:pPr>
      <w:r w:rsidRPr="00021BE9">
        <w:rPr>
          <w:rFonts w:ascii="Book Antiqua" w:hAnsi="Book Antiqua"/>
          <w:b/>
          <w:color w:val="000000"/>
          <w:sz w:val="22"/>
          <w:szCs w:val="22"/>
        </w:rPr>
        <w:t>vybraných vplyvov</w:t>
      </w:r>
    </w:p>
    <w:p w:rsidR="0079624A" w:rsidRPr="00021BE9">
      <w:pPr>
        <w:pStyle w:val="NormalWeb"/>
        <w:bidi w:val="0"/>
        <w:spacing w:before="120" w:after="0" w:line="276" w:lineRule="auto"/>
        <w:rPr>
          <w:rFonts w:ascii="Book Antiqua" w:hAnsi="Book Antiqua"/>
          <w:sz w:val="22"/>
          <w:szCs w:val="22"/>
        </w:rPr>
      </w:pPr>
      <w:r w:rsidRPr="00021BE9">
        <w:rPr>
          <w:rFonts w:ascii="Book Antiqua" w:hAnsi="Book Antiqua"/>
          <w:color w:val="000000"/>
          <w:sz w:val="22"/>
          <w:szCs w:val="22"/>
        </w:rPr>
        <w:t> </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 xml:space="preserve">A.1. Názov materiálu: </w:t>
      </w:r>
      <w:r w:rsidRPr="00021BE9">
        <w:rPr>
          <w:rFonts w:ascii="Book Antiqua" w:hAnsi="Book Antiqua"/>
          <w:color w:val="000000"/>
          <w:sz w:val="22"/>
          <w:szCs w:val="22"/>
        </w:rPr>
        <w:t>n</w:t>
      </w:r>
      <w:r w:rsidRPr="00021BE9">
        <w:rPr>
          <w:rFonts w:ascii="Book Antiqua" w:hAnsi="Book Antiqua"/>
          <w:sz w:val="22"/>
          <w:szCs w:val="22"/>
        </w:rPr>
        <w:t>ávrh zákona, ktorým sa mení a dopĺňa zákon Slovenskej národnej rady č. 3</w:t>
      </w:r>
      <w:r w:rsidRPr="00021BE9" w:rsidR="00EF3705">
        <w:rPr>
          <w:rFonts w:ascii="Book Antiqua" w:hAnsi="Book Antiqua"/>
          <w:sz w:val="22"/>
          <w:szCs w:val="22"/>
        </w:rPr>
        <w:t xml:space="preserve">69/1990 Zb. o obecnom zriadení </w:t>
      </w:r>
      <w:r w:rsidRPr="00021BE9">
        <w:rPr>
          <w:rFonts w:ascii="Book Antiqua" w:hAnsi="Book Antiqua"/>
          <w:sz w:val="22"/>
          <w:szCs w:val="22"/>
        </w:rPr>
        <w:t>v znení neskorších prepisov</w:t>
      </w:r>
    </w:p>
    <w:p w:rsidR="0079624A" w:rsidRPr="00021BE9">
      <w:pPr>
        <w:pStyle w:val="NormalWeb"/>
        <w:bidi w:val="0"/>
        <w:spacing w:before="120" w:after="0" w:line="276" w:lineRule="auto"/>
        <w:jc w:val="both"/>
        <w:rPr>
          <w:rFonts w:ascii="Book Antiqua" w:hAnsi="Book Antiqua"/>
          <w:b/>
          <w:color w:val="000000"/>
          <w:sz w:val="22"/>
          <w:szCs w:val="22"/>
        </w:rPr>
      </w:pP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        Termín začatia a ukončenia PPK:</w:t>
      </w:r>
      <w:r w:rsidRPr="00021BE9">
        <w:rPr>
          <w:rFonts w:ascii="Book Antiqua" w:hAnsi="Book Antiqua"/>
          <w:color w:val="000000"/>
          <w:sz w:val="22"/>
          <w:szCs w:val="22"/>
        </w:rPr>
        <w:t xml:space="preserve"> </w:t>
      </w:r>
      <w:r w:rsidRPr="00021BE9">
        <w:rPr>
          <w:rFonts w:ascii="Book Antiqua" w:hAnsi="Book Antiqua"/>
          <w:i/>
          <w:color w:val="000000"/>
          <w:sz w:val="22"/>
          <w:szCs w:val="22"/>
        </w:rPr>
        <w:t>bezpredmetné</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 </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507"/>
        <w:gridCol w:w="1189"/>
        <w:gridCol w:w="1179"/>
        <w:gridCol w:w="1196"/>
      </w:tblGrid>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 </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Pozitívne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Žiadne </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Negatívne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3. Sociálne vplyvy</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 sociálnu exklúziu,</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rPr>
                <w:rFonts w:ascii="Book Antiqua" w:hAnsi="Book Antiqua"/>
                <w:sz w:val="22"/>
                <w:szCs w:val="22"/>
              </w:rPr>
            </w:pPr>
            <w:r w:rsidRPr="00021BE9">
              <w:rPr>
                <w:rFonts w:ascii="Book Antiqua" w:hAnsi="Book Antiqua"/>
                <w:color w:val="000000"/>
                <w:sz w:val="22"/>
                <w:szCs w:val="22"/>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79624A" w:rsidRPr="00021BE9">
            <w:pPr>
              <w:pStyle w:val="NormalWeb"/>
              <w:bidi w:val="0"/>
              <w:spacing w:before="120" w:line="276" w:lineRule="auto"/>
              <w:jc w:val="center"/>
              <w:rPr>
                <w:rFonts w:ascii="Book Antiqua" w:hAnsi="Book Antiqua"/>
                <w:sz w:val="22"/>
                <w:szCs w:val="22"/>
              </w:rPr>
            </w:pPr>
            <w:r w:rsidRPr="00021BE9">
              <w:rPr>
                <w:rFonts w:ascii="Book Antiqua" w:hAnsi="Book Antiqua"/>
                <w:color w:val="000000"/>
                <w:sz w:val="22"/>
                <w:szCs w:val="22"/>
              </w:rPr>
              <w:t> </w:t>
            </w:r>
          </w:p>
        </w:tc>
      </w:tr>
    </w:tbl>
    <w:p w:rsidR="0079624A" w:rsidRPr="00021BE9">
      <w:pPr>
        <w:pStyle w:val="NormalWeb"/>
        <w:bidi w:val="0"/>
        <w:spacing w:before="120" w:after="0" w:line="276" w:lineRule="auto"/>
        <w:rPr>
          <w:rFonts w:ascii="Book Antiqua" w:hAnsi="Book Antiqua"/>
          <w:sz w:val="22"/>
          <w:szCs w:val="22"/>
        </w:rPr>
      </w:pPr>
      <w:r w:rsidRPr="00021BE9">
        <w:rPr>
          <w:rFonts w:ascii="Book Antiqua" w:hAnsi="Book Antiqua"/>
          <w:color w:val="000000"/>
          <w:sz w:val="22"/>
          <w:szCs w:val="22"/>
        </w:rPr>
        <w:t> </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A.3. Poznámky</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i/>
          <w:sz w:val="22"/>
          <w:szCs w:val="22"/>
        </w:rPr>
        <w:t>bezpredmetné</w:t>
      </w:r>
    </w:p>
    <w:p w:rsidR="0079624A" w:rsidRPr="00021BE9">
      <w:pPr>
        <w:pStyle w:val="NormalWeb"/>
        <w:bidi w:val="0"/>
        <w:spacing w:before="120" w:after="0" w:line="276" w:lineRule="auto"/>
        <w:jc w:val="both"/>
        <w:rPr>
          <w:rFonts w:ascii="Book Antiqua" w:hAnsi="Book Antiqua"/>
          <w:b/>
          <w:color w:val="000000"/>
          <w:sz w:val="22"/>
          <w:szCs w:val="22"/>
        </w:rPr>
      </w:pP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A.4. Alternatívne riešenia</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i/>
          <w:color w:val="000000"/>
          <w:sz w:val="22"/>
          <w:szCs w:val="22"/>
        </w:rPr>
        <w:t>bezpredmetné</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 </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b/>
          <w:color w:val="000000"/>
          <w:sz w:val="22"/>
          <w:szCs w:val="22"/>
        </w:rPr>
        <w:t>A.5. Stanovisko gestorov</w:t>
      </w:r>
    </w:p>
    <w:p w:rsidR="0079624A" w:rsidRPr="00021BE9">
      <w:pPr>
        <w:pStyle w:val="NormalWeb"/>
        <w:bidi w:val="0"/>
        <w:spacing w:before="120" w:after="0" w:line="276" w:lineRule="auto"/>
        <w:jc w:val="both"/>
        <w:rPr>
          <w:rFonts w:ascii="Book Antiqua" w:hAnsi="Book Antiqua"/>
          <w:sz w:val="22"/>
          <w:szCs w:val="22"/>
        </w:rPr>
      </w:pPr>
      <w:r w:rsidRPr="00021BE9">
        <w:rPr>
          <w:rFonts w:ascii="Book Antiqua" w:hAnsi="Book Antiqua"/>
          <w:i/>
          <w:color w:val="000000"/>
          <w:sz w:val="22"/>
          <w:szCs w:val="22"/>
        </w:rPr>
        <w:t>Návrh zákona bol zaslaný na vyjadrenie Ministerstvu financií SR a stanovisko tohto ministerstva tvorí súčasť predkladaného materiálu.</w:t>
      </w:r>
    </w:p>
    <w:sectPr>
      <w:footerReference w:type="default" r:id="rId4"/>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A">
    <w:pPr>
      <w:pStyle w:val="Pe4ta"/>
      <w:bidi w:val="0"/>
      <w:ind w:right="360"/>
    </w:pPr>
    <w:r>
      <w:rPr>
        <w:noProof/>
      </w:rPr>
      <w:pict>
        <v:shapetype id="_x0000_t202" coordsize="21600,21600" o:spt="202" path="m,l,21600r21600,l21600,xe">
          <v:stroke joinstyle="miter"/>
          <v:path gradientshapeok="t" o:connecttype="rect"/>
        </v:shapetype>
        <v:shape id="_x0000_i2049" type="#_x0000_t202" style="width:1.15pt;height:13.8pt;mso-position-horizontal:right;mso-wrap-distance-left:0;mso-wrap-distance-right:0" o:allowincell="f" fillcolor="#ffffff">
          <v:textbox inset="0,0,0,0">
            <w:txbxContent>
              <w:p w:rsidR="0079624A">
                <w:pPr>
                  <w:pStyle w:val="Pe4ta"/>
                  <w:bidi w:val="0"/>
                  <w:rPr>
                    <w:szCs w:val="20"/>
                  </w:rPr>
                </w:pP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
    <w:nsid w:val="00000004"/>
    <w:multiLevelType w:val="multilevel"/>
    <w:tmpl w:val="00000004"/>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85D8E"/>
    <w:rsid w:val="00021BE9"/>
    <w:rsid w:val="003458E4"/>
    <w:rsid w:val="00501EF7"/>
    <w:rsid w:val="00752345"/>
    <w:rsid w:val="0079624A"/>
    <w:rsid w:val="00B85D8E"/>
    <w:rsid w:val="00C7213D"/>
    <w:rsid w:val="00EF370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page number"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pPr>
      <w:keepNext/>
      <w:jc w:val="center"/>
      <w:outlineLvl w:val="0"/>
    </w:pPr>
    <w:rPr>
      <w:rFonts w:ascii="Cambria" w:cs="Cambria"/>
      <w:b/>
      <w:bCs/>
      <w:sz w:val="32"/>
      <w:szCs w:val="32"/>
    </w:rPr>
  </w:style>
  <w:style w:type="paragraph" w:styleId="Heading3">
    <w:name w:val="heading 3"/>
    <w:basedOn w:val="Normal"/>
    <w:link w:val="Nadpis3Char"/>
    <w:uiPriority w:val="99"/>
    <w:qFormat/>
    <w:pPr>
      <w:keepNext/>
      <w:spacing w:before="240" w:after="60"/>
      <w:jc w:val="left"/>
      <w:outlineLvl w:val="2"/>
    </w:pPr>
    <w:rPr>
      <w:rFonts w:ascii="Cambria" w:cs="Cambria"/>
      <w:b/>
      <w:bCs/>
      <w:kern w:val="0"/>
      <w:sz w:val="26"/>
      <w:szCs w:val="26"/>
    </w:rPr>
  </w:style>
  <w:style w:type="paragraph" w:styleId="Heading5">
    <w:name w:val="heading 5"/>
    <w:basedOn w:val="Normal"/>
    <w:link w:val="Nadpis5Char"/>
    <w:uiPriority w:val="99"/>
    <w:qFormat/>
    <w:pPr>
      <w:tabs>
        <w:tab w:val="left" w:pos="6120"/>
      </w:tabs>
      <w:spacing w:before="240" w:after="60"/>
      <w:ind w:left="2880"/>
      <w:jc w:val="left"/>
      <w:outlineLvl w:val="4"/>
    </w:pPr>
    <w:rPr>
      <w:b/>
      <w:bCs/>
      <w:i/>
      <w:iCs/>
      <w:kern w:val="0"/>
      <w:sz w:val="26"/>
      <w:szCs w:val="26"/>
    </w:rPr>
  </w:style>
  <w:style w:type="paragraph" w:styleId="Heading6">
    <w:name w:val="heading 6"/>
    <w:basedOn w:val="Normal"/>
    <w:link w:val="Nadpis6Char"/>
    <w:uiPriority w:val="99"/>
    <w:qFormat/>
    <w:pPr>
      <w:tabs>
        <w:tab w:val="left" w:pos="7560"/>
      </w:tabs>
      <w:spacing w:before="240" w:after="60"/>
      <w:ind w:left="3600"/>
      <w:jc w:val="left"/>
      <w:outlineLvl w:val="5"/>
    </w:pPr>
    <w:rPr>
      <w:b/>
      <w:bCs/>
      <w:kern w:val="0"/>
      <w:sz w:val="22"/>
      <w:szCs w:val="22"/>
    </w:rPr>
  </w:style>
  <w:style w:type="paragraph" w:styleId="Heading7">
    <w:name w:val="heading 7"/>
    <w:basedOn w:val="Normal"/>
    <w:link w:val="Nadpis7Char"/>
    <w:uiPriority w:val="99"/>
    <w:qFormat/>
    <w:pPr>
      <w:tabs>
        <w:tab w:val="left" w:pos="9000"/>
      </w:tabs>
      <w:spacing w:before="240" w:after="60"/>
      <w:ind w:left="4320"/>
      <w:jc w:val="left"/>
      <w:outlineLvl w:val="6"/>
    </w:pPr>
    <w:rPr>
      <w:kern w:val="0"/>
    </w:rPr>
  </w:style>
  <w:style w:type="paragraph" w:styleId="Heading8">
    <w:name w:val="heading 8"/>
    <w:basedOn w:val="Normal"/>
    <w:link w:val="Nadpis8Char"/>
    <w:uiPriority w:val="99"/>
    <w:qFormat/>
    <w:pPr>
      <w:tabs>
        <w:tab w:val="left" w:pos="10440"/>
      </w:tabs>
      <w:spacing w:before="240" w:after="60"/>
      <w:ind w:left="5040"/>
      <w:jc w:val="left"/>
      <w:outlineLvl w:val="7"/>
    </w:pPr>
    <w:rPr>
      <w:i/>
      <w:iCs/>
      <w:kern w:val="0"/>
    </w:rPr>
  </w:style>
  <w:style w:type="paragraph" w:styleId="Heading9">
    <w:name w:val="heading 9"/>
    <w:basedOn w:val="Normal"/>
    <w:link w:val="Nadpis9Char"/>
    <w:uiPriority w:val="99"/>
    <w:qFormat/>
    <w:pPr>
      <w:tabs>
        <w:tab w:val="left" w:pos="11880"/>
      </w:tabs>
      <w:spacing w:before="240" w:after="60"/>
      <w:ind w:left="5760"/>
      <w:jc w:val="left"/>
      <w:outlineLvl w:val="8"/>
    </w:pPr>
    <w:rPr>
      <w:rFonts w:ascii="Arial" w:cs="Arial"/>
      <w:kern w:val="0"/>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cs="Cambria"/>
      <w:b/>
      <w:bCs/>
      <w:kern w:val="1"/>
      <w:sz w:val="32"/>
      <w:szCs w:val="32"/>
      <w:rtl w:val="0"/>
      <w:cs w:val="0"/>
    </w:rPr>
  </w:style>
  <w:style w:type="character" w:customStyle="1" w:styleId="Nadpis3Char">
    <w:name w:val="Nadpis 3 Char"/>
    <w:basedOn w:val="DefaultParagraphFont"/>
    <w:link w:val="Heading3"/>
    <w:uiPriority w:val="99"/>
    <w:locked/>
    <w:rPr>
      <w:rFonts w:ascii="Cambria" w:cs="Cambria"/>
      <w:b/>
      <w:bCs/>
      <w:sz w:val="26"/>
      <w:szCs w:val="26"/>
      <w:rtl w:val="0"/>
      <w:cs w:val="0"/>
    </w:rPr>
  </w:style>
  <w:style w:type="character" w:customStyle="1" w:styleId="Nadpis5Char">
    <w:name w:val="Nadpis 5 Char"/>
    <w:basedOn w:val="DefaultParagraphFont"/>
    <w:link w:val="Heading5"/>
    <w:uiPriority w:val="99"/>
    <w:locked/>
    <w:rPr>
      <w:rFonts w:cs="Times New Roman"/>
      <w:b/>
      <w:bCs/>
      <w:i/>
      <w:iCs/>
      <w:sz w:val="26"/>
      <w:szCs w:val="26"/>
      <w:rtl w:val="0"/>
      <w:cs w:val="0"/>
    </w:rPr>
  </w:style>
  <w:style w:type="character" w:customStyle="1" w:styleId="Nadpis6Char">
    <w:name w:val="Nadpis 6 Char"/>
    <w:basedOn w:val="DefaultParagraphFont"/>
    <w:link w:val="Heading6"/>
    <w:uiPriority w:val="99"/>
    <w:locked/>
    <w:rPr>
      <w:rFonts w:cs="Times New Roman"/>
      <w:b/>
      <w:bCs/>
      <w:sz w:val="22"/>
      <w:szCs w:val="22"/>
      <w:rtl w:val="0"/>
      <w:cs w:val="0"/>
    </w:rPr>
  </w:style>
  <w:style w:type="character" w:customStyle="1" w:styleId="Nadpis7Char">
    <w:name w:val="Nadpis 7 Char"/>
    <w:basedOn w:val="DefaultParagraphFont"/>
    <w:link w:val="Heading7"/>
    <w:uiPriority w:val="99"/>
    <w:locked/>
    <w:rPr>
      <w:rFonts w:cs="Times New Roman"/>
      <w:rtl w:val="0"/>
      <w:cs w:val="0"/>
    </w:rPr>
  </w:style>
  <w:style w:type="character" w:customStyle="1" w:styleId="Nadpis8Char">
    <w:name w:val="Nadpis 8 Char"/>
    <w:basedOn w:val="DefaultParagraphFont"/>
    <w:link w:val="Heading8"/>
    <w:uiPriority w:val="99"/>
    <w:locked/>
    <w:rPr>
      <w:rFonts w:cs="Times New Roman"/>
      <w:i/>
      <w:iCs/>
      <w:rtl w:val="0"/>
      <w:cs w:val="0"/>
    </w:rPr>
  </w:style>
  <w:style w:type="character" w:customStyle="1" w:styleId="Nadpis9Char">
    <w:name w:val="Nadpis 9 Char"/>
    <w:basedOn w:val="DefaultParagraphFont"/>
    <w:link w:val="Heading9"/>
    <w:uiPriority w:val="99"/>
    <w:locked/>
    <w:rPr>
      <w:rFonts w:ascii="Arial" w:cs="Arial"/>
      <w:sz w:val="22"/>
      <w:szCs w:val="22"/>
      <w:rtl w:val="0"/>
      <w:cs w:val="0"/>
    </w:rPr>
  </w:style>
  <w:style w:type="character" w:styleId="PageNumber">
    <w:name w:val="page number"/>
    <w:basedOn w:val="DefaultParagraphFont"/>
    <w:uiPriority w:val="99"/>
    <w:rPr>
      <w:rFonts w:eastAsia="Times New Roman" w:cs="Times New Roman"/>
      <w:rtl w:val="0"/>
      <w:cs w:val="0"/>
    </w:rPr>
  </w:style>
  <w:style w:type="character" w:customStyle="1" w:styleId="Pe4taChar">
    <w:name w:val="Päe4ta Char"/>
    <w:uiPriority w:val="99"/>
  </w:style>
  <w:style w:type="character" w:customStyle="1" w:styleId="TextbublinyChar">
    <w:name w:val="Text bubliny Char"/>
    <w:uiPriority w:val="99"/>
    <w:rPr>
      <w:rFonts w:ascii="Tahoma"/>
      <w:sz w:val="16"/>
    </w:rPr>
  </w:style>
  <w:style w:type="character" w:customStyle="1" w:styleId="apple-converted-space">
    <w:name w:val="apple-converted-space"/>
    <w:uiPriority w:val="99"/>
  </w:style>
  <w:style w:type="character" w:customStyle="1" w:styleId="Internetovfdodkaz">
    <w:name w:val="Internetovýfd odkaz"/>
    <w:basedOn w:val="DefaultParagraphFont"/>
    <w:uiPriority w:val="99"/>
    <w:rPr>
      <w:rFonts w:eastAsia="Times New Roman" w:cs="Times New Roman"/>
      <w:color w:val="0000FF"/>
      <w:u w:val="single"/>
      <w:rtl w:val="0"/>
      <w:cs w:val="0"/>
    </w:rPr>
  </w:style>
  <w:style w:type="character" w:customStyle="1" w:styleId="Zdf4raznenie">
    <w:name w:val="Zdôf4raznenie"/>
    <w:basedOn w:val="DefaultParagraphFont"/>
    <w:uiPriority w:val="99"/>
    <w:rPr>
      <w:rFonts w:eastAsia="Times New Roman" w:cs="Times New Roman"/>
      <w:i/>
      <w:iCs/>
      <w:rtl w:val="0"/>
      <w:cs w:val="0"/>
    </w:rPr>
  </w:style>
  <w:style w:type="character" w:customStyle="1" w:styleId="Hlavie8kaChar">
    <w:name w:val="Hlaviče8ka Char"/>
    <w:uiPriority w:val="99"/>
  </w:style>
  <w:style w:type="character" w:customStyle="1" w:styleId="Ze1kladnfdtextChar">
    <w:name w:val="Záe1kladnýfd text Char"/>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paragraph" w:customStyle="1" w:styleId="Nadpis">
    <w:name w:val="Nadpis"/>
    <w:basedOn w:val="Normal"/>
    <w:next w:val="Telotextu"/>
    <w:uiPriority w:val="99"/>
    <w:pPr>
      <w:keepNext/>
      <w:spacing w:before="240" w:after="120"/>
      <w:jc w:val="left"/>
    </w:pPr>
    <w:rPr>
      <w:rFonts w:ascii="Liberation Sans" w:cs="Liberation Sans"/>
      <w:kern w:val="0"/>
      <w:sz w:val="28"/>
      <w:szCs w:val="28"/>
    </w:rPr>
  </w:style>
  <w:style w:type="paragraph" w:customStyle="1" w:styleId="Telotextu">
    <w:name w:val="Telo textu"/>
    <w:basedOn w:val="Normal"/>
    <w:uiPriority w:val="99"/>
    <w:pPr>
      <w:spacing w:line="288" w:lineRule="auto"/>
      <w:jc w:val="both"/>
    </w:pPr>
    <w:rPr>
      <w:kern w:val="0"/>
      <w:sz w:val="20"/>
      <w:szCs w:val="20"/>
    </w:rPr>
  </w:style>
  <w:style w:type="paragraph" w:styleId="List">
    <w:name w:val="List"/>
    <w:basedOn w:val="Telotextu"/>
    <w:uiPriority w:val="99"/>
    <w:pPr>
      <w:jc w:val="both"/>
    </w:pPr>
    <w:rPr>
      <w:kern w:val="0"/>
    </w:rPr>
  </w:style>
  <w:style w:type="paragraph" w:styleId="Caption">
    <w:name w:val="caption"/>
    <w:basedOn w:val="Normal"/>
    <w:uiPriority w:val="99"/>
    <w:qFormat/>
    <w:pPr>
      <w:suppressLineNumbers/>
      <w:spacing w:before="120" w:after="120"/>
      <w:jc w:val="left"/>
    </w:pPr>
    <w:rPr>
      <w:i/>
      <w:iCs/>
      <w:kern w:val="0"/>
    </w:rPr>
  </w:style>
  <w:style w:type="paragraph" w:customStyle="1" w:styleId="Index">
    <w:name w:val="Index"/>
    <w:basedOn w:val="Normal"/>
    <w:uiPriority w:val="99"/>
    <w:pPr>
      <w:suppressLineNumbers/>
      <w:jc w:val="left"/>
    </w:pPr>
    <w:rPr>
      <w:kern w:val="0"/>
    </w:rPr>
  </w:style>
  <w:style w:type="paragraph" w:customStyle="1" w:styleId="titulok">
    <w:name w:val="titulok"/>
    <w:basedOn w:val="Normal"/>
    <w:uiPriority w:val="99"/>
    <w:pPr>
      <w:spacing w:before="100" w:after="100"/>
      <w:jc w:val="center"/>
    </w:pPr>
    <w:rPr>
      <w:rFonts w:ascii="Arial" w:cs="Arial"/>
      <w:b/>
      <w:bCs/>
      <w:color w:val="007060"/>
      <w:kern w:val="0"/>
    </w:rPr>
  </w:style>
  <w:style w:type="paragraph" w:customStyle="1" w:styleId="Nadpis2daloha">
    <w:name w:val="Nadpis 2.Údaloha"/>
    <w:basedOn w:val="Normal"/>
    <w:uiPriority w:val="99"/>
    <w:pPr>
      <w:tabs>
        <w:tab w:val="left" w:pos="2836"/>
      </w:tabs>
      <w:spacing w:before="120"/>
      <w:ind w:left="1418" w:hanging="851"/>
      <w:jc w:val="both"/>
    </w:pPr>
    <w:rPr>
      <w:kern w:val="0"/>
    </w:rPr>
  </w:style>
  <w:style w:type="paragraph" w:customStyle="1" w:styleId="Nadpis1c8orobede8as9d">
    <w:name w:val="Nadpis 1.Čc8o robíed (če8asť9d)"/>
    <w:basedOn w:val="Normal"/>
    <w:uiPriority w:val="99"/>
    <w:pPr>
      <w:keepNext/>
      <w:tabs>
        <w:tab w:val="left" w:pos="1134"/>
      </w:tabs>
      <w:spacing w:before="360"/>
      <w:ind w:left="567" w:hanging="567"/>
      <w:jc w:val="left"/>
    </w:pPr>
    <w:rPr>
      <w:b/>
      <w:bCs/>
      <w:sz w:val="28"/>
      <w:szCs w:val="28"/>
    </w:rPr>
  </w:style>
  <w:style w:type="paragraph" w:customStyle="1" w:styleId="Pe4ta">
    <w:name w:val="Päe4ta"/>
    <w:basedOn w:val="Normal"/>
    <w:uiPriority w:val="99"/>
    <w:pPr>
      <w:tabs>
        <w:tab w:val="center" w:pos="4536"/>
        <w:tab w:val="right" w:pos="9072"/>
      </w:tabs>
      <w:jc w:val="left"/>
    </w:pPr>
    <w:rPr>
      <w:kern w:val="0"/>
    </w:rPr>
  </w:style>
  <w:style w:type="paragraph" w:styleId="NormalWeb">
    <w:name w:val="Normal (Web)"/>
    <w:basedOn w:val="Normal"/>
    <w:uiPriority w:val="99"/>
    <w:pPr>
      <w:spacing w:before="100" w:after="100"/>
      <w:jc w:val="left"/>
    </w:pPr>
    <w:rPr>
      <w:kern w:val="0"/>
    </w:rPr>
  </w:style>
  <w:style w:type="paragraph" w:styleId="BalloonText">
    <w:name w:val="Balloon Text"/>
    <w:basedOn w:val="Normal"/>
    <w:link w:val="TextbublinyChar1"/>
    <w:uiPriority w:val="99"/>
    <w:pPr>
      <w:jc w:val="left"/>
    </w:pPr>
    <w:rPr>
      <w:rFonts w:ascii="Tahoma" w:cs="Tahoma"/>
      <w:kern w:val="0"/>
      <w:sz w:val="16"/>
      <w:szCs w:val="16"/>
    </w:rPr>
  </w:style>
  <w:style w:type="character" w:customStyle="1" w:styleId="TextbublinyChar1">
    <w:name w:val="Text bubliny Char1"/>
    <w:basedOn w:val="DefaultParagraphFont"/>
    <w:link w:val="BalloonText"/>
    <w:uiPriority w:val="99"/>
    <w:semiHidden/>
    <w:locked/>
    <w:rPr>
      <w:rFonts w:ascii="Tahoma" w:hAnsi="Tahoma" w:cs="Tahoma"/>
      <w:kern w:val="1"/>
      <w:sz w:val="16"/>
      <w:szCs w:val="16"/>
      <w:rtl w:val="0"/>
      <w:cs w:val="0"/>
    </w:rPr>
  </w:style>
  <w:style w:type="paragraph" w:customStyle="1" w:styleId="Nadpis3Podfaloha">
    <w:name w:val="Nadpis 3.Podúfaloha"/>
    <w:basedOn w:val="Normal"/>
    <w:uiPriority w:val="99"/>
    <w:pPr>
      <w:keepNext/>
      <w:tabs>
        <w:tab w:val="left" w:pos="3687"/>
      </w:tabs>
      <w:spacing w:before="120"/>
      <w:ind w:left="2269" w:hanging="851"/>
      <w:jc w:val="left"/>
    </w:pPr>
    <w:rPr>
      <w:kern w:val="0"/>
    </w:rPr>
  </w:style>
  <w:style w:type="paragraph" w:customStyle="1" w:styleId="Nadpis4Termedn">
    <w:name w:val="Nadpis 4.Termíedn"/>
    <w:basedOn w:val="Normal"/>
    <w:uiPriority w:val="99"/>
    <w:pPr>
      <w:tabs>
        <w:tab w:val="left" w:pos="2836"/>
      </w:tabs>
      <w:spacing w:before="120" w:after="120"/>
      <w:ind w:left="1418" w:hanging="1418"/>
      <w:jc w:val="left"/>
    </w:pPr>
    <w:rPr>
      <w:i/>
      <w:iCs/>
      <w:kern w:val="0"/>
    </w:rPr>
  </w:style>
  <w:style w:type="paragraph" w:customStyle="1" w:styleId="Hlavie8ka">
    <w:name w:val="Hlaviče8ka"/>
    <w:basedOn w:val="Normal"/>
    <w:uiPriority w:val="99"/>
    <w:pPr>
      <w:tabs>
        <w:tab w:val="center" w:pos="4536"/>
        <w:tab w:val="right" w:pos="9072"/>
      </w:tabs>
      <w:jc w:val="left"/>
    </w:pPr>
    <w:rPr>
      <w:kern w:val="0"/>
    </w:rPr>
  </w:style>
  <w:style w:type="paragraph" w:customStyle="1" w:styleId="Obsahre1mca">
    <w:name w:val="Obsah ráe1mca"/>
    <w:basedOn w:val="Normal"/>
    <w:uiPriority w:val="99"/>
    <w:pPr>
      <w:jc w:val="left"/>
    </w:pPr>
    <w:rPr>
      <w:kern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5</Pages>
  <Words>1458</Words>
  <Characters>8313</Characters>
  <Application>Microsoft Office Word</Application>
  <DocSecurity>0</DocSecurity>
  <Lines>0</Lines>
  <Paragraphs>0</Paragraphs>
  <ScaleCrop>false</ScaleCrop>
  <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Gálisová, Natália</cp:lastModifiedBy>
  <cp:revision>2</cp:revision>
  <cp:lastPrinted>2017-05-22T11:49:00Z</cp:lastPrinted>
  <dcterms:created xsi:type="dcterms:W3CDTF">2017-05-22T11:52:00Z</dcterms:created>
  <dcterms:modified xsi:type="dcterms:W3CDTF">2017-05-22T11:52:00Z</dcterms:modified>
</cp:coreProperties>
</file>