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624F" w:rsidRPr="001D4A3E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Book Antiqua" w:hAnsi="Book Antiqua"/>
        </w:rPr>
      </w:pPr>
      <w:r w:rsidRPr="001D4A3E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10624F" w:rsidRPr="001D4A3E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4"/>
        </w:rPr>
      </w:pPr>
    </w:p>
    <w:p w:rsidR="0010624F" w:rsidRPr="001D4A3E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spacing w:val="20"/>
          <w:sz w:val="22"/>
          <w:szCs w:val="24"/>
        </w:rPr>
        <w:t>VII. volebné obdobie</w:t>
      </w:r>
    </w:p>
    <w:p w:rsidR="0010624F" w:rsidRPr="001D4A3E">
      <w:pPr>
        <w:bidi w:val="0"/>
        <w:spacing w:before="120" w:line="276" w:lineRule="auto"/>
        <w:rPr>
          <w:rFonts w:ascii="Book Antiqua" w:hAnsi="Book Antiqua"/>
          <w:b/>
          <w:spacing w:val="30"/>
          <w:sz w:val="22"/>
          <w:szCs w:val="24"/>
        </w:rPr>
      </w:pPr>
    </w:p>
    <w:p w:rsidR="0010624F" w:rsidRPr="001D4A3E">
      <w:pPr>
        <w:bidi w:val="0"/>
        <w:spacing w:before="120" w:line="276" w:lineRule="auto"/>
        <w:rPr>
          <w:rFonts w:ascii="Book Antiqua" w:hAnsi="Book Antiqua"/>
          <w:b/>
          <w:spacing w:val="30"/>
          <w:sz w:val="22"/>
          <w:szCs w:val="24"/>
        </w:rPr>
      </w:pPr>
    </w:p>
    <w:p w:rsidR="0010624F" w:rsidRPr="001D4A3E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spacing w:val="30"/>
          <w:sz w:val="22"/>
          <w:szCs w:val="24"/>
        </w:rPr>
        <w:t xml:space="preserve">Návrh </w:t>
      </w:r>
    </w:p>
    <w:p w:rsidR="0010624F" w:rsidRPr="001D4A3E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4"/>
        </w:rPr>
      </w:pPr>
    </w:p>
    <w:p w:rsidR="0010624F" w:rsidRPr="001D4A3E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b/>
          <w:caps/>
          <w:spacing w:val="30"/>
          <w:sz w:val="22"/>
          <w:szCs w:val="24"/>
        </w:rPr>
        <w:t>zákon</w:t>
      </w:r>
    </w:p>
    <w:p w:rsidR="0010624F" w:rsidRPr="001D4A3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4"/>
        </w:rPr>
      </w:pPr>
    </w:p>
    <w:p w:rsidR="0010624F" w:rsidRPr="001D4A3E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sz w:val="22"/>
          <w:szCs w:val="24"/>
        </w:rPr>
        <w:t>z ... 201</w:t>
      </w:r>
      <w:r w:rsidRPr="001D4A3E" w:rsidR="008109DE">
        <w:rPr>
          <w:rFonts w:ascii="Book Antiqua" w:hAnsi="Book Antiqua"/>
          <w:sz w:val="22"/>
          <w:szCs w:val="24"/>
        </w:rPr>
        <w:t>7</w:t>
      </w:r>
      <w:r w:rsidRPr="001D4A3E">
        <w:rPr>
          <w:rFonts w:ascii="Book Antiqua" w:hAnsi="Book Antiqua"/>
          <w:sz w:val="22"/>
          <w:szCs w:val="24"/>
        </w:rPr>
        <w:t>,</w:t>
      </w:r>
    </w:p>
    <w:p w:rsidR="0010624F" w:rsidRPr="001D4A3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4"/>
        </w:rPr>
      </w:pPr>
    </w:p>
    <w:p w:rsidR="0010624F" w:rsidRPr="001D4A3E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b/>
          <w:sz w:val="22"/>
          <w:szCs w:val="24"/>
        </w:rPr>
        <w:t>ktorým sa mení a dopĺňa zákon Slovenskej národnej rady č. 369/1990 Zb. o obecnom zriadení v znení neskorších predpisov</w:t>
      </w:r>
    </w:p>
    <w:p w:rsidR="0010624F" w:rsidRPr="001D4A3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4"/>
        </w:rPr>
      </w:pPr>
    </w:p>
    <w:p w:rsidR="0010624F" w:rsidRPr="001D4A3E">
      <w:pPr>
        <w:bidi w:val="0"/>
        <w:spacing w:before="120" w:line="276" w:lineRule="auto"/>
        <w:ind w:firstLine="360"/>
        <w:jc w:val="both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sz w:val="22"/>
          <w:szCs w:val="24"/>
        </w:rPr>
        <w:t xml:space="preserve">Národná rada Slovenskej republiky sa uzniesla na tomto zákone: </w:t>
      </w:r>
    </w:p>
    <w:p w:rsidR="0010624F" w:rsidRPr="001D4A3E">
      <w:pPr>
        <w:bidi w:val="0"/>
        <w:spacing w:before="120" w:line="276" w:lineRule="auto"/>
        <w:rPr>
          <w:rFonts w:ascii="Book Antiqua" w:hAnsi="Book Antiqua"/>
          <w:b/>
          <w:sz w:val="22"/>
          <w:szCs w:val="24"/>
        </w:rPr>
      </w:pPr>
    </w:p>
    <w:p w:rsidR="0010624F" w:rsidRPr="001D4A3E">
      <w:pPr>
        <w:pStyle w:val="Nadpis3Podfaloha"/>
        <w:numPr>
          <w:ilvl w:val="2"/>
          <w:numId w:val="1"/>
        </w:numPr>
        <w:bidi w:val="0"/>
        <w:spacing w:line="276" w:lineRule="auto"/>
        <w:ind w:left="0" w:firstLine="0"/>
        <w:jc w:val="center"/>
        <w:rPr>
          <w:rFonts w:ascii="Book Antiqua" w:hAnsi="Book Antiqua"/>
        </w:rPr>
      </w:pPr>
      <w:r w:rsidRPr="001D4A3E">
        <w:rPr>
          <w:rFonts w:ascii="Book Antiqua" w:hAnsi="Book Antiqua"/>
          <w:b/>
          <w:sz w:val="22"/>
        </w:rPr>
        <w:t>Čl. I</w:t>
      </w:r>
    </w:p>
    <w:p w:rsidR="0010624F" w:rsidRPr="001D4A3E">
      <w:pPr>
        <w:pStyle w:val="Telotextu"/>
        <w:bidi w:val="0"/>
        <w:spacing w:before="120" w:line="276" w:lineRule="auto"/>
        <w:ind w:firstLine="708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sz w:val="22"/>
          <w:szCs w:val="24"/>
        </w:rPr>
        <w:t xml:space="preserve">Zákon Slovenskej národnej rady č. 369/1990 Zb. o obecnom zriadení v znení zákona Slovenskej národnej rady č. 401/1990 Zb., zákona Slovenskej národnej rady č. 96/1991 Zb., zákona Slovenskej národnej rady č. 130/1991 Zb., zákona Slovenskej národnej rady                č. 421/1991 Zb., zákona Slovenskej národnej rady č. 500/1991 Zb., zákona Slovenskej národnej rady č. 564/1991 Zb., zákona Slovenskej národnej rady č. 11/1992 Zb., zákona Slovenskej národnej rady č. 295/1992 Zb., zákona Národnej rady Slovenskej republiky           č. 43/1993 Z. z., zákona Národnej rady Slovenskej republiky č. 252/1994 Z. z., zákona Národnej rady Slovenskej republiky č. 287/1994 Z. z., zákona č. 229/1997 Z. z., zákona         č. 225/1998 Z. z., zákona č. 233/1998 Z. z., nálezu Ústavného súdu Slovenskej republiky        č. 185/1999 Z. z., zákona č. 389/1999 Z. z., zákona č. 6/2001 Z. z., zákona č. 453/2001 Z. z., zákona č. 205/2002 Z. z., zákona č. 515/2003 Z. z., zákona č. 369/2004 Z. z., zákona                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       č. 334/2007 Z. z., zákona č. 335/2007 Z. z., nálezu Ústavného súdu Slovenskej republiky       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 uznesenia Ústavného súdu Slovenskej republiky č. 239/2014 Z. z., zákona č. 125/2015 Z. z., zákona </w:t>
      </w:r>
      <w:r w:rsidRPr="001D4A3E" w:rsidR="0037066E">
        <w:rPr>
          <w:rFonts w:ascii="Book Antiqua" w:hAnsi="Book Antiqua"/>
          <w:sz w:val="22"/>
          <w:szCs w:val="24"/>
        </w:rPr>
        <w:t xml:space="preserve">    </w:t>
      </w:r>
      <w:r w:rsidRPr="001D4A3E">
        <w:rPr>
          <w:rFonts w:ascii="Book Antiqua" w:hAnsi="Book Antiqua"/>
          <w:sz w:val="22"/>
          <w:szCs w:val="24"/>
        </w:rPr>
        <w:t>č. 447/2015 Z. z. a zákona č. 125/2016 Z. z. sa mení a dopĺňa takto:</w:t>
      </w:r>
    </w:p>
    <w:p w:rsidR="0010624F" w:rsidRPr="001D4A3E" w:rsidP="0037066E">
      <w:pPr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sz w:val="22"/>
          <w:szCs w:val="24"/>
        </w:rPr>
        <w:t>V § 2a ods. 5 prvej vete sa na konci bodka nahrádza čiarkou a pripájajú sa tieto slová: „ak dĺžka spoločnej hranice katastrálneho územia odčleňovanej časti obce a obce je menšia než polovica obvodu celkovej dĺžky hranice katastrálneho územia odčleňovanej časti obce a ak cesta spájajúca odčleňovanú časť obce s obcou, ktorej je súčasťou, vedie cez inú obec.“.</w:t>
      </w:r>
    </w:p>
    <w:p w:rsidR="0010624F" w:rsidRPr="001D4A3E" w:rsidP="0037066E">
      <w:pPr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sz w:val="22"/>
          <w:szCs w:val="24"/>
        </w:rPr>
        <w:t>V § 11a ods. 1 písm. c) sa na konci čiarka nahrádza bodkočiarkou a pripájajú sa tieto slová: „ak ide o petíciu za rozdelenie obce, vyžaduje sa aspoň 60% oprávnených voličov</w:t>
      </w:r>
      <w:r w:rsidRPr="001D4A3E">
        <w:rPr>
          <w:rFonts w:ascii="Book Antiqua" w:hAnsi="Book Antiqua"/>
          <w:sz w:val="22"/>
          <w:szCs w:val="24"/>
          <w:vertAlign w:val="superscript"/>
        </w:rPr>
        <w:t>12)</w:t>
      </w:r>
      <w:r w:rsidRPr="001D4A3E">
        <w:rPr>
          <w:rFonts w:ascii="Book Antiqua" w:hAnsi="Book Antiqua"/>
          <w:sz w:val="22"/>
          <w:szCs w:val="24"/>
        </w:rPr>
        <w:t xml:space="preserve"> odčleňovanej časti obce,“.</w:t>
      </w:r>
    </w:p>
    <w:p w:rsidR="0010624F" w:rsidRPr="001D4A3E" w:rsidP="0037066E">
      <w:pPr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sz w:val="22"/>
          <w:szCs w:val="24"/>
        </w:rPr>
        <w:t>V § 11a ods. 3 sa na konci pripája táto veta: „Ak ide o rozdelenie obce, miestne referendum sa uskutoční len v odčleňovanej časti obce.“.</w:t>
      </w:r>
    </w:p>
    <w:p w:rsidR="0010624F" w:rsidRPr="001D4A3E" w:rsidP="0037066E">
      <w:pPr>
        <w:numPr>
          <w:numId w:val="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sz w:val="22"/>
          <w:szCs w:val="24"/>
        </w:rPr>
        <w:t>V § 11a ods. 8 prvej vete sa na konci bodka nahrádza bodkočiarkou a pripájajú sa tieto slová: „ak ide o rozdelenie obce, oprávnenými voličmi</w:t>
      </w:r>
      <w:r w:rsidRPr="001D4A3E">
        <w:rPr>
          <w:rFonts w:ascii="Book Antiqua" w:hAnsi="Book Antiqua"/>
          <w:sz w:val="22"/>
          <w:szCs w:val="24"/>
          <w:vertAlign w:val="superscript"/>
        </w:rPr>
        <w:t>12)</w:t>
      </w:r>
      <w:r w:rsidRPr="001D4A3E">
        <w:rPr>
          <w:rFonts w:ascii="Book Antiqua" w:hAnsi="Book Antiqua"/>
          <w:sz w:val="22"/>
          <w:szCs w:val="24"/>
        </w:rPr>
        <w:t xml:space="preserve"> sa rozumejú len oprávnení voliči</w:t>
      </w:r>
      <w:r w:rsidRPr="001D4A3E">
        <w:rPr>
          <w:rFonts w:ascii="Book Antiqua" w:hAnsi="Book Antiqua"/>
          <w:sz w:val="22"/>
          <w:szCs w:val="24"/>
          <w:vertAlign w:val="superscript"/>
        </w:rPr>
        <w:t>12)</w:t>
      </w:r>
      <w:r w:rsidRPr="001D4A3E">
        <w:rPr>
          <w:rFonts w:ascii="Book Antiqua" w:hAnsi="Book Antiqua"/>
          <w:sz w:val="22"/>
          <w:szCs w:val="24"/>
        </w:rPr>
        <w:t xml:space="preserve"> odčleňovanej časti obce.“.</w:t>
      </w:r>
    </w:p>
    <w:p w:rsidR="0010624F" w:rsidRPr="001D4A3E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4"/>
        </w:rPr>
      </w:pPr>
    </w:p>
    <w:p w:rsidR="0010624F" w:rsidRPr="001D4A3E">
      <w:pPr>
        <w:bidi w:val="0"/>
        <w:spacing w:before="120" w:line="276" w:lineRule="auto"/>
        <w:ind w:left="360"/>
        <w:jc w:val="center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b/>
          <w:sz w:val="22"/>
          <w:szCs w:val="24"/>
        </w:rPr>
        <w:t>Čl. II</w:t>
      </w:r>
    </w:p>
    <w:p w:rsidR="0010624F" w:rsidRPr="001D4A3E">
      <w:pPr>
        <w:bidi w:val="0"/>
        <w:spacing w:before="120" w:line="276" w:lineRule="auto"/>
        <w:ind w:left="720"/>
        <w:jc w:val="both"/>
        <w:rPr>
          <w:rFonts w:ascii="Book Antiqua" w:hAnsi="Book Antiqua"/>
          <w:szCs w:val="24"/>
        </w:rPr>
      </w:pPr>
      <w:r w:rsidRPr="001D4A3E">
        <w:rPr>
          <w:rFonts w:ascii="Book Antiqua" w:hAnsi="Book Antiqua"/>
          <w:sz w:val="22"/>
          <w:szCs w:val="24"/>
        </w:rPr>
        <w:t xml:space="preserve">Tento zákon nadobúda účinnosť 1. </w:t>
      </w:r>
      <w:r w:rsidR="001D4A3E">
        <w:rPr>
          <w:rFonts w:ascii="Book Antiqua" w:hAnsi="Book Antiqua"/>
          <w:sz w:val="22"/>
          <w:szCs w:val="24"/>
        </w:rPr>
        <w:t>novembra</w:t>
      </w:r>
      <w:r w:rsidRPr="001D4A3E">
        <w:rPr>
          <w:rFonts w:ascii="Book Antiqua" w:hAnsi="Book Antiqua"/>
          <w:sz w:val="22"/>
          <w:szCs w:val="24"/>
        </w:rPr>
        <w:t xml:space="preserve"> 2017.</w:t>
      </w:r>
    </w:p>
    <w:p w:rsidR="0010624F" w:rsidRPr="001D4A3E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4"/>
        </w:rPr>
      </w:pPr>
    </w:p>
    <w:p w:rsidR="0010624F" w:rsidRPr="001D4A3E">
      <w:pPr>
        <w:bidi w:val="0"/>
        <w:spacing w:before="120" w:line="276" w:lineRule="auto"/>
        <w:ind w:left="709"/>
        <w:jc w:val="both"/>
        <w:rPr>
          <w:rFonts w:ascii="Book Antiqua" w:hAnsi="Book Antiqua"/>
          <w:szCs w:val="24"/>
        </w:rPr>
      </w:pP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326A841E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7066E"/>
    <w:rsid w:val="0010624F"/>
    <w:rsid w:val="001D4A3E"/>
    <w:rsid w:val="001E7FAF"/>
    <w:rsid w:val="003335E6"/>
    <w:rsid w:val="0037066E"/>
    <w:rsid w:val="004566C4"/>
    <w:rsid w:val="00795868"/>
    <w:rsid w:val="008109DE"/>
    <w:rsid w:val="00993CF4"/>
    <w:rsid w:val="00E6533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qFormat="1"/>
    <w:lsdException w:name="annotation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c8o robíed (če8asť9d)"/>
    <w:basedOn w:val="Normal"/>
    <w:link w:val="Nadpis1Char"/>
    <w:uiPriority w:val="99"/>
    <w:qFormat/>
    <w:pPr>
      <w:keepNext/>
      <w:tabs>
        <w:tab w:val="left" w:pos="1134"/>
      </w:tabs>
      <w:spacing w:before="360"/>
      <w:ind w:left="567" w:hanging="567"/>
      <w:jc w:val="left"/>
      <w:outlineLvl w:val="0"/>
    </w:pPr>
    <w:rPr>
      <w:b/>
      <w:bCs/>
      <w:sz w:val="28"/>
      <w:szCs w:val="28"/>
    </w:rPr>
  </w:style>
  <w:style w:type="paragraph" w:styleId="Heading2">
    <w:name w:val="heading 2"/>
    <w:aliases w:val="Údaloha"/>
    <w:basedOn w:val="Normal"/>
    <w:link w:val="Nadpis2Char"/>
    <w:uiPriority w:val="99"/>
    <w:qFormat/>
    <w:pPr>
      <w:tabs>
        <w:tab w:val="left" w:pos="2836"/>
      </w:tabs>
      <w:spacing w:before="120"/>
      <w:ind w:left="1418" w:hanging="851"/>
      <w:jc w:val="both"/>
      <w:outlineLvl w:val="1"/>
    </w:pPr>
    <w:rPr>
      <w:kern w:val="0"/>
      <w:sz w:val="24"/>
      <w:szCs w:val="24"/>
    </w:rPr>
  </w:style>
  <w:style w:type="paragraph" w:styleId="Heading3">
    <w:name w:val="heading 3"/>
    <w:aliases w:val="Podúfaloha"/>
    <w:basedOn w:val="Normal"/>
    <w:link w:val="Nadpis3Char"/>
    <w:uiPriority w:val="99"/>
    <w:qFormat/>
    <w:pPr>
      <w:keepNext/>
      <w:tabs>
        <w:tab w:val="left" w:pos="3687"/>
      </w:tabs>
      <w:spacing w:before="120"/>
      <w:ind w:left="2269" w:hanging="851"/>
      <w:jc w:val="left"/>
      <w:outlineLvl w:val="2"/>
    </w:pPr>
    <w:rPr>
      <w:kern w:val="0"/>
      <w:sz w:val="24"/>
      <w:szCs w:val="24"/>
    </w:rPr>
  </w:style>
  <w:style w:type="paragraph" w:styleId="Heading4">
    <w:name w:val="heading 4"/>
    <w:aliases w:val="Termíedn"/>
    <w:basedOn w:val="Normal"/>
    <w:link w:val="Nadpis4Char"/>
    <w:uiPriority w:val="99"/>
    <w:qFormat/>
    <w:pPr>
      <w:tabs>
        <w:tab w:val="left" w:pos="2836"/>
      </w:tabs>
      <w:spacing w:before="120" w:after="120"/>
      <w:ind w:left="1418" w:hanging="1418"/>
      <w:jc w:val="left"/>
      <w:outlineLvl w:val="3"/>
    </w:pPr>
    <w:rPr>
      <w:i/>
      <w:iCs/>
      <w:kern w:val="0"/>
      <w:sz w:val="24"/>
      <w:szCs w:val="24"/>
    </w:rPr>
  </w:style>
  <w:style w:type="paragraph" w:styleId="Heading5">
    <w:name w:val="heading 5"/>
    <w:basedOn w:val="Normal"/>
    <w:link w:val="Nadpis5Char"/>
    <w:uiPriority w:val="99"/>
    <w:qFormat/>
    <w:pPr>
      <w:tabs>
        <w:tab w:val="left" w:pos="6120"/>
      </w:tabs>
      <w:spacing w:before="240" w:after="60"/>
      <w:ind w:left="2880"/>
      <w:jc w:val="left"/>
      <w:outlineLvl w:val="4"/>
    </w:pPr>
    <w:rPr>
      <w:rFonts w:ascii="Calibri" w:cs="Calibri"/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link w:val="Nadpis6Char"/>
    <w:uiPriority w:val="99"/>
    <w:qFormat/>
    <w:pPr>
      <w:tabs>
        <w:tab w:val="left" w:pos="7560"/>
      </w:tabs>
      <w:spacing w:before="240" w:after="60"/>
      <w:ind w:left="3600"/>
      <w:jc w:val="left"/>
      <w:outlineLvl w:val="5"/>
    </w:pPr>
    <w:rPr>
      <w:rFonts w:ascii="Calibri" w:cs="Calibri"/>
      <w:b/>
      <w:bCs/>
      <w:kern w:val="0"/>
    </w:rPr>
  </w:style>
  <w:style w:type="paragraph" w:styleId="Heading7">
    <w:name w:val="heading 7"/>
    <w:basedOn w:val="Normal"/>
    <w:link w:val="Nadpis7Char"/>
    <w:uiPriority w:val="99"/>
    <w:qFormat/>
    <w:pPr>
      <w:tabs>
        <w:tab w:val="left" w:pos="9000"/>
      </w:tabs>
      <w:spacing w:before="240" w:after="60"/>
      <w:ind w:left="4320"/>
      <w:jc w:val="left"/>
      <w:outlineLvl w:val="6"/>
    </w:pPr>
    <w:rPr>
      <w:rFonts w:ascii="Calibri" w:cs="Calibri"/>
      <w:kern w:val="0"/>
      <w:sz w:val="24"/>
      <w:szCs w:val="24"/>
    </w:rPr>
  </w:style>
  <w:style w:type="paragraph" w:styleId="Heading8">
    <w:name w:val="heading 8"/>
    <w:basedOn w:val="Normal"/>
    <w:link w:val="Nadpis8Char"/>
    <w:uiPriority w:val="99"/>
    <w:qFormat/>
    <w:pPr>
      <w:tabs>
        <w:tab w:val="left" w:pos="10440"/>
      </w:tabs>
      <w:spacing w:before="240" w:after="60"/>
      <w:ind w:left="5040"/>
      <w:jc w:val="left"/>
      <w:outlineLvl w:val="7"/>
    </w:pPr>
    <w:rPr>
      <w:rFonts w:ascii="Calibri" w:cs="Calibri"/>
      <w:i/>
      <w:iCs/>
      <w:kern w:val="0"/>
      <w:sz w:val="24"/>
      <w:szCs w:val="24"/>
    </w:rPr>
  </w:style>
  <w:style w:type="paragraph" w:styleId="Heading9">
    <w:name w:val="heading 9"/>
    <w:basedOn w:val="Normal"/>
    <w:link w:val="Nadpis9Char"/>
    <w:uiPriority w:val="99"/>
    <w:qFormat/>
    <w:pPr>
      <w:tabs>
        <w:tab w:val="left" w:pos="11880"/>
      </w:tabs>
      <w:spacing w:before="240" w:after="60"/>
      <w:ind w:left="5760"/>
      <w:jc w:val="left"/>
      <w:outlineLvl w:val="8"/>
    </w:pPr>
    <w:rPr>
      <w:rFonts w:ascii="Calibri" w:cs="Calibri"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Čc8o robíed (če8asť9d)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aliases w:val="Údaloha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"/>
      <w:sz w:val="28"/>
      <w:szCs w:val="28"/>
      <w:rtl w:val="0"/>
      <w:cs w:val="0"/>
    </w:rPr>
  </w:style>
  <w:style w:type="character" w:customStyle="1" w:styleId="Nadpis3Char">
    <w:name w:val="Nadpis 3 Char"/>
    <w:aliases w:val="Podúfa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"/>
      <w:sz w:val="26"/>
      <w:szCs w:val="26"/>
      <w:rtl w:val="0"/>
      <w:cs w:val="0"/>
    </w:rPr>
  </w:style>
  <w:style w:type="character" w:customStyle="1" w:styleId="Nadpis4Char">
    <w:name w:val="Nadpis 4 Char"/>
    <w:aliases w:val="Termíedn Char"/>
    <w:basedOn w:val="DefaultParagraphFont"/>
    <w:link w:val="Heading4"/>
    <w:uiPriority w:val="9"/>
    <w:semiHidden/>
    <w:locked/>
    <w:rPr>
      <w:rFonts w:cs="Times New Roman"/>
      <w:b/>
      <w:bCs/>
      <w:kern w:val="1"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eastAsia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eastAsia="Times New Roman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eastAsia="Times New Roman" w:cs="Times New Roman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eastAsia="Times New Roman" w:cs="Times New Roman"/>
      <w:i/>
      <w:iCs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eastAsia="Times New Roman" w:cs="Times New Roman"/>
      <w:rtl w:val="0"/>
      <w:cs w:val="0"/>
    </w:rPr>
  </w:style>
  <w:style w:type="paragraph" w:customStyle="1" w:styleId="Hlavie8ka">
    <w:name w:val="Hlaviče8ka"/>
    <w:basedOn w:val="Normal"/>
    <w:uiPriority w:val="99"/>
    <w:pPr>
      <w:tabs>
        <w:tab w:val="center" w:pos="4536"/>
        <w:tab w:val="right" w:pos="9072"/>
      </w:tabs>
      <w:jc w:val="left"/>
    </w:pPr>
    <w:rPr>
      <w:kern w:val="0"/>
    </w:rPr>
  </w:style>
  <w:style w:type="character" w:customStyle="1" w:styleId="Hlavie8kaChar">
    <w:name w:val="Hlaviče8ka Char"/>
    <w:basedOn w:val="DefaultParagraphFont"/>
    <w:uiPriority w:val="99"/>
    <w:rPr>
      <w:rFonts w:ascii="Times New Roman" w:eastAsia="Times New Roman" w:cs="Times New Roman"/>
      <w:rtl w:val="0"/>
      <w:cs w:val="0"/>
    </w:rPr>
  </w:style>
  <w:style w:type="character" w:customStyle="1" w:styleId="Ze1kladnfdtextChar">
    <w:name w:val="Záe1kladnýfd text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Heading1Charc8orobede8as9dChar">
    <w:name w:val="Heading 1 Char.Čc8o robíed (če8asť9d) Char"/>
    <w:uiPriority w:val="99"/>
    <w:rPr>
      <w:rFonts w:ascii="Times New Roman"/>
      <w:b/>
      <w:kern w:val="1"/>
      <w:sz w:val="28"/>
    </w:rPr>
  </w:style>
  <w:style w:type="character" w:styleId="CommentReference">
    <w:name w:val="annotation reference"/>
    <w:basedOn w:val="DefaultParagraphFont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Textkomente1raChar">
    <w:name w:val="Text komentáe1ra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TextbublinyChar">
    <w:name w:val="Text bubliny Char"/>
    <w:basedOn w:val="DefaultParagraphFont"/>
    <w:uiPriority w:val="99"/>
    <w:rPr>
      <w:rFonts w:ascii="Tahoma" w:eastAsia="Times New Roman" w:cs="Tahoma"/>
      <w:sz w:val="16"/>
      <w:szCs w:val="16"/>
      <w:rtl w:val="0"/>
      <w:cs w:val="0"/>
    </w:rPr>
  </w:style>
  <w:style w:type="character" w:customStyle="1" w:styleId="Pe4taChar">
    <w:name w:val="Päe4ta Char"/>
    <w:basedOn w:val="DefaultParagraphFont"/>
    <w:uiPriority w:val="99"/>
    <w:rPr>
      <w:rFonts w:ascii="Times New Roman" w:eastAsia="Times New Roman" w:cs="Times New Roman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line="288" w:lineRule="auto"/>
      <w:jc w:val="both"/>
    </w:pPr>
    <w:rPr>
      <w:kern w:val="0"/>
    </w:rPr>
  </w:style>
  <w:style w:type="paragraph" w:styleId="List">
    <w:name w:val="List"/>
    <w:basedOn w:val="Telotextu"/>
    <w:uiPriority w:val="99"/>
    <w:pPr>
      <w:jc w:val="both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customStyle="1" w:styleId="Nadpis1c8orobede8as9d">
    <w:name w:val="Nadpis 1.Čc8o robíed (če8asť9d)"/>
    <w:basedOn w:val="Normal"/>
    <w:uiPriority w:val="99"/>
    <w:pPr>
      <w:keepNext/>
      <w:tabs>
        <w:tab w:val="left" w:pos="1134"/>
      </w:tabs>
      <w:spacing w:before="360"/>
      <w:ind w:left="567" w:hanging="567"/>
      <w:jc w:val="left"/>
    </w:pPr>
    <w:rPr>
      <w:b/>
      <w:bCs/>
      <w:sz w:val="28"/>
      <w:szCs w:val="28"/>
    </w:rPr>
  </w:style>
  <w:style w:type="paragraph" w:customStyle="1" w:styleId="Nadpis2daloha">
    <w:name w:val="Nadpis 2.Údaloha"/>
    <w:basedOn w:val="Normal"/>
    <w:uiPriority w:val="99"/>
    <w:pPr>
      <w:tabs>
        <w:tab w:val="left" w:pos="2836"/>
      </w:tabs>
      <w:spacing w:before="120"/>
      <w:ind w:left="1418" w:hanging="851"/>
      <w:jc w:val="both"/>
    </w:pPr>
    <w:rPr>
      <w:kern w:val="0"/>
      <w:sz w:val="24"/>
      <w:szCs w:val="24"/>
    </w:rPr>
  </w:style>
  <w:style w:type="paragraph" w:customStyle="1" w:styleId="Nadpis3Podfaloha">
    <w:name w:val="Nadpis 3.Podúfaloha"/>
    <w:basedOn w:val="Normal"/>
    <w:uiPriority w:val="99"/>
    <w:pPr>
      <w:keepNext/>
      <w:tabs>
        <w:tab w:val="left" w:pos="3687"/>
      </w:tabs>
      <w:spacing w:before="120"/>
      <w:ind w:left="2269" w:hanging="851"/>
      <w:jc w:val="left"/>
    </w:pPr>
    <w:rPr>
      <w:kern w:val="0"/>
      <w:sz w:val="24"/>
      <w:szCs w:val="24"/>
    </w:rPr>
  </w:style>
  <w:style w:type="paragraph" w:customStyle="1" w:styleId="Nadpis4Termedn">
    <w:name w:val="Nadpis 4.Termíedn"/>
    <w:basedOn w:val="Normal"/>
    <w:uiPriority w:val="99"/>
    <w:pPr>
      <w:tabs>
        <w:tab w:val="left" w:pos="2836"/>
      </w:tabs>
      <w:spacing w:before="120" w:after="120"/>
      <w:ind w:left="1418" w:hanging="1418"/>
      <w:jc w:val="left"/>
    </w:pPr>
    <w:rPr>
      <w:i/>
      <w:iCs/>
      <w:kern w:val="0"/>
      <w:sz w:val="24"/>
      <w:szCs w:val="24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kern w:val="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1"/>
    <w:uiPriority w:val="99"/>
    <w:pPr>
      <w:jc w:val="left"/>
    </w:pPr>
    <w:rPr>
      <w:rFonts w:ascii="Tahoma" w:cs="Tahoma"/>
      <w:kern w:val="0"/>
      <w:sz w:val="16"/>
      <w:szCs w:val="16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Tahoma" w:hAnsi="Tahoma" w:cs="Tahoma"/>
      <w:kern w:val="1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pPr>
      <w:ind w:left="708"/>
      <w:jc w:val="left"/>
    </w:pPr>
    <w:rPr>
      <w:kern w:val="0"/>
    </w:rPr>
  </w:style>
  <w:style w:type="paragraph" w:customStyle="1" w:styleId="Pe4ta">
    <w:name w:val="Päe4ta"/>
    <w:basedOn w:val="Normal"/>
    <w:uiPriority w:val="99"/>
    <w:pPr>
      <w:tabs>
        <w:tab w:val="center" w:pos="4536"/>
        <w:tab w:val="right" w:pos="9072"/>
      </w:tabs>
      <w:jc w:val="lef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456</Words>
  <Characters>2602</Characters>
  <Application>Microsoft Office Word</Application>
  <DocSecurity>0</DocSecurity>
  <Lines>0</Lines>
  <Paragraphs>0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Gálisová, Natália</cp:lastModifiedBy>
  <cp:revision>2</cp:revision>
  <cp:lastPrinted>2013-12-10T10:23:00Z</cp:lastPrinted>
  <dcterms:created xsi:type="dcterms:W3CDTF">2017-05-22T11:58:00Z</dcterms:created>
  <dcterms:modified xsi:type="dcterms:W3CDTF">2017-05-22T11:58:00Z</dcterms:modified>
</cp:coreProperties>
</file>