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3B68" w:rsidRPr="00F9640E" w:rsidP="00F9640E">
      <w:pPr>
        <w:pStyle w:val="Zkladntext0"/>
        <w:tabs>
          <w:tab w:val="left" w:pos="567"/>
        </w:tabs>
        <w:bidi w:val="0"/>
        <w:ind w:left="283" w:hanging="283"/>
        <w:jc w:val="center"/>
        <w:rPr>
          <w:rFonts w:ascii="Times New Roman" w:hAnsi="Times New Roman"/>
          <w:b/>
          <w:caps/>
          <w:color w:val="auto"/>
          <w:sz w:val="24"/>
          <w:szCs w:val="24"/>
        </w:rPr>
      </w:pPr>
      <w:r w:rsidRPr="00F9640E">
        <w:rPr>
          <w:rFonts w:ascii="Times New Roman" w:hAnsi="Times New Roman"/>
          <w:b/>
          <w:caps/>
          <w:color w:val="auto"/>
          <w:sz w:val="24"/>
          <w:szCs w:val="24"/>
        </w:rPr>
        <w:t>Dôvodová správa</w:t>
      </w:r>
    </w:p>
    <w:p w:rsidR="00D43B68" w:rsidRPr="00064DD2" w:rsidP="00D43B68">
      <w:pPr>
        <w:bidi w:val="0"/>
        <w:spacing w:after="0" w:line="240" w:lineRule="auto"/>
        <w:rPr>
          <w:rFonts w:ascii="Times New Roman" w:hAnsi="Times New Roman"/>
          <w:color w:val="000000" w:themeColor="tx1" w:themeShade="FF"/>
          <w:sz w:val="24"/>
          <w:szCs w:val="24"/>
        </w:rPr>
      </w:pPr>
    </w:p>
    <w:p w:rsidR="00D43B68" w:rsidRPr="00064DD2" w:rsidP="00D43B68">
      <w:pPr>
        <w:bidi w:val="0"/>
        <w:spacing w:after="0" w:line="240" w:lineRule="auto"/>
        <w:rPr>
          <w:rFonts w:ascii="Times New Roman" w:hAnsi="Times New Roman"/>
          <w:color w:val="000000" w:themeColor="tx1" w:themeShade="FF"/>
          <w:sz w:val="24"/>
          <w:szCs w:val="24"/>
        </w:rPr>
      </w:pPr>
    </w:p>
    <w:p w:rsidR="00D43B68" w:rsidRPr="00064DD2" w:rsidP="00A71105">
      <w:pPr>
        <w:pStyle w:val="ListParagraph"/>
        <w:numPr>
          <w:numId w:val="1"/>
        </w:numPr>
        <w:bidi w:val="0"/>
        <w:spacing w:after="0" w:line="240" w:lineRule="auto"/>
        <w:rPr>
          <w:rFonts w:ascii="Times New Roman" w:hAnsi="Times New Roman"/>
          <w:b/>
          <w:color w:val="000000" w:themeColor="tx1" w:themeShade="FF"/>
          <w:sz w:val="24"/>
          <w:szCs w:val="24"/>
        </w:rPr>
      </w:pPr>
      <w:r w:rsidRPr="00064DD2">
        <w:rPr>
          <w:rFonts w:ascii="Times New Roman" w:hAnsi="Times New Roman"/>
          <w:b/>
          <w:color w:val="000000" w:themeColor="tx1" w:themeShade="FF"/>
          <w:sz w:val="24"/>
          <w:szCs w:val="24"/>
        </w:rPr>
        <w:t>Všeobecná časť</w:t>
      </w:r>
    </w:p>
    <w:p w:rsidR="00D43B68" w:rsidRPr="00064DD2" w:rsidP="00D43B68">
      <w:pPr>
        <w:bidi w:val="0"/>
        <w:spacing w:after="0" w:line="240" w:lineRule="auto"/>
        <w:ind w:left="284"/>
        <w:jc w:val="both"/>
        <w:rPr>
          <w:rFonts w:ascii="Times New Roman" w:hAnsi="Times New Roman"/>
          <w:color w:val="000000" w:themeColor="tx1" w:themeShade="FF"/>
          <w:sz w:val="24"/>
          <w:szCs w:val="24"/>
        </w:rPr>
      </w:pPr>
    </w:p>
    <w:p w:rsidR="00644159" w:rsidRPr="00064DD2" w:rsidP="00644159">
      <w:pPr>
        <w:bidi w:val="0"/>
        <w:spacing w:after="0" w:line="240" w:lineRule="auto"/>
        <w:ind w:firstLine="703"/>
        <w:jc w:val="both"/>
        <w:rPr>
          <w:rFonts w:ascii="Times New Roman" w:hAnsi="Times New Roman"/>
          <w:sz w:val="24"/>
          <w:szCs w:val="24"/>
        </w:rPr>
      </w:pPr>
      <w:r w:rsidRPr="00064DD2">
        <w:rPr>
          <w:rFonts w:ascii="Times New Roman" w:hAnsi="Times New Roman"/>
          <w:sz w:val="24"/>
          <w:szCs w:val="24"/>
        </w:rPr>
        <w:t xml:space="preserve">Návrh novely zákona č. 582/2004 Z. z. o miestnych daniach a miestnom poplatku za komunálne odpady a drobné stavebné odpady (ďalej len „zákon“) sa predkladá ako iniciatívny </w:t>
      </w:r>
      <w:r w:rsidRPr="0087120E">
        <w:rPr>
          <w:rFonts w:ascii="Times New Roman" w:hAnsi="Times New Roman"/>
          <w:sz w:val="24"/>
          <w:szCs w:val="24"/>
        </w:rPr>
        <w:t>návrh poslancov Národnej rady Slovenskej republiky Ľubomíra Petráka</w:t>
      </w:r>
      <w:r w:rsidRPr="0087120E" w:rsidR="002C5207">
        <w:rPr>
          <w:rFonts w:ascii="Times New Roman" w:hAnsi="Times New Roman"/>
          <w:sz w:val="24"/>
          <w:szCs w:val="24"/>
        </w:rPr>
        <w:t xml:space="preserve">, </w:t>
      </w:r>
      <w:r w:rsidRPr="0087120E" w:rsidR="0087120E">
        <w:rPr>
          <w:rFonts w:ascii="Times New Roman" w:hAnsi="Times New Roman"/>
          <w:sz w:val="24"/>
          <w:szCs w:val="24"/>
        </w:rPr>
        <w:t xml:space="preserve">Igora Chomu a </w:t>
      </w:r>
      <w:r w:rsidRPr="0087120E" w:rsidR="002C5207">
        <w:rPr>
          <w:rFonts w:ascii="Times New Roman" w:hAnsi="Times New Roman"/>
          <w:sz w:val="24"/>
          <w:szCs w:val="24"/>
        </w:rPr>
        <w:t>Edity Pfundtner</w:t>
      </w:r>
      <w:r w:rsidRPr="0087120E">
        <w:rPr>
          <w:rFonts w:ascii="Times New Roman" w:hAnsi="Times New Roman"/>
          <w:sz w:val="24"/>
          <w:szCs w:val="24"/>
        </w:rPr>
        <w:t>. Návrh reaguje</w:t>
      </w:r>
      <w:r w:rsidRPr="0087120E" w:rsidR="004A1DA2">
        <w:rPr>
          <w:rFonts w:ascii="Times New Roman" w:hAnsi="Times New Roman"/>
          <w:sz w:val="24"/>
          <w:szCs w:val="24"/>
        </w:rPr>
        <w:t xml:space="preserve"> na požiadavky aplikačnej praxe a</w:t>
      </w:r>
      <w:r w:rsidRPr="0087120E">
        <w:rPr>
          <w:rFonts w:ascii="Times New Roman" w:hAnsi="Times New Roman"/>
          <w:sz w:val="24"/>
          <w:szCs w:val="24"/>
        </w:rPr>
        <w:t xml:space="preserve"> na podnety miest a obcí</w:t>
      </w:r>
      <w:r w:rsidRPr="00064DD2">
        <w:rPr>
          <w:rFonts w:ascii="Times New Roman" w:hAnsi="Times New Roman"/>
          <w:sz w:val="24"/>
          <w:szCs w:val="24"/>
        </w:rPr>
        <w:t xml:space="preserve"> Slovenska. Niektoré ustanovenia zákona aj z dôvodu nejednotnej aplikácie </w:t>
      </w:r>
      <w:r w:rsidR="004A1DA2">
        <w:rPr>
          <w:rFonts w:ascii="Times New Roman" w:hAnsi="Times New Roman"/>
          <w:sz w:val="24"/>
          <w:szCs w:val="24"/>
        </w:rPr>
        <w:t xml:space="preserve">v súčasnosti </w:t>
      </w:r>
      <w:r w:rsidRPr="00064DD2">
        <w:rPr>
          <w:rFonts w:ascii="Times New Roman" w:hAnsi="Times New Roman"/>
          <w:sz w:val="24"/>
          <w:szCs w:val="24"/>
        </w:rPr>
        <w:t>pripúšťajú rozdielny výklad.</w:t>
      </w:r>
    </w:p>
    <w:p w:rsidR="00644159" w:rsidRPr="00064DD2" w:rsidP="00644159">
      <w:pPr>
        <w:widowControl w:val="0"/>
        <w:autoSpaceDE w:val="0"/>
        <w:autoSpaceDN w:val="0"/>
        <w:bidi w:val="0"/>
        <w:adjustRightInd w:val="0"/>
        <w:spacing w:after="0" w:line="240" w:lineRule="auto"/>
        <w:ind w:firstLine="703"/>
        <w:jc w:val="both"/>
        <w:rPr>
          <w:rFonts w:ascii="Times New Roman" w:hAnsi="Times New Roman"/>
          <w:sz w:val="24"/>
          <w:szCs w:val="24"/>
        </w:rPr>
      </w:pPr>
      <w:r w:rsidRPr="00064DD2">
        <w:rPr>
          <w:rFonts w:ascii="Times New Roman" w:hAnsi="Times New Roman"/>
          <w:sz w:val="24"/>
          <w:szCs w:val="24"/>
        </w:rPr>
        <w:t xml:space="preserve">S cieľom zabezpečenia nápravy vyššie uvedených nedostatkov sa v predloženom materiáli navrhujú viaceré úpravy týkajúce sa miestnych daní a miestneho poplatku za komunálne odpady a drobné stavebné odpady. </w:t>
      </w:r>
    </w:p>
    <w:p w:rsidR="00644159" w:rsidRPr="00064DD2" w:rsidP="00644159">
      <w:pPr>
        <w:widowControl w:val="0"/>
        <w:autoSpaceDE w:val="0"/>
        <w:autoSpaceDN w:val="0"/>
        <w:bidi w:val="0"/>
        <w:adjustRightInd w:val="0"/>
        <w:spacing w:after="0" w:line="240" w:lineRule="auto"/>
        <w:ind w:firstLine="703"/>
        <w:jc w:val="both"/>
        <w:rPr>
          <w:rFonts w:ascii="Times New Roman" w:hAnsi="Times New Roman"/>
          <w:sz w:val="24"/>
          <w:szCs w:val="24"/>
        </w:rPr>
      </w:pPr>
      <w:r w:rsidRPr="00064DD2">
        <w:rPr>
          <w:rFonts w:ascii="Times New Roman" w:hAnsi="Times New Roman"/>
          <w:sz w:val="24"/>
          <w:szCs w:val="24"/>
        </w:rPr>
        <w:t>Navrhuje sa rozšíriť okruh daňovníkov dane z pozemkov o pozemkové spoločenstva, ktoré v súčasnosti obhospodarujú pozemky jednotlivých členov spoločenstva a zároveň sa upravuje, kto bude daňovníkom dane z pozemkov v prípade nájomných vzťahov medzi vlastníkmi a nájomcami pozemkov. Ďalšou navrhovanou úpravou je spresnenie definície stavebného pozemku, aby v praxi nedochádzalo s špekulatívnym zmenám vo výmere stavebného pozemku. V prípade lesných pozemkov sa navrhuje zvýšiť sadzbu dane z pozemkov pri tých hospodárskych lesoch, na ktorých prebieha úmyselná ťažba dreva a zároveň sa navrhuje, aby takto vyrubená daň za lesné pozemky obec účelovo použ</w:t>
      </w:r>
      <w:r w:rsidR="00A91CDC">
        <w:rPr>
          <w:rFonts w:ascii="Times New Roman" w:hAnsi="Times New Roman"/>
          <w:sz w:val="24"/>
          <w:szCs w:val="24"/>
        </w:rPr>
        <w:t>ila na výstavbu a opravu pozemných komunikácií</w:t>
      </w:r>
      <w:r w:rsidRPr="00064DD2">
        <w:rPr>
          <w:rFonts w:ascii="Times New Roman" w:hAnsi="Times New Roman"/>
          <w:sz w:val="24"/>
          <w:szCs w:val="24"/>
        </w:rPr>
        <w:t>.</w:t>
      </w:r>
    </w:p>
    <w:p w:rsidR="00644159" w:rsidRPr="00064DD2" w:rsidP="00644159">
      <w:pPr>
        <w:widowControl w:val="0"/>
        <w:autoSpaceDE w:val="0"/>
        <w:autoSpaceDN w:val="0"/>
        <w:bidi w:val="0"/>
        <w:adjustRightInd w:val="0"/>
        <w:spacing w:after="0" w:line="240" w:lineRule="auto"/>
        <w:ind w:firstLine="703"/>
        <w:jc w:val="both"/>
        <w:rPr>
          <w:rFonts w:ascii="Times New Roman" w:hAnsi="Times New Roman"/>
          <w:sz w:val="24"/>
          <w:szCs w:val="24"/>
        </w:rPr>
      </w:pPr>
      <w:r w:rsidRPr="00064DD2">
        <w:rPr>
          <w:rFonts w:ascii="Times New Roman" w:hAnsi="Times New Roman"/>
          <w:sz w:val="24"/>
          <w:szCs w:val="24"/>
        </w:rPr>
        <w:t>Navrhuje sa pri dani zo stavieb upraviť základ dane a v tejto súvislosti sa upra</w:t>
      </w:r>
      <w:r w:rsidR="00587540">
        <w:rPr>
          <w:rFonts w:ascii="Times New Roman" w:hAnsi="Times New Roman"/>
          <w:sz w:val="24"/>
          <w:szCs w:val="24"/>
        </w:rPr>
        <w:t>vuje aj výpočet dane zo stavieb so zámerom efektívnejšieho a spravodlivejšieho zdaňovania stavieb.</w:t>
      </w:r>
    </w:p>
    <w:p w:rsidR="00587540" w:rsidRPr="00064DD2" w:rsidP="00587540">
      <w:pPr>
        <w:bidi w:val="0"/>
        <w:spacing w:after="0" w:line="240" w:lineRule="auto"/>
        <w:ind w:firstLine="708"/>
        <w:jc w:val="both"/>
        <w:rPr>
          <w:rFonts w:ascii="Times New Roman" w:hAnsi="Times New Roman"/>
          <w:sz w:val="24"/>
          <w:szCs w:val="24"/>
        </w:rPr>
      </w:pPr>
      <w:r w:rsidRPr="00064DD2">
        <w:rPr>
          <w:rFonts w:ascii="Times New Roman" w:hAnsi="Times New Roman"/>
          <w:sz w:val="24"/>
          <w:szCs w:val="24"/>
        </w:rPr>
        <w:t>S cieľom posilniť právnu istotu daňovníkov sa navrhuje precizovať tiež uplatňovanie oslobodení pri dani z nehnuteľností.</w:t>
      </w:r>
    </w:p>
    <w:p w:rsidR="00644159" w:rsidRPr="00064DD2" w:rsidP="00644159">
      <w:pPr>
        <w:widowControl w:val="0"/>
        <w:autoSpaceDE w:val="0"/>
        <w:autoSpaceDN w:val="0"/>
        <w:bidi w:val="0"/>
        <w:adjustRightInd w:val="0"/>
        <w:spacing w:after="0" w:line="240" w:lineRule="auto"/>
        <w:ind w:firstLine="703"/>
        <w:jc w:val="both"/>
        <w:rPr>
          <w:rFonts w:ascii="Times New Roman" w:hAnsi="Times New Roman"/>
          <w:sz w:val="24"/>
          <w:szCs w:val="24"/>
        </w:rPr>
      </w:pPr>
      <w:r w:rsidRPr="00064DD2">
        <w:rPr>
          <w:rFonts w:ascii="Times New Roman" w:hAnsi="Times New Roman"/>
          <w:sz w:val="24"/>
          <w:szCs w:val="24"/>
        </w:rPr>
        <w:t xml:space="preserve">Úpravou prešlo aj ustanovenie predmetu dane za ubytovanie, ktoré priamo v zákone reaguje na požiadavky aplikačnej praxe rozšírením zoznamu ubytovacích zariadení o iné zariadenia poskytujúce odplatné prechodné ubytovanie fyzickej osobe. Navrhuje sa prevádzkovateľa ubytovacieho zariadenia postaviť do polohy daňovníka a to z dôvodu výkonnejšej správy tejto dane a zároveň sa definuje v novele vznik a zánik daňovej povinnosti daňovníka ako aj oznamovacia povinnosť daňovníka. </w:t>
      </w:r>
    </w:p>
    <w:p w:rsidR="00644159" w:rsidRPr="00064DD2" w:rsidP="00644159">
      <w:pPr>
        <w:bidi w:val="0"/>
        <w:spacing w:after="0" w:line="240" w:lineRule="auto"/>
        <w:ind w:firstLine="708"/>
        <w:jc w:val="both"/>
        <w:rPr>
          <w:rFonts w:ascii="Times New Roman" w:hAnsi="Times New Roman"/>
          <w:sz w:val="24"/>
          <w:szCs w:val="24"/>
        </w:rPr>
      </w:pPr>
      <w:r w:rsidRPr="00064DD2">
        <w:rPr>
          <w:rFonts w:ascii="Times New Roman" w:hAnsi="Times New Roman"/>
          <w:sz w:val="24"/>
          <w:szCs w:val="24"/>
        </w:rPr>
        <w:t xml:space="preserve">Pri miestnom poplatku za komunálne odpady a drobné stavebné odpady sa navrhuje z dôvodu zníženia administratívnej záťaže obcí upraviť lehotu na vrátenie poplatku alebo jeho pomernej časti jednak pri zániku poplatkovej povinnosti ako aj </w:t>
      </w:r>
      <w:r w:rsidR="00587540">
        <w:rPr>
          <w:rFonts w:ascii="Times New Roman" w:hAnsi="Times New Roman"/>
          <w:sz w:val="24"/>
          <w:szCs w:val="24"/>
        </w:rPr>
        <w:t xml:space="preserve">jednotná aplikácia </w:t>
      </w:r>
      <w:r w:rsidRPr="00064DD2">
        <w:rPr>
          <w:rFonts w:ascii="Times New Roman" w:hAnsi="Times New Roman"/>
          <w:sz w:val="24"/>
          <w:szCs w:val="24"/>
        </w:rPr>
        <w:t xml:space="preserve">v prípade </w:t>
      </w:r>
      <w:r w:rsidR="00587540">
        <w:rPr>
          <w:rFonts w:ascii="Times New Roman" w:hAnsi="Times New Roman"/>
          <w:sz w:val="24"/>
          <w:szCs w:val="24"/>
        </w:rPr>
        <w:t>všetkých</w:t>
      </w:r>
      <w:r w:rsidRPr="00064DD2">
        <w:rPr>
          <w:rFonts w:ascii="Times New Roman" w:hAnsi="Times New Roman"/>
          <w:sz w:val="24"/>
          <w:szCs w:val="24"/>
        </w:rPr>
        <w:t xml:space="preserve"> poplatníkov, ktorí sa na území obce nezdržiavali viac ako 90 dní. V prospech poplatníkov sa zavádza povinnosť obce vydávať rozhodnutia o vyrubení poplatku rozhodnutím. Poplatník tak môže uplatniť opravné prostriedky podľa daňového poriadku rovnako ako pri ostatných miestnych daniach a tiež zaplatiť poplatok v splátkach. </w:t>
      </w:r>
    </w:p>
    <w:p w:rsidR="00644159" w:rsidRPr="00064DD2" w:rsidP="00644159">
      <w:pPr>
        <w:bidi w:val="0"/>
        <w:spacing w:after="0" w:line="240" w:lineRule="auto"/>
        <w:ind w:firstLine="708"/>
        <w:jc w:val="both"/>
        <w:rPr>
          <w:rFonts w:ascii="Times New Roman" w:hAnsi="Times New Roman"/>
          <w:sz w:val="24"/>
          <w:szCs w:val="24"/>
        </w:rPr>
      </w:pPr>
      <w:r w:rsidRPr="00064DD2">
        <w:rPr>
          <w:rFonts w:ascii="Times New Roman" w:hAnsi="Times New Roman"/>
          <w:sz w:val="24"/>
          <w:szCs w:val="24"/>
        </w:rPr>
        <w:t xml:space="preserve">Znenie návrhu zákona je v súlade s Ústavou SR, ústavnými zákonmi SR, zákonmi a všeobecne záväznými právnymi predpismi, medzinárodnými zmluvami a inými medzinárodnými dokumentmi, ktorými je Slovenská republika viazaná. </w:t>
      </w:r>
    </w:p>
    <w:p w:rsidR="00D43B68" w:rsidRPr="00064DD2" w:rsidP="008D1A3A">
      <w:pPr>
        <w:bidi w:val="0"/>
        <w:spacing w:line="240" w:lineRule="auto"/>
        <w:ind w:firstLine="708"/>
        <w:jc w:val="both"/>
        <w:rPr>
          <w:rFonts w:ascii="Times New Roman" w:hAnsi="Times New Roman"/>
          <w:color w:val="000000" w:themeColor="tx1" w:themeShade="FF"/>
          <w:sz w:val="24"/>
          <w:szCs w:val="24"/>
        </w:rPr>
      </w:pPr>
      <w:r w:rsidRPr="00064DD2" w:rsidR="00404A7F">
        <w:rPr>
          <w:rFonts w:ascii="Times New Roman" w:hAnsi="Times New Roman"/>
          <w:color w:val="000000" w:themeColor="tx1" w:themeShade="FF"/>
          <w:sz w:val="24"/>
          <w:szCs w:val="24"/>
        </w:rPr>
        <w:t xml:space="preserve">Návrh zákona </w:t>
      </w:r>
      <w:r w:rsidRPr="00064DD2" w:rsidR="008D1A3A">
        <w:rPr>
          <w:rFonts w:ascii="Times New Roman" w:hAnsi="Times New Roman"/>
          <w:color w:val="000000" w:themeColor="tx1" w:themeShade="FF"/>
          <w:sz w:val="24"/>
          <w:szCs w:val="24"/>
        </w:rPr>
        <w:t xml:space="preserve">má pozitívny aj negatívny vplyv na rozpočet verejnej správy a </w:t>
      </w:r>
      <w:r w:rsidRPr="00064DD2" w:rsidR="00404A7F">
        <w:rPr>
          <w:rFonts w:ascii="Times New Roman" w:hAnsi="Times New Roman"/>
          <w:color w:val="000000" w:themeColor="tx1" w:themeShade="FF"/>
          <w:sz w:val="24"/>
          <w:szCs w:val="24"/>
        </w:rPr>
        <w:t>na podnikateľské prostredie, nebude mať negatívny sociálny vplyv a ani negatívny vplyv na životné prostredie</w:t>
      </w:r>
      <w:r w:rsidRPr="00064DD2" w:rsidR="008D1A3A">
        <w:rPr>
          <w:rFonts w:ascii="Times New Roman" w:hAnsi="Times New Roman"/>
          <w:color w:val="000000" w:themeColor="tx1" w:themeShade="FF"/>
          <w:sz w:val="24"/>
          <w:szCs w:val="24"/>
        </w:rPr>
        <w:t>,</w:t>
      </w:r>
      <w:r w:rsidRPr="00064DD2" w:rsidR="00404A7F">
        <w:rPr>
          <w:rFonts w:ascii="Times New Roman" w:hAnsi="Times New Roman"/>
          <w:color w:val="000000" w:themeColor="tx1" w:themeShade="FF"/>
          <w:sz w:val="24"/>
          <w:szCs w:val="24"/>
        </w:rPr>
        <w:t xml:space="preserve"> informatizáciu spoločnosti</w:t>
      </w:r>
      <w:r w:rsidRPr="00064DD2" w:rsidR="008D1A3A">
        <w:rPr>
          <w:rFonts w:ascii="Times New Roman" w:hAnsi="Times New Roman"/>
          <w:color w:val="000000" w:themeColor="tx1" w:themeShade="FF"/>
          <w:sz w:val="24"/>
          <w:szCs w:val="24"/>
        </w:rPr>
        <w:t xml:space="preserve"> a služby verejnosti.</w:t>
      </w:r>
    </w:p>
    <w:p w:rsidR="00D43B68" w:rsidRPr="00064DD2" w:rsidP="00D43B68">
      <w:pPr>
        <w:pStyle w:val="Title"/>
        <w:pBdr>
          <w:bottom w:val="none" w:sz="0" w:space="0" w:color="auto"/>
        </w:pBdr>
        <w:bidi w:val="0"/>
        <w:rPr>
          <w:rFonts w:ascii="Times New Roman" w:hAnsi="Times New Roman"/>
          <w:color w:val="000000" w:themeColor="tx1" w:themeShade="FF"/>
        </w:rPr>
      </w:pPr>
    </w:p>
    <w:p w:rsidR="00D43B68" w:rsidRPr="00064DD2" w:rsidP="00064DD2">
      <w:pPr>
        <w:pStyle w:val="Title"/>
        <w:pBdr>
          <w:bottom w:val="none" w:sz="0" w:space="0" w:color="auto"/>
        </w:pBdr>
        <w:bidi w:val="0"/>
        <w:jc w:val="left"/>
        <w:rPr>
          <w:rFonts w:ascii="Times New Roman" w:hAnsi="Times New Roman"/>
          <w:color w:val="000000" w:themeColor="tx1" w:themeShade="FF"/>
        </w:rPr>
      </w:pPr>
    </w:p>
    <w:p w:rsidR="00064DD2" w:rsidRPr="00064DD2" w:rsidP="00064DD2">
      <w:pPr>
        <w:pStyle w:val="Title"/>
        <w:pBdr>
          <w:bottom w:val="none" w:sz="0" w:space="0" w:color="auto"/>
        </w:pBdr>
        <w:bidi w:val="0"/>
        <w:jc w:val="left"/>
        <w:rPr>
          <w:rFonts w:ascii="Times New Roman" w:hAnsi="Times New Roman"/>
        </w:rPr>
      </w:pPr>
    </w:p>
    <w:p w:rsidR="00D43B68" w:rsidRPr="00064DD2" w:rsidP="00031788">
      <w:pPr>
        <w:bidi w:val="0"/>
        <w:spacing w:after="0" w:line="240" w:lineRule="auto"/>
        <w:rPr>
          <w:rFonts w:ascii="Times New Roman" w:hAnsi="Times New Roman"/>
          <w:b/>
          <w:sz w:val="24"/>
          <w:szCs w:val="24"/>
          <w:u w:val="single"/>
        </w:rPr>
      </w:pPr>
    </w:p>
    <w:p w:rsidR="00031788" w:rsidRPr="00572811" w:rsidP="00572811">
      <w:pPr>
        <w:pStyle w:val="ListParagraph"/>
        <w:numPr>
          <w:numId w:val="1"/>
        </w:numPr>
        <w:bidi w:val="0"/>
        <w:spacing w:after="0" w:line="240" w:lineRule="auto"/>
        <w:rPr>
          <w:rFonts w:ascii="Times New Roman" w:hAnsi="Times New Roman"/>
          <w:b/>
          <w:color w:val="000000" w:themeColor="tx1" w:themeShade="FF"/>
          <w:sz w:val="24"/>
          <w:szCs w:val="24"/>
        </w:rPr>
      </w:pPr>
      <w:r w:rsidRPr="00064DD2" w:rsidR="00644159">
        <w:rPr>
          <w:rFonts w:ascii="Times New Roman" w:hAnsi="Times New Roman"/>
          <w:b/>
          <w:sz w:val="24"/>
          <w:szCs w:val="24"/>
          <w:u w:val="single"/>
        </w:rPr>
        <w:br w:type="page"/>
      </w:r>
      <w:r w:rsidRPr="00572811">
        <w:rPr>
          <w:rFonts w:ascii="Times New Roman" w:hAnsi="Times New Roman"/>
          <w:b/>
          <w:color w:val="000000" w:themeColor="tx1" w:themeShade="FF"/>
          <w:sz w:val="24"/>
          <w:szCs w:val="24"/>
        </w:rPr>
        <w:t>Osobitná časť</w:t>
      </w:r>
    </w:p>
    <w:p w:rsidR="00031788" w:rsidRPr="00064DD2" w:rsidP="00031788">
      <w:pPr>
        <w:bidi w:val="0"/>
        <w:spacing w:after="0" w:line="240" w:lineRule="auto"/>
        <w:jc w:val="both"/>
        <w:rPr>
          <w:rFonts w:ascii="Times New Roman" w:hAnsi="Times New Roman"/>
          <w:color w:val="000000"/>
          <w:sz w:val="24"/>
          <w:szCs w:val="24"/>
        </w:rPr>
      </w:pPr>
    </w:p>
    <w:p w:rsidR="00644159" w:rsidRPr="00064DD2" w:rsidP="00644159">
      <w:pPr>
        <w:bidi w:val="0"/>
        <w:spacing w:after="0" w:line="240" w:lineRule="auto"/>
        <w:jc w:val="both"/>
        <w:rPr>
          <w:rFonts w:ascii="Times New Roman" w:hAnsi="Times New Roman"/>
          <w:b/>
          <w:sz w:val="24"/>
          <w:szCs w:val="24"/>
        </w:rPr>
      </w:pPr>
      <w:r w:rsidRPr="00064DD2">
        <w:rPr>
          <w:rFonts w:ascii="Times New Roman" w:hAnsi="Times New Roman"/>
          <w:b/>
          <w:sz w:val="24"/>
          <w:szCs w:val="24"/>
        </w:rPr>
        <w:t>K Čl. I</w:t>
      </w:r>
    </w:p>
    <w:p w:rsidR="00644159" w:rsidRPr="00064DD2" w:rsidP="00644159">
      <w:pPr>
        <w:bidi w:val="0"/>
        <w:spacing w:after="0" w:line="240" w:lineRule="auto"/>
        <w:jc w:val="both"/>
        <w:rPr>
          <w:rFonts w:ascii="Times New Roman" w:hAnsi="Times New Roman"/>
          <w:sz w:val="24"/>
          <w:szCs w:val="24"/>
          <w:u w:val="single"/>
        </w:rPr>
      </w:pPr>
    </w:p>
    <w:p w:rsidR="00644159" w:rsidRPr="00064DD2" w:rsidP="00644159">
      <w:pPr>
        <w:bidi w:val="0"/>
        <w:spacing w:after="0" w:line="240" w:lineRule="auto"/>
        <w:jc w:val="both"/>
        <w:rPr>
          <w:rFonts w:ascii="Times New Roman" w:hAnsi="Times New Roman"/>
          <w:b/>
          <w:sz w:val="24"/>
          <w:szCs w:val="24"/>
        </w:rPr>
      </w:pPr>
      <w:r w:rsidRPr="00064DD2" w:rsidR="00A41435">
        <w:rPr>
          <w:rFonts w:ascii="Times New Roman" w:hAnsi="Times New Roman"/>
          <w:b/>
          <w:sz w:val="24"/>
          <w:szCs w:val="24"/>
        </w:rPr>
        <w:t>K bodom 1,</w:t>
      </w:r>
      <w:r w:rsidRPr="00064DD2">
        <w:rPr>
          <w:rFonts w:ascii="Times New Roman" w:hAnsi="Times New Roman"/>
          <w:b/>
          <w:sz w:val="24"/>
          <w:szCs w:val="24"/>
        </w:rPr>
        <w:t> 2</w:t>
      </w:r>
      <w:r w:rsidRPr="00064DD2" w:rsidR="00A41435">
        <w:rPr>
          <w:rFonts w:ascii="Times New Roman" w:hAnsi="Times New Roman"/>
          <w:b/>
          <w:sz w:val="24"/>
          <w:szCs w:val="24"/>
        </w:rPr>
        <w:t xml:space="preserve"> a 46</w:t>
      </w:r>
      <w:r w:rsidRPr="00064DD2">
        <w:rPr>
          <w:rFonts w:ascii="Times New Roman" w:hAnsi="Times New Roman"/>
          <w:b/>
          <w:sz w:val="24"/>
          <w:szCs w:val="24"/>
        </w:rPr>
        <w:t xml:space="preserve"> (§ 5 ods. 2</w:t>
      </w:r>
      <w:r w:rsidRPr="00064DD2" w:rsidR="002C5207">
        <w:rPr>
          <w:rFonts w:ascii="Times New Roman" w:hAnsi="Times New Roman"/>
          <w:b/>
          <w:sz w:val="24"/>
          <w:szCs w:val="24"/>
        </w:rPr>
        <w:t xml:space="preserve"> a § 104 j ods. 8</w:t>
      </w:r>
      <w:r w:rsidRPr="00064DD2">
        <w:rPr>
          <w:rFonts w:ascii="Times New Roman" w:hAnsi="Times New Roman"/>
          <w:b/>
          <w:sz w:val="24"/>
          <w:szCs w:val="24"/>
        </w:rPr>
        <w:t>)</w:t>
      </w:r>
    </w:p>
    <w:p w:rsidR="00644159" w:rsidRPr="00064DD2" w:rsidP="00644159">
      <w:pPr>
        <w:bidi w:val="0"/>
        <w:spacing w:after="0" w:line="240" w:lineRule="auto"/>
        <w:jc w:val="both"/>
        <w:rPr>
          <w:rFonts w:ascii="Times New Roman" w:hAnsi="Times New Roman"/>
          <w:sz w:val="24"/>
          <w:szCs w:val="24"/>
        </w:rPr>
      </w:pPr>
    </w:p>
    <w:p w:rsidR="00644159" w:rsidRPr="00064DD2" w:rsidP="00644159">
      <w:pPr>
        <w:bidi w:val="0"/>
        <w:spacing w:after="0" w:line="240" w:lineRule="auto"/>
        <w:jc w:val="both"/>
        <w:rPr>
          <w:rFonts w:ascii="Times New Roman" w:hAnsi="Times New Roman"/>
          <w:sz w:val="24"/>
          <w:szCs w:val="24"/>
        </w:rPr>
      </w:pPr>
      <w:r w:rsidRPr="00064DD2">
        <w:rPr>
          <w:rFonts w:ascii="Times New Roman" w:hAnsi="Times New Roman"/>
          <w:sz w:val="24"/>
          <w:szCs w:val="24"/>
        </w:rPr>
        <w:tab/>
        <w:t xml:space="preserve">Navrhuje sa, aby sa neskúmal vzťah nájomcu k prenajatým pozemkom podľa toho, či je nájomca zapísaný v katastri nehnuteľností. Daňovníkom dane z pozemkov bude nájomca pozemkov vždy, ak bude nájomný vzťah trvať dlhšie ako 5 rokov. Táto zmena vyplynula ako dlhodobá požiadavka správcov dane na zníženie počtu daňovníkov, ktorým sa rozhodnutím vyrubuje daň. V katastri obce spravidla podniká jeden alebo niekoľko veľkých poľnohospodárskych subjektov, ktoré majú v dlhodobom nájme väčší počet parciel, avšak zápis o ich nájme v katastri spravidla chýba. Očakáva sa, že správcom dane sa po účinnosti návrhu prechodne zvýši administratívna náročnosť súvisiaca s vyrubovaním dane daňovníkovi podľa upraveného ustanovenia zákona o osobe daňovníka, avšak v ďalších rokoch dôjde k zníženiu a upokojeniu administratívnej práce v daňových konaniach. </w:t>
      </w:r>
      <w:r w:rsidRPr="00064DD2" w:rsidR="00A41435">
        <w:rPr>
          <w:rFonts w:ascii="Times New Roman" w:hAnsi="Times New Roman"/>
          <w:sz w:val="24"/>
          <w:szCs w:val="24"/>
        </w:rPr>
        <w:t>Podľa prechodného ustanovenia uvedené platí za predpokladu, že sa vlastník pozemku a nájomca pozemku dohodnú na zmene osoby daňovníka.</w:t>
      </w:r>
    </w:p>
    <w:p w:rsidR="00644159" w:rsidRPr="006E30C9" w:rsidP="00644159">
      <w:pPr>
        <w:bidi w:val="0"/>
        <w:spacing w:after="0" w:line="240" w:lineRule="auto"/>
        <w:ind w:firstLine="708"/>
        <w:jc w:val="both"/>
        <w:rPr>
          <w:rFonts w:ascii="Times New Roman" w:hAnsi="Times New Roman"/>
          <w:sz w:val="24"/>
          <w:szCs w:val="24"/>
        </w:rPr>
      </w:pPr>
      <w:r w:rsidRPr="00064DD2">
        <w:rPr>
          <w:rFonts w:ascii="Times New Roman" w:hAnsi="Times New Roman"/>
          <w:sz w:val="24"/>
          <w:szCs w:val="24"/>
        </w:rPr>
        <w:t xml:space="preserve">Zároveň sa obdobne navrhuje, aby pri pozemkových spoločenstvách, ktorými sú napr. urbariáty, bola </w:t>
      </w:r>
      <w:r w:rsidRPr="006E30C9">
        <w:rPr>
          <w:rFonts w:ascii="Times New Roman" w:hAnsi="Times New Roman"/>
          <w:sz w:val="24"/>
          <w:szCs w:val="24"/>
        </w:rPr>
        <w:t>zmenená osoba daňovníka z vlastníka na toto pozemkové spoločenstvo. Obdobne ako pri nájomných vzťahoch sa sleduje zníženie počtu vydávaných rozhodnutí o vyrubení dane z nehnuteľností, ako aj súvisiacich administratívnych činností pri správe daní. Napriek tomu, že pozemky pozemkové spoločenstvo priamo nevlastní, ale ich len obhospodaruje, je vhodné, aby na seba prebralo rolu daňovníka, pretože vlastníci pozemkov v rámci pozemkového spoločenstva sa podieľajú na hospodárení pozemkového spoločenstva podľa výšky svojho podielu. Zaplatená daň z nehnuteľností je tak súčasťou nákladov na hospodársku činnosť pozemkového spoločenstva.</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3 (§ 6 ods. 4)</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Navrhuje sa z dôvodu aplikačných nejasností spresniť definíciu stavebného pozemku a to hlavne z dôvodu, že v praxi často dochádza k následnému preparcelovaniu stavebných pozemkov, pričom parcelné čísla sa čiastočne zachovávajú alebo vznikajú úplne nové parcely. Návrh na úpravu ustanovenia o stavebnom pozemku nemá vplyv na zaužívaný výklad zdaňovania stavebného pozemku z pohľadu metodiky, avšak v praxi sa vyskytujú rôznorodé vysvetlenia so zásadným vplyvom na daňovú povinnosť. Zámerom dane zo stavebných pozemkov je, aby zdaňovaný nebol len pozemok, na ktorom bude samotná stavba stáť, ale aj bezprostredné okolie, na ktorom prebieha stavebná činnosť (či už skladovanie materiálu, stavebných strojov a pod.).</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4 (§ 6 ods. 5)</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Navrhuje sa exaktne uviesť negatívne vymedzenie stavebného pozemku. Ide o tie prípady, keď po nadobudnutí právoplatnosti stavebného povolenia stavebník so stavbou vôbec nezačal a stavebné povolenie po uplynutí lehoty stratilo svoju platnosť. V čase platnosti stavebného povolenia sa bude pozemok považovať za stavebný (pretože na neho bolo vydané právoplatné stavebné povolenie) a ak sa so stavbou vôbec nezačalo a zároveň uplynula lehota platnosti stavebného povolenia, pozemok na účely tohto zákona už nebude zaradený ako stavebný pozemok, ale tak, ako je evidovaný v katastri nehnuteľností. Zjednoznačňuje sa výklad zániku stavebného pozemku podľa tohto zákona podľa zaužívanej metodiky, nakoľko nebol v tejto podobe priamo uvedený v samotnom zákone.</w:t>
      </w:r>
    </w:p>
    <w:p w:rsidR="00572811">
      <w:pPr>
        <w:bidi w:val="0"/>
        <w:spacing w:after="200" w:line="276" w:lineRule="auto"/>
        <w:rPr>
          <w:rFonts w:ascii="Times New Roman" w:hAnsi="Times New Roman"/>
          <w:sz w:val="24"/>
          <w:szCs w:val="24"/>
        </w:rPr>
      </w:pPr>
      <w:r>
        <w:rPr>
          <w:rFonts w:ascii="Times New Roman" w:hAnsi="Times New Roman"/>
          <w:sz w:val="24"/>
          <w:szCs w:val="24"/>
        </w:rPr>
        <w:br w:type="page"/>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5 (§ 7 ods. 5 a 6)</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Spresňuje sa lehota predloženia znaleckého posudku pri pozemkoch, pri ktorých má hodnota uvedená v znaleckom posudku prednosť pred hodnotou ustanovenou vo všeobecne záväznom nariadení obce. Zároveň sa ustanovuje, že znalecký posudok nesmie byť starší ako desať rokov (lehota sa analogicky viaže na dobu trvania programu starostlivosti o lesy, avšak nemusí nevyhnutne lícovať s programom starostlivosti o lesy). V súčasnosti predložený znalecký posudok nemá obmedzenú časovú platnosť, čo však z pohľadu možnej zmeny miestnych podmienok nebolo správne. Desaťročná lehota je dostatočne dlhá na akceptovanie skôr predloženého znaleckého posudku.</w:t>
      </w:r>
    </w:p>
    <w:p w:rsidR="00644159" w:rsidRPr="006E30C9" w:rsidP="00644159">
      <w:pPr>
        <w:bidi w:val="0"/>
        <w:spacing w:after="0" w:line="240" w:lineRule="auto"/>
        <w:ind w:firstLine="708"/>
        <w:jc w:val="both"/>
        <w:rPr>
          <w:rFonts w:ascii="Times New Roman" w:hAnsi="Times New Roman"/>
          <w:sz w:val="24"/>
          <w:szCs w:val="24"/>
        </w:rPr>
      </w:pPr>
    </w:p>
    <w:p w:rsidR="00644159" w:rsidRPr="006E30C9" w:rsidP="00644159">
      <w:pPr>
        <w:bidi w:val="0"/>
        <w:rPr>
          <w:rFonts w:ascii="Times New Roman" w:hAnsi="Times New Roman"/>
          <w:b/>
          <w:sz w:val="24"/>
          <w:szCs w:val="24"/>
        </w:rPr>
      </w:pPr>
      <w:r w:rsidRPr="006E30C9">
        <w:rPr>
          <w:rFonts w:ascii="Times New Roman" w:hAnsi="Times New Roman"/>
          <w:b/>
          <w:sz w:val="24"/>
          <w:szCs w:val="24"/>
        </w:rPr>
        <w:t>K bodu 6 (§ 8 ods. 2)</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Keďže v procese schvaľovania VZN sa častokrát uvádzajú rôzne členenia sadzieb dane z pozemkov aj v rámci jednej skupiny pozemkov, navrhuje sa, aby doterajší metodický výklad mal priamu oporu v zákone, a teda, aby obce pri schvaľovaní sadzieb dane mali jednoznačnú inštrukciu, že sadzby dane sa ustanovujú len podľa jednotlivých skupín pozemkov uvedených v § 6 ods. 1.</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sidR="008F57FB">
        <w:rPr>
          <w:rFonts w:ascii="Times New Roman" w:hAnsi="Times New Roman"/>
          <w:b/>
          <w:sz w:val="24"/>
          <w:szCs w:val="24"/>
        </w:rPr>
        <w:t>K bodom 7 a 45</w:t>
      </w:r>
      <w:r w:rsidRPr="006E30C9">
        <w:rPr>
          <w:rFonts w:ascii="Times New Roman" w:hAnsi="Times New Roman"/>
          <w:b/>
          <w:sz w:val="24"/>
          <w:szCs w:val="24"/>
        </w:rPr>
        <w:t xml:space="preserve"> (§ 8 nový odsek 5 a</w:t>
      </w:r>
      <w:r w:rsidRPr="006E30C9" w:rsidR="00245D10">
        <w:rPr>
          <w:rFonts w:ascii="Times New Roman" w:hAnsi="Times New Roman"/>
          <w:b/>
          <w:sz w:val="24"/>
          <w:szCs w:val="24"/>
        </w:rPr>
        <w:t> nový § 100a</w:t>
      </w:r>
      <w:r w:rsidRPr="006E30C9">
        <w:rPr>
          <w:rFonts w:ascii="Times New Roman" w:hAnsi="Times New Roman"/>
          <w:b/>
          <w:sz w:val="24"/>
          <w:szCs w:val="24"/>
        </w:rPr>
        <w:t>)</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Od účinnosti novely č. 268/2014 Z. z. môže obec ustanoviť maximálnu sadzbu dane z pozemkov, na ktorých sú lesné pozemky, vo výške 10-násobku základnej sadzby ustanovenej v § 8 ods. 1. Touto legislatívnou úpravou sa stanovil strop ročnej sadzby dane z lesných pozemkov na 2,5 % z hodnoty pôdy určenej vo VZN obce, alebo zo znaleckého posudku predloženým daňovníkom. Zdanenie vlastníctva pôdy nie je naviazané priamo na hospodárske využitie lesa, ale jeho potenciál generovať ekonomické a neekonomické prospechy. Hospodárskym využitím lesa je predovšetkým ťažba dreva a jeho predaj, ktorý vlastníkovi, správcovi, nájomcovi alebo členom pozemkového spoločenstva vytvára zisk z ekonomickej aktivity. S ťažbou dreva sú spojené aj negatívne externality ako napr. zásah do ekológie a krajinotvorby, zmena miestnych podmienok, dočasné zaťaženie hlukom a nákladnou dopravou pri zvoze a transporte dreva. Práve posledná zmienená aktivita úzko súvisí so zaťažením miestnych, účelových a lesných komunikácií, ktoré sa nadmerným zaťažením opotrebúvajú. Miestne a účelové komunikácie sú najčastejšie vo vlastníctve obce, ktorej sa v čase ťažby a transportu dreva znehodnocuje majetok. Na ochranu tohto druhu majetku a udržateľné zabezpečenie verejnej služby v podobe zodpovedajúceho stavu cestných komunikácií sa navrhuje zaviesť účelovo viazaný príplatok k sadzbe dane z pozemkov na lesné pozemky, ktorý obec ustanoví vo VZN na fakultatívnej báze. Tento príplatok sa uplatní daňovníkovi nasledujúce zdaňovacie obdobie po vykonaní ťažby dreva. Príplatok k sadzbe dane sa bude vzťahovať len na hospodárske lesy, na ktorých sa vykonáva úmyselná ťažba dreva (t. z. na náhodnú a mimoriadnu ťažbu dreva sa neuplatňuje príplatok k sadzbe dane). Príplatok k sadzbe dane z pozemkov na lesné pozemky sa pripočíta k sadzbe dane z pozemkov na lesné pozemky a uplatňuje sa len na výmeru, na ktorú bola ťažba dreva povolená. Zvýšený príjem obce z príplatku dane z pozemkov na lesné pozemky je účelovo viazaný na výdavky obce na obnovu cestných komunikácií vo vlastníctve obce</w:t>
      </w:r>
      <w:r w:rsidRPr="006E30C9" w:rsidR="008F57FB">
        <w:rPr>
          <w:rFonts w:ascii="Times New Roman" w:hAnsi="Times New Roman"/>
          <w:sz w:val="24"/>
          <w:szCs w:val="24"/>
        </w:rPr>
        <w:t xml:space="preserve"> alebo v rámci združenej investície</w:t>
      </w:r>
      <w:r w:rsidRPr="006E30C9">
        <w:rPr>
          <w:rFonts w:ascii="Times New Roman" w:hAnsi="Times New Roman"/>
          <w:sz w:val="24"/>
          <w:szCs w:val="24"/>
        </w:rPr>
        <w:t>.</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8 (§ 9 ods. 1)</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Legislatívno</w:t>
      </w:r>
      <w:r w:rsidRPr="006E30C9" w:rsidR="00245D10">
        <w:rPr>
          <w:rFonts w:ascii="Times New Roman" w:hAnsi="Times New Roman"/>
          <w:sz w:val="24"/>
          <w:szCs w:val="24"/>
        </w:rPr>
        <w:t>-</w:t>
      </w:r>
      <w:r w:rsidRPr="006E30C9">
        <w:rPr>
          <w:rFonts w:ascii="Times New Roman" w:hAnsi="Times New Roman"/>
          <w:sz w:val="24"/>
          <w:szCs w:val="24"/>
        </w:rPr>
        <w:t>technická úprava – vypustenie legislatívnej skratky pre nadbytočnosť.</w:t>
      </w:r>
    </w:p>
    <w:p w:rsidR="00572811">
      <w:pPr>
        <w:bidi w:val="0"/>
        <w:spacing w:after="200" w:line="276" w:lineRule="auto"/>
        <w:rPr>
          <w:rFonts w:ascii="Times New Roman" w:hAnsi="Times New Roman"/>
          <w:sz w:val="24"/>
          <w:szCs w:val="24"/>
        </w:rPr>
      </w:pPr>
      <w:r>
        <w:rPr>
          <w:rFonts w:ascii="Times New Roman" w:hAnsi="Times New Roman"/>
          <w:sz w:val="24"/>
          <w:szCs w:val="24"/>
        </w:rPr>
        <w:br w:type="page"/>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bodom 9, 10, 12 až 14 (§ 11, § 12 ods. 1 a 4, § 12a ods. 2 a 3)</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Navrhuje sa redefinovať základ dane zo stavieb tak, aby nevznikali veľké rozdiely medzi stavbami, ktoré majú len prízemie a zdanený je teda celý rozsah stavby v podobe zastavanej plochy a viacpodlažnými stavbami, ktorých zdanenie je na ďalších podlažiach limitované sadzbou príplatku za podlažie. Účelom takto navrhovanej úpravy zákona je docielenie, aby dve stavby v rovnakej lokalite s podobnou podlahovou plochou, avšak s rozdielnou podlažnosťou mali približne rovnako vysokú daň zo stavieb. Základ dane tak podľa návrhu tvorí súčin zastavanej plochy a počtu nadzemných aj pozemných podlaží. V nadväznosti na túto úpravu príplatok za podlažie stráca opodstatnenie vo výpočte dane za viacpodlažnú stavbu, a preto sa navrhuje vypustiť. Príplatok za podlažie bol v súčasnosti limitovaný svojou výškou, čo vzhľadom na trendy v stavebníctve nedokázalo primerane zachytiť zdanenie výmery podlahovej plochy, ktorá je najvýznamnejším determinantom hodnoty samotnej stavby. Keďže sa mení základ dane na výmeru podlahovej plochy stavby, je potrebné upraviť aj výpočet dane zo stavieb pri viacúčelových stavbách. Pri viacúčelových stavbách sa berie ohľad na spôsob využitia jednotlivých časti stavby vypočítaním pomernej časti dane, ktorých súčet tvorí celkovú daňovú povinnosť. Súčet pomerných častí dane tak, ako je vyjadrený slovne v návrhu zákona je možné prepísať matematickým spôsobom nasledovne: daň = zastavaná plocha stavby x počet podlaží stavby x sadzba dane na účel využitia stavby</w:t>
      </w:r>
      <w:r w:rsidRPr="006E30C9">
        <w:rPr>
          <w:rFonts w:ascii="Times New Roman" w:hAnsi="Times New Roman"/>
          <w:sz w:val="24"/>
          <w:szCs w:val="24"/>
          <w:vertAlign w:val="subscript"/>
        </w:rPr>
        <w:t>1</w:t>
      </w:r>
      <w:r w:rsidRPr="006E30C9">
        <w:rPr>
          <w:rFonts w:ascii="Times New Roman" w:hAnsi="Times New Roman"/>
          <w:sz w:val="24"/>
          <w:szCs w:val="24"/>
        </w:rPr>
        <w:t xml:space="preserve"> x podlahová plocha podľa účelu využitia stavby</w:t>
      </w:r>
      <w:r w:rsidRPr="006E30C9">
        <w:rPr>
          <w:rFonts w:ascii="Times New Roman" w:hAnsi="Times New Roman"/>
          <w:sz w:val="24"/>
          <w:szCs w:val="24"/>
          <w:vertAlign w:val="subscript"/>
        </w:rPr>
        <w:t>1</w:t>
      </w:r>
      <w:r w:rsidRPr="006E30C9">
        <w:rPr>
          <w:rFonts w:ascii="Times New Roman" w:hAnsi="Times New Roman"/>
          <w:sz w:val="24"/>
          <w:szCs w:val="24"/>
        </w:rPr>
        <w:t xml:space="preserve"> / celková podlahová plocha stavby + ... + zastavaná plocha stavby x počet podlaží stavby x sadzba dane na účel využitia stavby</w:t>
      </w:r>
      <w:r w:rsidRPr="006E30C9">
        <w:rPr>
          <w:rFonts w:ascii="Times New Roman" w:hAnsi="Times New Roman"/>
          <w:sz w:val="24"/>
          <w:szCs w:val="24"/>
          <w:vertAlign w:val="subscript"/>
        </w:rPr>
        <w:t>n</w:t>
      </w:r>
      <w:r w:rsidRPr="006E30C9">
        <w:rPr>
          <w:rFonts w:ascii="Times New Roman" w:hAnsi="Times New Roman"/>
          <w:sz w:val="24"/>
          <w:szCs w:val="24"/>
        </w:rPr>
        <w:t xml:space="preserve"> x podlahová plocha podľa účelu využitia stavby</w:t>
      </w:r>
      <w:r w:rsidRPr="006E30C9">
        <w:rPr>
          <w:rFonts w:ascii="Times New Roman" w:hAnsi="Times New Roman"/>
          <w:sz w:val="24"/>
          <w:szCs w:val="24"/>
          <w:vertAlign w:val="subscript"/>
        </w:rPr>
        <w:t>n</w:t>
      </w:r>
      <w:r w:rsidRPr="006E30C9">
        <w:rPr>
          <w:rFonts w:ascii="Times New Roman" w:hAnsi="Times New Roman"/>
          <w:sz w:val="24"/>
          <w:szCs w:val="24"/>
        </w:rPr>
        <w:t xml:space="preserve"> / celková podlahová plocha stavby, kde 1 – n predstavujú jednotlivé účely využitia stavby. V prípade, že časť stavby je oslobodená od dane zo stavieb, pomerná časť dane za oslobodený účel využitia časti stavby sa nevypočítava.</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11 (§ 12 ods. 2)</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 xml:space="preserve">Vzhľadom na zrušenie príplatku za podlažie a naviazanie základu dane na celú podlahovú plochu stavby, bude celá stavba zdanená sadzbou dane ustanovenou vo VZN pre ten-ktorý účel využitia stavby. </w:t>
      </w:r>
      <w:r w:rsidRPr="006E30C9" w:rsidR="00871919">
        <w:rPr>
          <w:rFonts w:ascii="Times New Roman" w:hAnsi="Times New Roman"/>
          <w:sz w:val="24"/>
          <w:szCs w:val="24"/>
        </w:rPr>
        <w:t xml:space="preserve">Navrhuje sa zároveň postupné znižovania násobku medzi najnižšou a najvyššou sadzbou dane zo stavieb </w:t>
      </w:r>
      <w:r w:rsidRPr="006E30C9" w:rsidR="00064DD2">
        <w:rPr>
          <w:rFonts w:ascii="Times New Roman" w:hAnsi="Times New Roman"/>
          <w:sz w:val="24"/>
          <w:szCs w:val="24"/>
        </w:rPr>
        <w:t xml:space="preserve">na desaťnásobok </w:t>
      </w:r>
      <w:r w:rsidRPr="006E30C9" w:rsidR="00871919">
        <w:rPr>
          <w:rFonts w:ascii="Times New Roman" w:hAnsi="Times New Roman"/>
          <w:sz w:val="24"/>
          <w:szCs w:val="24"/>
        </w:rPr>
        <w:t xml:space="preserve">tak, aby sa od zdaňovacieho obdobia roku 2021 </w:t>
      </w:r>
      <w:r w:rsidRPr="006E30C9" w:rsidR="00064DD2">
        <w:rPr>
          <w:rFonts w:ascii="Times New Roman" w:hAnsi="Times New Roman"/>
          <w:sz w:val="24"/>
          <w:szCs w:val="24"/>
        </w:rPr>
        <w:t xml:space="preserve">bola </w:t>
      </w:r>
      <w:r w:rsidRPr="006E30C9" w:rsidR="00871919">
        <w:rPr>
          <w:rFonts w:ascii="Times New Roman" w:hAnsi="Times New Roman"/>
          <w:sz w:val="24"/>
          <w:szCs w:val="24"/>
        </w:rPr>
        <w:t xml:space="preserve">väzba medzi najnižšou a najvyššou sadzbou dane zo stavieb </w:t>
      </w:r>
      <w:r w:rsidRPr="006E30C9" w:rsidR="00064DD2">
        <w:rPr>
          <w:rFonts w:ascii="Times New Roman" w:hAnsi="Times New Roman"/>
          <w:sz w:val="24"/>
          <w:szCs w:val="24"/>
        </w:rPr>
        <w:t xml:space="preserve">už len </w:t>
      </w:r>
      <w:r w:rsidRPr="006E30C9" w:rsidR="00871919">
        <w:rPr>
          <w:rFonts w:ascii="Times New Roman" w:hAnsi="Times New Roman"/>
          <w:sz w:val="24"/>
          <w:szCs w:val="24"/>
        </w:rPr>
        <w:t>v podobe desaťnásobku.</w:t>
      </w:r>
      <w:r w:rsidRPr="006E30C9" w:rsidR="00064DD2">
        <w:rPr>
          <w:rFonts w:ascii="Times New Roman" w:hAnsi="Times New Roman"/>
          <w:sz w:val="24"/>
          <w:szCs w:val="24"/>
        </w:rPr>
        <w:t xml:space="preserve"> </w:t>
      </w:r>
      <w:r w:rsidRPr="006E30C9">
        <w:rPr>
          <w:rFonts w:ascii="Times New Roman" w:hAnsi="Times New Roman"/>
          <w:sz w:val="24"/>
          <w:szCs w:val="24"/>
        </w:rPr>
        <w:t>Keďže v procese schvaľovania VZN sa častokrát uvádzajú rôzne členenia sadzieb dane zo stavieb aj v rámci jednej skupiny stavieb, navrhuje sa, aby doterajší metodický výklad mal priamu oporu v zákone, a teda, aby obce pri schvaľovaní sadzieb dane mali jednoznačnú inštrukciu, že sadzby dane sa ustanovujú podľa jednotlivých druhov stavieb uvedených v § 10 ods. 1.</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15 (§ 13 ods. 1)</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Legislatívno</w:t>
      </w:r>
      <w:r w:rsidRPr="006E30C9" w:rsidR="001031D5">
        <w:rPr>
          <w:rFonts w:ascii="Times New Roman" w:hAnsi="Times New Roman"/>
          <w:sz w:val="24"/>
          <w:szCs w:val="24"/>
        </w:rPr>
        <w:t>-</w:t>
      </w:r>
      <w:r w:rsidRPr="006E30C9">
        <w:rPr>
          <w:rFonts w:ascii="Times New Roman" w:hAnsi="Times New Roman"/>
          <w:sz w:val="24"/>
          <w:szCs w:val="24"/>
        </w:rPr>
        <w:t>technická úprava – vypustenie legislatívnej skratky pre nadbytočnosť.</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b/>
          <w:sz w:val="24"/>
          <w:szCs w:val="24"/>
        </w:rPr>
        <w:t>K bodu 16 (§ 16 ods. 1)</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 xml:space="preserve">Legislatívno-technická úprava základnej sadzby dane s ponechaním možnosti obce sadzbu vo VZN zvýšiť alebo znížiť. </w:t>
      </w:r>
    </w:p>
    <w:p w:rsidR="00644159" w:rsidRPr="006E30C9" w:rsidP="00644159">
      <w:pPr>
        <w:bidi w:val="0"/>
        <w:spacing w:after="0" w:line="240" w:lineRule="auto"/>
        <w:jc w:val="both"/>
        <w:rPr>
          <w:rFonts w:ascii="Times New Roman" w:hAnsi="Times New Roman"/>
          <w:sz w:val="24"/>
          <w:szCs w:val="24"/>
        </w:rPr>
      </w:pPr>
    </w:p>
    <w:p w:rsidR="002C5207"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17 (§ 16 ods. 2)</w:t>
      </w:r>
    </w:p>
    <w:p w:rsidR="00064DD2" w:rsidRPr="006E30C9" w:rsidP="00064DD2">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 xml:space="preserve">Pri nastavení </w:t>
      </w:r>
      <w:r w:rsidRPr="006E30C9" w:rsidR="0018435A">
        <w:rPr>
          <w:rFonts w:ascii="Times New Roman" w:hAnsi="Times New Roman"/>
          <w:sz w:val="24"/>
          <w:szCs w:val="24"/>
        </w:rPr>
        <w:t xml:space="preserve">rozsahu </w:t>
      </w:r>
      <w:r w:rsidRPr="006E30C9">
        <w:rPr>
          <w:rFonts w:ascii="Times New Roman" w:hAnsi="Times New Roman"/>
          <w:sz w:val="24"/>
          <w:szCs w:val="24"/>
        </w:rPr>
        <w:t>sadzieb dane z bytov a nebytových priestorov v</w:t>
      </w:r>
      <w:r w:rsidRPr="006E30C9" w:rsidR="0018435A">
        <w:rPr>
          <w:rFonts w:ascii="Times New Roman" w:hAnsi="Times New Roman"/>
          <w:sz w:val="24"/>
          <w:szCs w:val="24"/>
        </w:rPr>
        <w:t> jeho limitovaní  desaťnásobkom</w:t>
      </w:r>
      <w:r w:rsidRPr="006E30C9">
        <w:rPr>
          <w:rFonts w:ascii="Times New Roman" w:hAnsi="Times New Roman"/>
          <w:sz w:val="24"/>
          <w:szCs w:val="24"/>
        </w:rPr>
        <w:t xml:space="preserve"> sa navrhuje uplatniť od zdaňovacieho obdobia 2021 rovnaká analógia ako pri dani zo stavieb.</w:t>
      </w:r>
    </w:p>
    <w:p w:rsidR="00572811">
      <w:pPr>
        <w:bidi w:val="0"/>
        <w:spacing w:after="200" w:line="276" w:lineRule="auto"/>
        <w:rPr>
          <w:rFonts w:ascii="Times New Roman" w:hAnsi="Times New Roman"/>
          <w:b/>
          <w:sz w:val="24"/>
          <w:szCs w:val="24"/>
        </w:rPr>
      </w:pPr>
      <w:r>
        <w:rPr>
          <w:rFonts w:ascii="Times New Roman" w:hAnsi="Times New Roman"/>
          <w:b/>
          <w:sz w:val="24"/>
          <w:szCs w:val="24"/>
        </w:rPr>
        <w:br w:type="page"/>
      </w:r>
    </w:p>
    <w:p w:rsidR="002C5207" w:rsidRPr="006E30C9" w:rsidP="00644159">
      <w:pPr>
        <w:bidi w:val="0"/>
        <w:spacing w:after="0" w:line="240" w:lineRule="auto"/>
        <w:jc w:val="both"/>
        <w:rPr>
          <w:rFonts w:ascii="Times New Roman" w:hAnsi="Times New Roman"/>
          <w:b/>
          <w:sz w:val="24"/>
          <w:szCs w:val="24"/>
        </w:rPr>
      </w:pPr>
    </w:p>
    <w:p w:rsidR="00644159" w:rsidRPr="006E30C9" w:rsidP="00644159">
      <w:pPr>
        <w:bidi w:val="0"/>
        <w:spacing w:after="0" w:line="240" w:lineRule="auto"/>
        <w:jc w:val="both"/>
        <w:rPr>
          <w:rFonts w:ascii="Times New Roman" w:hAnsi="Times New Roman"/>
          <w:b/>
          <w:sz w:val="24"/>
          <w:szCs w:val="24"/>
        </w:rPr>
      </w:pPr>
      <w:r w:rsidRPr="006E30C9" w:rsidR="002C5207">
        <w:rPr>
          <w:rFonts w:ascii="Times New Roman" w:hAnsi="Times New Roman"/>
          <w:b/>
          <w:sz w:val="24"/>
          <w:szCs w:val="24"/>
        </w:rPr>
        <w:t>K bodu 18</w:t>
      </w:r>
      <w:r w:rsidRPr="006E30C9">
        <w:rPr>
          <w:rFonts w:ascii="Times New Roman" w:hAnsi="Times New Roman"/>
          <w:b/>
          <w:sz w:val="24"/>
          <w:szCs w:val="24"/>
        </w:rPr>
        <w:t xml:space="preserve"> (§ 17 ods. 6 a 7)</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Navrhuje sa v súlade so zaužívanou metodikou priamo v zákone ukotviť spôsob pretransformovania fakultatívnych úľav vo VZN obce. Pôvodné znenie odseku sa vypustilo z dôvodu nadbytočnosti vo vzťahu k zmene výpočtu dane zo stavieb.</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Navrhuje sa spresniť uplatnenie nároku na úľavu na dani z nehnuteľnosti. Cieľom v súlade s doposiaľ uplatňovanou praxou je, že daňovník si môže nárokovať úľavu na dani v ktoromkoľvek zdaňovacom období, bez ohľadu na skutočnosť, či mu nárok vznikol práve v tom zdaňovacom období, za ktorý si úľavu uplatňuje alebo nárok vznikol skôr. Podstatné je, aby to stihol v lehote na podanie priznania alebo čiastkového priznania k dani, v opačnom prípade mu nárok zaniká a môže si ho uplatniť znova až v ďalšom zdaňovacom období. Slovami „správca dane má informácie ovplyvňujúce tieto skutočnosti“ sú napr. informácie z matriky alebo iných evidenčných záznamov obce alebo verejne prístupných registrov a zoznamov, na základe ktorých dokáže správca sám posúdiť, či daňovník má nárok na úľavu na dani.</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19 (§ 17a)</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Súčasná prax ukazuje možnosť nevhodnej aplikácie jednotlivej časti obce, ktorá môže smerovať voči konkrétnemu daňovníkovi dane z nehnuteľností na vybranom území obce. Jednotlivá časť obce slúži na spravidla vyššie prípadne aj nižšie zdanenie nehnuteľností podľa miestnych pomerov, avšak bonita určitej lokality je vymedzená predchádzajúcim stavebným rozvojom a kumuláciou majetku v podobe stavieb. Z tohto dôvodu sa navrhuje zmeniť percentuálne vymedzenie počtu daňovníkov pre ustanovenie jednotlivej časti obce s väzbou na počet daňovníkov dane zo stavieb a dane z bytov. Táto zmena zamedzí možnosti diskriminácie daňovníkov.</w:t>
      </w:r>
    </w:p>
    <w:p w:rsidR="00644159" w:rsidRPr="006E30C9" w:rsidP="00644159">
      <w:pPr>
        <w:bidi w:val="0"/>
        <w:spacing w:after="0" w:line="240" w:lineRule="auto"/>
        <w:ind w:firstLine="708"/>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20 (§ 18 ods. 2)</w:t>
      </w:r>
    </w:p>
    <w:p w:rsidR="00644159" w:rsidRPr="006E30C9" w:rsidP="00644159">
      <w:pPr>
        <w:bidi w:val="0"/>
        <w:spacing w:after="0" w:line="240" w:lineRule="auto"/>
        <w:ind w:firstLine="708"/>
        <w:jc w:val="both"/>
        <w:rPr>
          <w:rFonts w:ascii="Times New Roman" w:hAnsi="Times New Roman"/>
          <w:b/>
          <w:sz w:val="24"/>
          <w:szCs w:val="24"/>
        </w:rPr>
      </w:pPr>
      <w:r w:rsidRPr="006E30C9">
        <w:rPr>
          <w:rFonts w:ascii="Times New Roman" w:hAnsi="Times New Roman"/>
          <w:sz w:val="24"/>
          <w:szCs w:val="24"/>
        </w:rPr>
        <w:t>Legislatívno</w:t>
      </w:r>
      <w:r w:rsidRPr="006E30C9" w:rsidR="001031D5">
        <w:rPr>
          <w:rFonts w:ascii="Times New Roman" w:hAnsi="Times New Roman"/>
          <w:sz w:val="24"/>
          <w:szCs w:val="24"/>
        </w:rPr>
        <w:t>-</w:t>
      </w:r>
      <w:r w:rsidRPr="006E30C9">
        <w:rPr>
          <w:rFonts w:ascii="Times New Roman" w:hAnsi="Times New Roman"/>
          <w:sz w:val="24"/>
          <w:szCs w:val="24"/>
        </w:rPr>
        <w:t>technická úprava – navrhuje sa spresniť vznik daňovej povinnosti v prípade dedičov v polohe nových daňovníkov.</w:t>
      </w:r>
    </w:p>
    <w:p w:rsidR="00644159" w:rsidRPr="006E30C9" w:rsidP="00644159">
      <w:pPr>
        <w:bidi w:val="0"/>
        <w:spacing w:after="0" w:line="240" w:lineRule="auto"/>
        <w:jc w:val="both"/>
        <w:rPr>
          <w:rFonts w:ascii="Times New Roman" w:hAnsi="Times New Roman"/>
          <w:sz w:val="24"/>
          <w:szCs w:val="24"/>
          <w:u w:val="single"/>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21 (§ 26)</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Rozširuje sa zánik daňovej povinnosti pri dani za psa o situácie, keď sa zmení miestna príslušnosť správcu dane napr. z dôvodu, že sa daňovník presťahuje.</w:t>
      </w:r>
    </w:p>
    <w:p w:rsidR="00644159" w:rsidRPr="006E30C9" w:rsidP="00644159">
      <w:pPr>
        <w:bidi w:val="0"/>
        <w:spacing w:after="0" w:line="240" w:lineRule="auto"/>
        <w:jc w:val="both"/>
        <w:rPr>
          <w:rFonts w:ascii="Times New Roman" w:hAnsi="Times New Roman"/>
          <w:sz w:val="24"/>
          <w:szCs w:val="24"/>
          <w:u w:val="single"/>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22 (§ 37)</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Z dôvodu aplikačných nezrovnalostí v praxi sa návrhom rozširuje okruh ubytovacích zariadení. Ide o také zariadenia, ktoré síce nie sú taxatívne vymedzené v predmete dane za ubytovanie, avšak v zariadení bolo poskytnuté odplatné prechodné ubytovanie fyzickej osobe podľa Občianskeho zákonníka v zmysle zmluvy o ubytovaní. Navrhovanou úpravou sa cieli jednoznačné definovanie predmetu dane a to tak, že akékoľvek zariadenia poskytujúce odplatné prechodné ubytovanie s ohľadom na počet zazmluvnených prenocovaní fyzickej osoby podľa Občianskeho zákonníka, podliehajú tejto dani.</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23 (§ 38)</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Navrhuje sa zmeniť osoba daňovníka dane za ubytovanie z ubytovanej fyzickej osoby na prevádzkovateľa zariadenia. Navrhuje sa pri dani za ubytovanie, aby daňovníkom dane za ubytovanie bol prevádzkovateľ ubytovacieho zariadenia a to z dôvodu efektívnejšej správy tejto dane, nakoľko sa ukazuje, že mestá a obce ako správcovia tejto dane pri určovaní základu dane, ale najmä pri vymáhaní tejto dane často nedokážu aplikovať daňový poriadok ako procesný právny predpis. Hlavným dôvodom je, že fyzická osoba po skončení ubytovania je prakticky nevypátrateľná, voči ktorej nie je možné aplikovať procesy daňového poriadku.</w:t>
      </w:r>
    </w:p>
    <w:p w:rsidR="005B597F" w:rsidRPr="006E30C9" w:rsidP="00644159">
      <w:pPr>
        <w:bidi w:val="0"/>
        <w:spacing w:after="0" w:line="240" w:lineRule="auto"/>
        <w:jc w:val="both"/>
        <w:rPr>
          <w:rFonts w:ascii="Times New Roman" w:hAnsi="Times New Roman"/>
          <w:b/>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24 (§ 41)</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Pôvodné znenie o platiteľovi dane, ktoré je po zmene osoby daňovníka irelevantné, sa nahrádza ustanovením o vzniku a zániku daňovej povinnosti pre daňovníka. Vznik daňovej povinnosti sa navrhuje na ten deň, kedy prevádzkovateľ ubytovacieho zariadenia poskytne odplatné prechodné ubytovanie (spravidla, keď sa po otvorení ubytovacieho zariadenia prvýkrát ubytujú fyzické osoby – hostia). Zároveň sa navrhuje zánik daňovej povinnosti, ktorým bude deň, keď už ubytovacie zariadenie, resp. prevádzkovateľ nebude poskytovať odplatné prechodné ubytovanie (napr. zánik ubytovacieho zariadenia).</w:t>
      </w:r>
    </w:p>
    <w:p w:rsidR="006E30C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25 (§ 41a)</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Navrhuje sa priamo do zákona doplniť oznamovacia povinnosť pre daňovníka z dôvodu jednotnej aplikácie na území Slovenskej republiky. Doteraz bola táto právomoc prenesená na obce, aby všeobecne záväzným nariadením ustanovili náležitosti oznamovacej povinnosti. Pre presnejšiu aplikáciu daňového poriadku v praxi sa preto navrhuje doplniť priamo do zákona oznamovacia povinnosť prevádzkovateľa ubytovacieho zariadenia ako daňovníka o vzniku a zániku daňovej povinnosti ako aj oznamovacia povinnosť o počte ubytovaných v určenom období (podľa toho ako to obec ustanoví vo všeobecne záväznom nariadení). Daňovník bude pri vzniku daňovej povinnosti oznamovať aj ubytovaciu kapacitu zariadenia z dôvodu dostupnosti informácií pre správcu dane pri prípadnom vyrubení dane podľa pomôcok. Zároveň sa navrhuje ustanoviť forma evidencie ubytovaných hostí, čiže rozsah a forma preukaznej evidencie na účely tejto dane sa navrhuje preniesť priamo do zákona.</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Taktiež sa pri dani za ubytovanie navrhuje doplniť ustanovenie o určení dane podľa pomôcok. Keďže pri dani za ubytovanie sa nepodáva priznanie, daňovník je povinný podľa súčasného právneho predpisu plniť si len oznamovaciu povinnosť, a preto pri určovaní dane podľa pomôcok je obmedzená možnosť aplikovať daňový poriadok. Navrhovanou zmenou sa exaktne popisuje postup, ako sa zistí základ dane pri daňovníkovi prevádzkujúcom ubytovacie zariadenie. Daň sa vyrubuje podľa ubytovacej kapacity vynásobenou počtom dní (hypotetických prenocovaní), za ktoré si daňovník neplní daňovú povinnosť. Počet dní (hypotetických prenocovaní) sa počíta odo dňa nesplnenia si povinnosti na základe výzvy správcu dane až do dňa vydania rozhodnutia správcu dane o vyrubení dane podľa pomôcok. Ubytovacia kapacita sa určí buď z oznamovacej povinnosti daňovníka alebo z iných zdrojov – napr. webové sídlo daňovníka alebo verejne prístupné rezervovacie portály s možnosťou rezervovania určitej ubytovacej kapacity k zvolenému dátumu správcom dane, z dokumentácie k stavebnému povoleniu alebo kolaudačného rozhodnutia. Touto úpravou sa taktiež navrhujú postupy na zachytenie tých prevádzkovateľov ubytovacích zariadení, ktorý poskytujú svoje služby v rámci zdieľanej ekonomiky a vzhľadom na anonymitu poskytovania ubytovacích služieb a taktiež obmedzenú vizuálnu kontrolu na mieste alebo inú kontrolu sú títo poskytovatelia ubytovacích zariadení v súčasnosti nepostihnuteľní. V prípade, že evidentne k vzniku daňovej povinnosti daňovníka došlo a daňovník si nesplnil oznamovaciu povinnosť o vzniku daňovej povinnosti a nenahlásil správcovi dane ubytovaciu kapacitu v lehote, pri určení dane podľa pomôcok sa nahliada, že daňová povinnosť vznikla dňom zverejnenia ponuky poskytovania odplatného prechodného ubytovania akýmkoľvek spôsobom.</w:t>
      </w:r>
    </w:p>
    <w:p w:rsidR="00644159" w:rsidRPr="006E30C9" w:rsidP="00644159">
      <w:pPr>
        <w:bidi w:val="0"/>
        <w:spacing w:after="0" w:line="240" w:lineRule="auto"/>
        <w:jc w:val="both"/>
        <w:rPr>
          <w:rFonts w:ascii="Times New Roman" w:hAnsi="Times New Roman"/>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26 (§ 43)</w:t>
      </w:r>
    </w:p>
    <w:p w:rsidR="00644159" w:rsidRPr="006E30C9" w:rsidP="00644159">
      <w:pPr>
        <w:bidi w:val="0"/>
        <w:spacing w:after="0" w:line="240" w:lineRule="auto"/>
        <w:jc w:val="both"/>
        <w:rPr>
          <w:rFonts w:ascii="Times New Roman" w:hAnsi="Times New Roman"/>
          <w:sz w:val="24"/>
          <w:szCs w:val="24"/>
        </w:rPr>
      </w:pPr>
      <w:r w:rsidRPr="006E30C9">
        <w:rPr>
          <w:rFonts w:ascii="Times New Roman" w:hAnsi="Times New Roman"/>
          <w:sz w:val="24"/>
          <w:szCs w:val="24"/>
        </w:rPr>
        <w:tab/>
        <w:t>Z dôvodu ustanovenia niektorých povinnosti daňovníka priamo v zákone sa navrhuje upraviť rozsah splnomocňovacieho ustanovenia pre obec.</w:t>
      </w:r>
    </w:p>
    <w:p w:rsidR="00572811">
      <w:pPr>
        <w:bidi w:val="0"/>
        <w:spacing w:after="200" w:line="276" w:lineRule="auto"/>
        <w:rPr>
          <w:rFonts w:ascii="Times New Roman" w:hAnsi="Times New Roman"/>
          <w:b/>
          <w:sz w:val="24"/>
          <w:szCs w:val="24"/>
        </w:rPr>
      </w:pPr>
      <w:r>
        <w:rPr>
          <w:rFonts w:ascii="Times New Roman" w:hAnsi="Times New Roman"/>
          <w:b/>
          <w:sz w:val="24"/>
          <w:szCs w:val="24"/>
        </w:rPr>
        <w:br w:type="page"/>
      </w:r>
    </w:p>
    <w:p w:rsidR="00644159" w:rsidRPr="006E30C9" w:rsidP="00644159">
      <w:pPr>
        <w:bidi w:val="0"/>
        <w:spacing w:after="0" w:line="240" w:lineRule="auto"/>
        <w:jc w:val="both"/>
        <w:rPr>
          <w:rFonts w:ascii="Times New Roman" w:hAnsi="Times New Roman"/>
          <w:b/>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bodu 27 (§ 44 a § 52 ods. 1)</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sz w:val="24"/>
          <w:szCs w:val="24"/>
        </w:rPr>
        <w:tab/>
        <w:t xml:space="preserve">Z dôvodu zamedzenia aplikačných nezrovnalosti v praxi sa navrhuje definovať priamo v zákone, čo sa považuje za priestory prístupné verejnosti. Za priestory prístupné verejnosti sa považujú také priestory, ktoré sú prístupné každému občanovi bez ďalšieho obmedzenia. </w:t>
      </w:r>
      <w:r w:rsidRPr="006E30C9">
        <w:rPr>
          <w:rFonts w:ascii="Times New Roman" w:hAnsi="Times New Roman"/>
          <w:color w:val="000000" w:themeColor="tx1" w:themeShade="FF"/>
          <w:sz w:val="24"/>
          <w:szCs w:val="24"/>
        </w:rPr>
        <w:t>Za priestor prístupný verejnosti možno považovať taký priestor (nie je rozhodujúce, či priestor je v súkromnom alebo verejnom vlastníctve), do ktorého má voľný vstup v čase otváracích alebo prevádzkových hodín každý bez ďalšieho obmedzenia (bez splnenia ď</w:t>
      </w:r>
      <w:r w:rsidRPr="006E30C9" w:rsidR="00FA6244">
        <w:rPr>
          <w:rFonts w:ascii="Times New Roman" w:hAnsi="Times New Roman"/>
          <w:color w:val="000000" w:themeColor="tx1" w:themeShade="FF"/>
          <w:sz w:val="24"/>
          <w:szCs w:val="24"/>
        </w:rPr>
        <w:t>alšej podmienky, napr. zakúpenia</w:t>
      </w:r>
      <w:r w:rsidRPr="006E30C9">
        <w:rPr>
          <w:rFonts w:ascii="Times New Roman" w:hAnsi="Times New Roman"/>
          <w:color w:val="000000" w:themeColor="tx1" w:themeShade="FF"/>
          <w:sz w:val="24"/>
          <w:szCs w:val="24"/>
        </w:rPr>
        <w:t xml:space="preserve"> vstupenky).</w:t>
      </w:r>
    </w:p>
    <w:p w:rsidR="00064DD2" w:rsidP="00644159">
      <w:pPr>
        <w:bidi w:val="0"/>
        <w:spacing w:after="0" w:line="240" w:lineRule="auto"/>
        <w:jc w:val="both"/>
        <w:rPr>
          <w:rFonts w:ascii="Times New Roman" w:hAnsi="Times New Roman"/>
          <w:color w:val="000000" w:themeColor="tx1" w:themeShade="FF"/>
          <w:sz w:val="24"/>
          <w:szCs w:val="24"/>
          <w:u w:val="single"/>
        </w:rPr>
      </w:pPr>
    </w:p>
    <w:p w:rsidR="00621469" w:rsidRPr="006E30C9" w:rsidP="00644159">
      <w:pPr>
        <w:bidi w:val="0"/>
        <w:spacing w:after="0" w:line="240" w:lineRule="auto"/>
        <w:jc w:val="both"/>
        <w:rPr>
          <w:rFonts w:ascii="Times New Roman" w:hAnsi="Times New Roman"/>
          <w:b/>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28 (§ 77 ods. 3)</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Navrhuje sa doplniť novou vetou existujúce ustanovenie zákona o aplikovaný výklad znenia zákona, aby poplatník z titulu vzťahu k viacerým nehnuteľnostiam v obci platil poplatok iba raz.</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29 (§ 77 ods. 5 až 7)</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Spresňuje sa definícia poplatníka v prípade, že nehnuteľnosť vlastnia viacerí spoluvlastníci alebo ide o poplatníkov v bytovom dome. Zároveň sa presnejšie ustanovuje, v akých prípadoch bude jeden z poplatníkov zástupcom za ostatných a to tak v prípade viacerých spoluvlastníkov nehnuteľnosti, spoločnej domácnosti a v prípade poplatníkov v bytovom dome pôjde o zástupcu alebo o správcu určeného spoluvlastníkmi.</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30 (§ 78 ods. 1 písm. a)</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Legislatívno</w:t>
      </w:r>
      <w:r w:rsidRPr="006E30C9" w:rsidR="001031D5">
        <w:rPr>
          <w:rFonts w:ascii="Times New Roman" w:hAnsi="Times New Roman"/>
          <w:color w:val="000000" w:themeColor="tx1" w:themeShade="FF"/>
          <w:sz w:val="24"/>
          <w:szCs w:val="24"/>
        </w:rPr>
        <w:t>-</w:t>
      </w:r>
      <w:r w:rsidRPr="006E30C9">
        <w:rPr>
          <w:rFonts w:ascii="Times New Roman" w:hAnsi="Times New Roman"/>
          <w:color w:val="000000" w:themeColor="tx1" w:themeShade="FF"/>
          <w:sz w:val="24"/>
          <w:szCs w:val="24"/>
        </w:rPr>
        <w:t>technická úprava súvisiaca s ustanovením samostatnej sadzby poplatku za drobné stavebné odpady upravovaná zákonom o odpadoch.</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31 (§ 79 ods. 4 písm. b)</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 xml:space="preserve">Z dôvodu rovnakého postupu pri výpočte ukazovateľa dennej produkcie komunálnych odpadov sa navrhuje, aby aj v prípade, že sa do súčtu ukazovateľa dennej produkcie komunálnych odpadov pri priemernom počte zamestnancov zarátavajú aj poplatníci s trvalým alebo prechodným pobytom zarátavali aj priemerný počet hospitalizovaných alebo ubytovaných osôb a aj priemerný počet miest na sedenie. </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32 (§ 79 ods. 5 písm. b)</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Legislatívno</w:t>
      </w:r>
      <w:r w:rsidRPr="006E30C9" w:rsidR="001031D5">
        <w:rPr>
          <w:rFonts w:ascii="Times New Roman" w:hAnsi="Times New Roman"/>
          <w:color w:val="000000" w:themeColor="tx1" w:themeShade="FF"/>
          <w:sz w:val="24"/>
          <w:szCs w:val="24"/>
        </w:rPr>
        <w:t>-</w:t>
      </w:r>
      <w:r w:rsidRPr="006E30C9">
        <w:rPr>
          <w:rFonts w:ascii="Times New Roman" w:hAnsi="Times New Roman"/>
          <w:color w:val="000000" w:themeColor="tx1" w:themeShade="FF"/>
          <w:sz w:val="24"/>
          <w:szCs w:val="24"/>
        </w:rPr>
        <w:t>technická úprava – ohlasovacia povinnosť bola nahradená oznamovacou povinnosťou.</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33 (§ 80 ods. 1)</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 xml:space="preserve">Navrhuje sa vypustiť slová „v priebehu zdaňovacieho obdobia“ pre nadbytočnosť. Spresňuje sa tým oznamovacia povinnosť poplatníka. Poplatník je povinný splniť si oznamovaciu povinnosť v lehote do 30 dní odo dňa vzniku poplatkovej povinnosti. </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34 (§ 81 ods. 1)</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Spresňuje sa vyrubovanie poplatku za komunálny odpad. Ak má obec na území obce zavedený množstvový zber, poplatok sa navrhuje vyrubovať vždy rozhodnutím (vypúšťa sa súčasná možnosť určenia poplatkovej povinnosti iným spôsobom, napr. dohodou obce a poplatníka). Navrhovanou úpravou sa dosiahne lepšia vymožiteľnosť nedoplatkov podľa procesov ustanovených v daňovom poriadku. Zároveň sa dopĺňa, aby  v prípade zástupcu určeného dohodou sa poplatok vyruboval jemu za všetkých poplatníkov, ktorých zastupuje. Poplatok za drobný stavebný odpad sa nevyrubuje rozhodnutím podľa tohto zákona, ale vyberá sa podľa podmienok ustanovený</w:t>
      </w:r>
      <w:r w:rsidRPr="006E30C9" w:rsidR="00BD58C2">
        <w:rPr>
          <w:rFonts w:ascii="Times New Roman" w:hAnsi="Times New Roman"/>
          <w:color w:val="000000" w:themeColor="tx1" w:themeShade="FF"/>
          <w:sz w:val="24"/>
          <w:szCs w:val="24"/>
        </w:rPr>
        <w:t>ch vo</w:t>
      </w:r>
      <w:r w:rsidRPr="006E30C9">
        <w:rPr>
          <w:rFonts w:ascii="Times New Roman" w:hAnsi="Times New Roman"/>
          <w:color w:val="000000" w:themeColor="tx1" w:themeShade="FF"/>
          <w:sz w:val="24"/>
          <w:szCs w:val="24"/>
        </w:rPr>
        <w:t xml:space="preserve"> VZN. Poplatok za drobný stavebný odpad sa nevyrubuje rozhodnutím podľa tohto zákona, ale vyberá sa podľa podmienok ustanovený</w:t>
      </w:r>
      <w:r w:rsidRPr="006E30C9" w:rsidR="00BD58C2">
        <w:rPr>
          <w:rFonts w:ascii="Times New Roman" w:hAnsi="Times New Roman"/>
          <w:color w:val="000000" w:themeColor="tx1" w:themeShade="FF"/>
          <w:sz w:val="24"/>
          <w:szCs w:val="24"/>
        </w:rPr>
        <w:t>ch vo</w:t>
      </w:r>
      <w:r w:rsidRPr="006E30C9">
        <w:rPr>
          <w:rFonts w:ascii="Times New Roman" w:hAnsi="Times New Roman"/>
          <w:color w:val="000000" w:themeColor="tx1" w:themeShade="FF"/>
          <w:sz w:val="24"/>
          <w:szCs w:val="24"/>
        </w:rPr>
        <w:t xml:space="preserve"> VZN.</w:t>
      </w:r>
    </w:p>
    <w:p w:rsidR="005B597F"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35 (§ 81 nový odsek 5)</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Navrhuje sa z dôvodu zníženia administratívnej záťaže obcí a efektívnejšej vymožiteľnosti nedoplatkov v prípade, že dôjde počas kalendárneho roku k zániku poplatkovej povinnosti a poplatok nebol zaplatený, vydať nové rozhodnutie na vyrubenie už len pomernej časti poplatku od začiatku kalendárneho roku do dňa zániku poplatkovej povinnosti, pričom sa novým rozhodnutím pôvodné právoplatné a vykonateľné rozhodnutie zruší.</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064DD2" w:rsidRPr="006E30C9" w:rsidP="00644159">
      <w:pPr>
        <w:bidi w:val="0"/>
        <w:spacing w:after="0" w:line="240" w:lineRule="auto"/>
        <w:jc w:val="both"/>
        <w:rPr>
          <w:rFonts w:ascii="Times New Roman" w:hAnsi="Times New Roman"/>
          <w:b/>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36 (§ 82 ods. 1)</w:t>
      </w:r>
    </w:p>
    <w:p w:rsidR="00644159" w:rsidRPr="006E30C9" w:rsidP="00644159">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ab/>
        <w:t>Navrhuje sa upraviť vrátenie poplatku v prípade zániku poplatkovej povinnosti v priebehu kalendárneho roku s tým, že poplatník nebude preukazovať splnenie podmienok ustanovených vo všeobecne záväznom nariadení obce, ale si v lehote splní len oznamovaciu povinnosť o zániku poplatkovej povinnosti. Ak poplatník nedodrží lehotu, nárok na vrátenie poplatku alebo jeho pomernej časti zaniká.</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37 (§ 82 nové odseky 4 a 5)</w:t>
      </w:r>
    </w:p>
    <w:p w:rsidR="00644159" w:rsidRPr="006E30C9" w:rsidP="00644159">
      <w:pPr>
        <w:bidi w:val="0"/>
        <w:spacing w:after="0" w:line="240" w:lineRule="auto"/>
        <w:ind w:firstLine="708"/>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Navrhuje sa pri súbehu úľav na poplatku uplatniť len jednu úľavu výhodnejšiu pre poplatníka. Podľa odseku 5 je poplatník povinný najneskôr do 30 dní po skutočnosti majúcej vplyv na určenie výšky poplatku v zdaňovacom období oznámiť tieto zmeny obci, inak nároky na úľavu vyplývajúcu z VZN obce zaniká. Cieľom precizovania súčasnej právnej úpravy je, aby nedochádzalo k špekulatívnemu uplatňovaniu úľav po skončení kalendárneho roku</w:t>
      </w:r>
      <w:r w:rsidRPr="006E30C9" w:rsidR="00BD58C2">
        <w:rPr>
          <w:rFonts w:ascii="Times New Roman" w:hAnsi="Times New Roman"/>
          <w:color w:val="000000" w:themeColor="tx1" w:themeShade="FF"/>
          <w:sz w:val="24"/>
          <w:szCs w:val="24"/>
        </w:rPr>
        <w:t>, za ktorý sa poplatok vyrubil.</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bodom 38 a 39 (§ 83 ods. 1 a 2)</w:t>
      </w:r>
    </w:p>
    <w:p w:rsidR="00644159"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color w:val="000000" w:themeColor="tx1" w:themeShade="FF"/>
          <w:sz w:val="24"/>
          <w:szCs w:val="24"/>
        </w:rPr>
        <w:t>Upravuje sa splnomocňovacie ustanovenie pre obce. Navrhuje sa doplniť do povinnosti obce v prípade ustanovenia hodnoty koeficientu uvádzať ho vo všeobecne záväznom nariadení len v tom prípade, že obec zavedie na svojom území sadzbu poplatku za osobu a kalendárny deň. Nemá význam ustanovovať hodnotu koeficientu v prípade, že má obec ustanovenú sadzbu poplatku pri množstvovom zbere. Zároveň sa spresňuje splnomocnenie pre obce v prípade drobného stavebného odpadu</w:t>
      </w:r>
      <w:r w:rsidRPr="006E30C9" w:rsidR="002F03E7">
        <w:rPr>
          <w:rFonts w:ascii="Times New Roman" w:hAnsi="Times New Roman"/>
          <w:color w:val="000000" w:themeColor="tx1" w:themeShade="FF"/>
          <w:sz w:val="24"/>
          <w:szCs w:val="24"/>
        </w:rPr>
        <w:t>, aby ustanovila</w:t>
      </w:r>
      <w:r w:rsidRPr="006E30C9">
        <w:rPr>
          <w:rFonts w:ascii="Times New Roman" w:hAnsi="Times New Roman"/>
          <w:color w:val="000000" w:themeColor="tx1" w:themeShade="FF"/>
          <w:sz w:val="24"/>
          <w:szCs w:val="24"/>
        </w:rPr>
        <w:t xml:space="preserve"> spôsob zaplatenia poplatku, pretože drobný stavebný odpad sa odovzdáva na zbernom dvore a platí ho len ten poplatník, ktorý ho vytvorí. Obec takto </w:t>
      </w:r>
      <w:r w:rsidRPr="006E30C9">
        <w:rPr>
          <w:rFonts w:ascii="Times New Roman" w:hAnsi="Times New Roman"/>
          <w:sz w:val="24"/>
          <w:szCs w:val="24"/>
        </w:rPr>
        <w:t xml:space="preserve">má možnosť prijať si vlastný vyhovujúci spôsob vyberania poplatku za drobný stavebný odpad. Obec pri ustanovení podmienok na zníženie alebo odpustenie poplatku vo VZN nesmie zvýhodňovať určité fyzické osoby podľa titulu vzniku poplatkovej povinnosti. Toto doplnenie má antidiskriminačný účinok a navrhuje eliminovať prípady množiacich sa odvolaní, preskúmavania rozhodnutí mimo odvolacieho konania, sťažností a protestov prokurátora (a teda zbytočnej administratívnej záťaže rôznych stupňov aparátu orgánov verejnej moci), ktoré sú postavené na diskriminácii určitej skupiny osôb (napr. tých bez trvalého pobytu v obci), ktorá nemôže využiť úľavu práve z dôvodu vylúčenia z VZN. </w:t>
      </w:r>
    </w:p>
    <w:p w:rsidR="00644159" w:rsidRPr="006E30C9" w:rsidP="00644159">
      <w:pPr>
        <w:bidi w:val="0"/>
        <w:spacing w:after="0" w:line="240" w:lineRule="auto"/>
        <w:ind w:firstLine="708"/>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Navrhuje sa doplniť úpravu vekovej hranice poplatníkov, ktorým môže obec ustanoviť všeobecne záväzným nariadením úľavu.</w:t>
      </w:r>
    </w:p>
    <w:p w:rsidR="00644159" w:rsidRPr="006E30C9" w:rsidP="00644159">
      <w:pPr>
        <w:bidi w:val="0"/>
        <w:spacing w:after="0" w:line="240" w:lineRule="auto"/>
        <w:jc w:val="both"/>
        <w:rPr>
          <w:rFonts w:ascii="Times New Roman" w:hAnsi="Times New Roman"/>
          <w:b/>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40 (§ 99b ods. 1)</w:t>
      </w:r>
    </w:p>
    <w:p w:rsidR="00644159" w:rsidRPr="006E30C9" w:rsidP="00644159">
      <w:pPr>
        <w:bidi w:val="0"/>
        <w:spacing w:after="0" w:line="240" w:lineRule="auto"/>
        <w:ind w:firstLine="708"/>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Navrhuje sa doplniť podávanie čiastkového priznania k miestnym daniam aj v tom prípade, že dôjde v priebehu zdaňovacieho obdobia k zmene „identifikačných údajov“ daňovníka uvádzaných v prvom oddiele priznania k miestnym daniam, napr. daňovník zmení adresu trvalého pobytu, priezvisko a podobne.</w:t>
      </w:r>
    </w:p>
    <w:p w:rsidR="005B597F"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41 (poznámka pod čiarou k odkazu 22)</w:t>
      </w:r>
    </w:p>
    <w:p w:rsidR="00644159" w:rsidRPr="006E30C9" w:rsidP="00644159">
      <w:pPr>
        <w:bidi w:val="0"/>
        <w:spacing w:after="0" w:line="240" w:lineRule="auto"/>
        <w:ind w:firstLine="708"/>
        <w:jc w:val="both"/>
        <w:rPr>
          <w:rFonts w:ascii="Times New Roman" w:hAnsi="Times New Roman"/>
          <w:color w:val="000000" w:themeColor="tx1" w:themeShade="FF"/>
          <w:sz w:val="24"/>
          <w:szCs w:val="24"/>
        </w:rPr>
      </w:pPr>
      <w:r w:rsidRPr="006E30C9">
        <w:rPr>
          <w:rFonts w:ascii="Times New Roman" w:hAnsi="Times New Roman"/>
          <w:color w:val="000000" w:themeColor="tx1" w:themeShade="FF"/>
          <w:sz w:val="24"/>
          <w:szCs w:val="24"/>
        </w:rPr>
        <w:t>Poznámka pod čiarou k odkazu na zákon č. 122/2013 Z. z. o ochrane osobných údajov a o zmene a doplnení niektorých zákonov v znení neskorších predpisov sa nahrádza Nariadením Európskeho parlamentu a Rady (EÚ).</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42 (§ 99e ods. 9)</w:t>
      </w:r>
    </w:p>
    <w:p w:rsidR="00064DD2" w:rsidRPr="006E30C9" w:rsidP="00064DD2">
      <w:pPr>
        <w:bidi w:val="0"/>
        <w:spacing w:after="0" w:line="240" w:lineRule="auto"/>
        <w:ind w:firstLine="708"/>
        <w:jc w:val="both"/>
        <w:rPr>
          <w:rFonts w:ascii="Times New Roman" w:hAnsi="Times New Roman"/>
          <w:sz w:val="24"/>
          <w:szCs w:val="24"/>
        </w:rPr>
      </w:pPr>
      <w:r w:rsidRPr="006E30C9" w:rsidR="00644159">
        <w:rPr>
          <w:rFonts w:ascii="Times New Roman" w:hAnsi="Times New Roman"/>
          <w:sz w:val="24"/>
          <w:szCs w:val="24"/>
        </w:rPr>
        <w:t>Legislatívno</w:t>
      </w:r>
      <w:r w:rsidRPr="006E30C9" w:rsidR="001031D5">
        <w:rPr>
          <w:rFonts w:ascii="Times New Roman" w:hAnsi="Times New Roman"/>
          <w:sz w:val="24"/>
          <w:szCs w:val="24"/>
        </w:rPr>
        <w:t>-</w:t>
      </w:r>
      <w:r w:rsidRPr="006E30C9" w:rsidR="00644159">
        <w:rPr>
          <w:rFonts w:ascii="Times New Roman" w:hAnsi="Times New Roman"/>
          <w:sz w:val="24"/>
          <w:szCs w:val="24"/>
        </w:rPr>
        <w:t>technická úprava – z dôvodu nejednotnosti aplikačnej praxe sa navrhuje spresniť splnomocňovacie ustanovenie pre správcov o vyrubovaní resp. nevyrubovaní miestnych daní.</w:t>
      </w:r>
    </w:p>
    <w:p w:rsidR="000A0B57" w:rsidRPr="006E30C9" w:rsidP="00064DD2">
      <w:pPr>
        <w:bidi w:val="0"/>
        <w:spacing w:after="0" w:line="240" w:lineRule="auto"/>
        <w:ind w:firstLine="708"/>
        <w:jc w:val="both"/>
        <w:rPr>
          <w:rFonts w:ascii="Times New Roman" w:hAnsi="Times New Roman"/>
          <w:color w:val="000000" w:themeColor="tx1" w:themeShade="FF"/>
          <w:sz w:val="24"/>
          <w:szCs w:val="24"/>
        </w:rPr>
      </w:pPr>
    </w:p>
    <w:p w:rsidR="00621469" w:rsidP="00064DD2">
      <w:pPr>
        <w:bidi w:val="0"/>
        <w:spacing w:after="0" w:line="240" w:lineRule="auto"/>
        <w:jc w:val="both"/>
        <w:rPr>
          <w:rFonts w:ascii="Times New Roman" w:hAnsi="Times New Roman"/>
          <w:b/>
          <w:color w:val="000000" w:themeColor="tx1" w:themeShade="FF"/>
          <w:sz w:val="24"/>
          <w:szCs w:val="24"/>
        </w:rPr>
      </w:pPr>
    </w:p>
    <w:p w:rsidR="00644159" w:rsidRPr="006E30C9" w:rsidP="00064DD2">
      <w:pPr>
        <w:bidi w:val="0"/>
        <w:spacing w:after="0" w:line="240" w:lineRule="auto"/>
        <w:jc w:val="both"/>
        <w:rPr>
          <w:rFonts w:ascii="Times New Roman" w:hAnsi="Times New Roman"/>
          <w:color w:val="000000" w:themeColor="tx1" w:themeShade="FF"/>
          <w:sz w:val="24"/>
          <w:szCs w:val="24"/>
        </w:rPr>
      </w:pPr>
      <w:r w:rsidRPr="006E30C9">
        <w:rPr>
          <w:rFonts w:ascii="Times New Roman" w:hAnsi="Times New Roman"/>
          <w:b/>
          <w:color w:val="000000" w:themeColor="tx1" w:themeShade="FF"/>
          <w:sz w:val="24"/>
          <w:szCs w:val="24"/>
        </w:rPr>
        <w:t>K bodu 43 (§ 99e ods. 10)</w:t>
      </w:r>
    </w:p>
    <w:p w:rsidR="00644159" w:rsidRPr="006E30C9" w:rsidP="00644159">
      <w:pPr>
        <w:bidi w:val="0"/>
        <w:spacing w:after="0" w:line="240" w:lineRule="auto"/>
        <w:ind w:firstLine="708"/>
        <w:jc w:val="both"/>
        <w:rPr>
          <w:rFonts w:ascii="Times New Roman" w:hAnsi="Times New Roman"/>
          <w:color w:val="000000" w:themeColor="tx1" w:themeShade="FF"/>
          <w:sz w:val="24"/>
          <w:szCs w:val="24"/>
        </w:rPr>
      </w:pPr>
      <w:r w:rsidRPr="006E30C9">
        <w:rPr>
          <w:rFonts w:ascii="Times New Roman" w:hAnsi="Times New Roman"/>
          <w:sz w:val="24"/>
          <w:szCs w:val="24"/>
        </w:rPr>
        <w:t>Legislatívno</w:t>
      </w:r>
      <w:r w:rsidRPr="006E30C9" w:rsidR="001031D5">
        <w:rPr>
          <w:rFonts w:ascii="Times New Roman" w:hAnsi="Times New Roman"/>
          <w:sz w:val="24"/>
          <w:szCs w:val="24"/>
        </w:rPr>
        <w:t>-</w:t>
      </w:r>
      <w:r w:rsidRPr="006E30C9">
        <w:rPr>
          <w:rFonts w:ascii="Times New Roman" w:hAnsi="Times New Roman"/>
          <w:sz w:val="24"/>
          <w:szCs w:val="24"/>
        </w:rPr>
        <w:t>technická úprava – ak v priebehu zdaňovacieho obdobia správca dane vydal rozhodnutie o vyrubení miestnych daní a došlo zároveň k zániku daňovej povinnosti a daň nebola zaplatená, správca dane vydá nové rozhodnutie, ktorým pôvodné rozhodnutie zruší.</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44 (§ 99g ods. 2)</w:t>
      </w:r>
    </w:p>
    <w:p w:rsidR="002C5207" w:rsidRPr="006E30C9" w:rsidP="002C5207">
      <w:pPr>
        <w:bidi w:val="0"/>
        <w:spacing w:after="0" w:line="240" w:lineRule="auto"/>
        <w:ind w:firstLine="708"/>
        <w:jc w:val="both"/>
        <w:rPr>
          <w:rFonts w:ascii="Times New Roman" w:hAnsi="Times New Roman"/>
          <w:color w:val="000000" w:themeColor="tx1" w:themeShade="FF"/>
          <w:sz w:val="24"/>
          <w:szCs w:val="24"/>
        </w:rPr>
      </w:pPr>
      <w:r w:rsidRPr="006E30C9" w:rsidR="00644159">
        <w:rPr>
          <w:rFonts w:ascii="Times New Roman" w:hAnsi="Times New Roman"/>
          <w:color w:val="000000" w:themeColor="tx1" w:themeShade="FF"/>
          <w:sz w:val="24"/>
          <w:szCs w:val="24"/>
        </w:rPr>
        <w:t>Navrhuje sa k súčasnému ustanoveniu doplniť aj možnosť určenia pomernej dane v splátkach.</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color w:val="000000" w:themeColor="tx1" w:themeShade="FF"/>
          <w:sz w:val="24"/>
          <w:szCs w:val="24"/>
        </w:rPr>
      </w:pPr>
      <w:r w:rsidRPr="006E30C9">
        <w:rPr>
          <w:rFonts w:ascii="Times New Roman" w:hAnsi="Times New Roman"/>
          <w:b/>
          <w:color w:val="000000" w:themeColor="tx1" w:themeShade="FF"/>
          <w:sz w:val="24"/>
          <w:szCs w:val="24"/>
        </w:rPr>
        <w:t>K bodu 46 (§ 104j)</w:t>
      </w:r>
    </w:p>
    <w:p w:rsidR="00957DB0" w:rsidRPr="006E30C9" w:rsidP="00644159">
      <w:pPr>
        <w:bidi w:val="0"/>
        <w:spacing w:after="0" w:line="240" w:lineRule="auto"/>
        <w:ind w:firstLine="708"/>
        <w:jc w:val="both"/>
        <w:rPr>
          <w:rFonts w:ascii="Times New Roman" w:hAnsi="Times New Roman"/>
          <w:sz w:val="24"/>
          <w:szCs w:val="24"/>
        </w:rPr>
      </w:pPr>
      <w:r w:rsidRPr="006E30C9">
        <w:rPr>
          <w:rFonts w:ascii="Times New Roman" w:hAnsi="Times New Roman"/>
          <w:sz w:val="24"/>
          <w:szCs w:val="24"/>
        </w:rPr>
        <w:t>Navrhuje sa skrátiť prechodné obdobie na zosúladenie násobku medzi najvyššou a najnižšou sadzbou dane zo stavieb a na zosúladenie násobku medzi najvyššou a najnižšou sadzbou dane z bytov a nebytových priestorov zo zdaňovacieho obdobia 2024 na zdaňovacie obdobie 2021 (t. z. sadzby na zdaňovacie obdobie 2021 musia byť zosúladené podľa § 12 ods. 2 a § 16 ods. 2).</w:t>
      </w:r>
    </w:p>
    <w:p w:rsidR="00646F41" w:rsidRPr="006E30C9" w:rsidP="00644159">
      <w:pPr>
        <w:bidi w:val="0"/>
        <w:spacing w:after="0" w:line="240" w:lineRule="auto"/>
        <w:ind w:firstLine="708"/>
        <w:jc w:val="both"/>
        <w:rPr>
          <w:rFonts w:ascii="Times New Roman" w:hAnsi="Times New Roman"/>
          <w:sz w:val="24"/>
          <w:szCs w:val="24"/>
        </w:rPr>
      </w:pPr>
      <w:r w:rsidRPr="006E30C9" w:rsidR="00644159">
        <w:rPr>
          <w:rFonts w:ascii="Times New Roman" w:hAnsi="Times New Roman"/>
          <w:sz w:val="24"/>
          <w:szCs w:val="24"/>
        </w:rPr>
        <w:t xml:space="preserve">V súvislosti s úpravou základu dane v bode 9 sa navrhuje doplniť aj prechodné ustanovenie, ktoré daňovníkovi dane zo stavieb umožňuje podať priznanie k dani podľa zákona o miestnych daniach, a v ktorom uvedie ako základ dane podlahovú plochu stavby. Správca dane v takom prípade pri vydaní rozhodnutia o vyrubení dane zo stavieb berie v úvahu ako základ dane podlahovú plochu stavby namiesto zastavanej plochy a počtu podlaží stavby. Cieľom takéhoto nastavenia legislatívnej úpravy je možnosť daňovníka priznať skutočnú podlahovú plochu stavby, ktorá je spravodlivejšia ako základ dane nastavený podľa zastavanej plochy a počtu podlaží. Podlahová plocha vernejšie kopíruje reálne tvary stavby a využiteľnosť priestorov stavby. </w:t>
      </w:r>
      <w:r w:rsidRPr="006E30C9">
        <w:rPr>
          <w:rFonts w:ascii="Times New Roman" w:hAnsi="Times New Roman"/>
          <w:sz w:val="24"/>
          <w:szCs w:val="24"/>
        </w:rPr>
        <w:t>Podlahová plocha ja tiež jedným</w:t>
      </w:r>
      <w:r w:rsidRPr="006E30C9" w:rsidR="00644159">
        <w:rPr>
          <w:rFonts w:ascii="Times New Roman" w:hAnsi="Times New Roman"/>
          <w:sz w:val="24"/>
          <w:szCs w:val="24"/>
        </w:rPr>
        <w:t xml:space="preserve"> z dôležitých determinantov hodnotového zdaňovania stavieb. Na účely tohto zákona základ dane podľa podlahovej plochy stavby predstavuje súčet výmery podlahových plôch všetkých nadzemných aj pozemných miestností stavby vrátane spoločných zariadení (t. z. vrátane vstupných chodieb, hál, schodísk, technických priestorov a pod.). Návrh ďalej posudzuje, čo sa považuje a čo nepovažuje za podlahovú plochu.</w:t>
      </w:r>
      <w:r w:rsidRPr="006E30C9">
        <w:rPr>
          <w:rFonts w:ascii="Times New Roman" w:hAnsi="Times New Roman"/>
          <w:sz w:val="24"/>
          <w:szCs w:val="24"/>
        </w:rPr>
        <w:t xml:space="preserve"> </w:t>
      </w:r>
    </w:p>
    <w:p w:rsidR="00644159" w:rsidRPr="006E30C9" w:rsidP="00644159">
      <w:pPr>
        <w:bidi w:val="0"/>
        <w:spacing w:after="0" w:line="240" w:lineRule="auto"/>
        <w:ind w:firstLine="708"/>
        <w:jc w:val="both"/>
        <w:rPr>
          <w:rFonts w:ascii="Times New Roman" w:hAnsi="Times New Roman"/>
          <w:sz w:val="24"/>
          <w:szCs w:val="24"/>
        </w:rPr>
      </w:pPr>
      <w:r w:rsidRPr="006E30C9" w:rsidR="00957DB0">
        <w:rPr>
          <w:rFonts w:ascii="Times New Roman" w:hAnsi="Times New Roman"/>
          <w:sz w:val="24"/>
          <w:szCs w:val="24"/>
        </w:rPr>
        <w:t>V odseku 5</w:t>
      </w:r>
      <w:r w:rsidRPr="006E30C9" w:rsidR="00646F41">
        <w:rPr>
          <w:rFonts w:ascii="Times New Roman" w:hAnsi="Times New Roman"/>
          <w:sz w:val="24"/>
          <w:szCs w:val="24"/>
        </w:rPr>
        <w:t xml:space="preserve"> sa navrhuje zjednodušenie spôsobu určenia podlahovej plochy stavby ako základu dane zo stavieb pomocou prepočítacích koeficientov stavby, ktoré sú rozdielne v závislosti od druhu stavby. Cieľom tejto úpravy je umožniť daňovníkovi vypočítať podlahovú plochu stavby na základe poznania zastavanej plochy stavby, počtu podlaží a príslušného prepočítacieho koeficientu bez toho, aby mal daňovník vedomosť o skutočnej podlahovej ploche stavby (napr. v prípade ak stavbu vlastnia viacerí spoluvlastníci a účel využitia stavby je rôzny).</w:t>
      </w:r>
    </w:p>
    <w:p w:rsidR="00646F41" w:rsidRPr="006E30C9" w:rsidP="00644159">
      <w:pPr>
        <w:bidi w:val="0"/>
        <w:spacing w:after="0" w:line="240" w:lineRule="auto"/>
        <w:ind w:firstLine="708"/>
        <w:jc w:val="both"/>
        <w:rPr>
          <w:rFonts w:ascii="Times New Roman" w:hAnsi="Times New Roman"/>
          <w:sz w:val="24"/>
          <w:szCs w:val="24"/>
        </w:rPr>
      </w:pPr>
      <w:r w:rsidRPr="006E30C9" w:rsidR="008F57FB">
        <w:rPr>
          <w:rFonts w:ascii="Times New Roman" w:hAnsi="Times New Roman"/>
          <w:sz w:val="24"/>
          <w:szCs w:val="24"/>
        </w:rPr>
        <w:t>V odseku 6</w:t>
      </w:r>
      <w:r w:rsidRPr="006E30C9" w:rsidR="00A41435">
        <w:rPr>
          <w:rFonts w:ascii="Times New Roman" w:hAnsi="Times New Roman"/>
          <w:sz w:val="24"/>
          <w:szCs w:val="24"/>
        </w:rPr>
        <w:t xml:space="preserve"> sa navrhuje zaviesť oznamovacia</w:t>
      </w:r>
      <w:r w:rsidRPr="006E30C9">
        <w:rPr>
          <w:rFonts w:ascii="Times New Roman" w:hAnsi="Times New Roman"/>
          <w:sz w:val="24"/>
          <w:szCs w:val="24"/>
        </w:rPr>
        <w:t xml:space="preserve"> povinnosť p</w:t>
      </w:r>
      <w:r w:rsidRPr="006E30C9" w:rsidR="00A41435">
        <w:rPr>
          <w:rFonts w:ascii="Times New Roman" w:hAnsi="Times New Roman"/>
          <w:sz w:val="24"/>
          <w:szCs w:val="24"/>
        </w:rPr>
        <w:t>re daňovníka dane za ubytovanie</w:t>
      </w:r>
      <w:r w:rsidRPr="006E30C9">
        <w:rPr>
          <w:rFonts w:ascii="Times New Roman" w:hAnsi="Times New Roman"/>
          <w:sz w:val="24"/>
          <w:szCs w:val="24"/>
        </w:rPr>
        <w:t>.</w:t>
      </w:r>
    </w:p>
    <w:p w:rsidR="00A41435" w:rsidRPr="006E30C9" w:rsidP="00644159">
      <w:pPr>
        <w:bidi w:val="0"/>
        <w:spacing w:after="0" w:line="240" w:lineRule="auto"/>
        <w:ind w:firstLine="708"/>
        <w:jc w:val="both"/>
        <w:rPr>
          <w:rFonts w:ascii="Times New Roman" w:hAnsi="Times New Roman"/>
          <w:sz w:val="24"/>
          <w:szCs w:val="24"/>
        </w:rPr>
      </w:pPr>
      <w:r w:rsidRPr="006E30C9" w:rsidR="008F57FB">
        <w:rPr>
          <w:rFonts w:ascii="Times New Roman" w:hAnsi="Times New Roman"/>
          <w:sz w:val="24"/>
          <w:szCs w:val="24"/>
        </w:rPr>
        <w:t>Podľa odseku 7</w:t>
      </w:r>
      <w:r w:rsidRPr="006E30C9">
        <w:rPr>
          <w:rFonts w:ascii="Times New Roman" w:hAnsi="Times New Roman"/>
          <w:sz w:val="24"/>
          <w:szCs w:val="24"/>
        </w:rPr>
        <w:t xml:space="preserve"> sa navrhuje v súvislosti so zmenou základu dane so stavieb zaviesť prechodné obdobie do roku 2023 vrátane, v ktorom výška daňovej povinnosti za stavby, ktoré sú vo vlastníctve Slovenskej republiky, sa nebude zvyšovať.</w:t>
      </w:r>
    </w:p>
    <w:p w:rsidR="00644159" w:rsidRPr="006E30C9" w:rsidP="00644159">
      <w:pPr>
        <w:bidi w:val="0"/>
        <w:spacing w:after="0" w:line="240" w:lineRule="auto"/>
        <w:jc w:val="both"/>
        <w:rPr>
          <w:rFonts w:ascii="Times New Roman" w:hAnsi="Times New Roman"/>
          <w:color w:val="000000" w:themeColor="tx1" w:themeShade="FF"/>
          <w:sz w:val="24"/>
          <w:szCs w:val="24"/>
        </w:rPr>
      </w:pPr>
    </w:p>
    <w:p w:rsidR="00644159" w:rsidRPr="006E30C9" w:rsidP="00644159">
      <w:pPr>
        <w:bidi w:val="0"/>
        <w:spacing w:after="0" w:line="240" w:lineRule="auto"/>
        <w:jc w:val="both"/>
        <w:rPr>
          <w:rFonts w:ascii="Times New Roman" w:hAnsi="Times New Roman"/>
          <w:b/>
          <w:sz w:val="24"/>
          <w:szCs w:val="24"/>
        </w:rPr>
      </w:pPr>
      <w:r w:rsidRPr="006E30C9">
        <w:rPr>
          <w:rFonts w:ascii="Times New Roman" w:hAnsi="Times New Roman"/>
          <w:b/>
          <w:sz w:val="24"/>
          <w:szCs w:val="24"/>
        </w:rPr>
        <w:t>K Čl. II</w:t>
      </w:r>
    </w:p>
    <w:p w:rsidR="00644159" w:rsidRPr="00064DD2" w:rsidP="00644159">
      <w:pPr>
        <w:bidi w:val="0"/>
        <w:spacing w:after="0" w:line="240" w:lineRule="auto"/>
        <w:jc w:val="both"/>
        <w:rPr>
          <w:rFonts w:ascii="Times New Roman" w:hAnsi="Times New Roman"/>
          <w:sz w:val="24"/>
          <w:szCs w:val="24"/>
        </w:rPr>
      </w:pPr>
      <w:r w:rsidRPr="006E30C9">
        <w:rPr>
          <w:rFonts w:ascii="Times New Roman" w:hAnsi="Times New Roman"/>
          <w:b/>
          <w:sz w:val="24"/>
          <w:szCs w:val="24"/>
        </w:rPr>
        <w:tab/>
      </w:r>
      <w:r w:rsidRPr="006E30C9">
        <w:rPr>
          <w:rFonts w:ascii="Times New Roman" w:hAnsi="Times New Roman"/>
          <w:sz w:val="24"/>
          <w:szCs w:val="24"/>
        </w:rPr>
        <w:t>Navrhuje sa účinnosť právneho predpisu tak, aby mali mestá a obce dostatočný časový priestor na zapracovanie legislatívnych úprav do všeobecne záväzných nariadení.</w:t>
      </w:r>
      <w:r w:rsidRPr="00064DD2">
        <w:rPr>
          <w:rFonts w:ascii="Times New Roman" w:hAnsi="Times New Roman"/>
          <w:sz w:val="24"/>
          <w:szCs w:val="24"/>
        </w:rPr>
        <w:t xml:space="preserve"> </w:t>
      </w:r>
    </w:p>
    <w:p w:rsidR="00B53929" w:rsidRPr="00064DD2" w:rsidP="007E4424">
      <w:pPr>
        <w:pStyle w:val="Title"/>
        <w:pBdr>
          <w:bottom w:val="none" w:sz="0" w:space="0" w:color="auto"/>
        </w:pBdr>
        <w:bidi w:val="0"/>
        <w:rPr>
          <w:rFonts w:ascii="Times New Roman" w:hAnsi="Times New Roman"/>
          <w:b w:val="0"/>
          <w:bCs w:val="0"/>
          <w:color w:val="000000" w:themeColor="tx1" w:themeShade="FF"/>
          <w:lang w:eastAsia="en-US"/>
        </w:rPr>
      </w:pPr>
    </w:p>
    <w:p w:rsidR="00F9640E">
      <w:pPr>
        <w:bidi w:val="0"/>
        <w:spacing w:after="200" w:line="276" w:lineRule="auto"/>
        <w:rPr>
          <w:rFonts w:ascii="Times New Roman" w:hAnsi="Times New Roman"/>
          <w:color w:val="000000" w:themeColor="tx1" w:themeShade="FF"/>
          <w:sz w:val="24"/>
          <w:szCs w:val="24"/>
        </w:rPr>
      </w:pPr>
      <w:r>
        <w:rPr>
          <w:b/>
          <w:bCs/>
          <w:color w:val="000000" w:themeColor="tx1" w:themeShade="FF"/>
        </w:rPr>
        <w:br w:type="page"/>
      </w:r>
    </w:p>
    <w:p w:rsidR="00F9640E" w:rsidRPr="00064DD2" w:rsidP="00F9640E">
      <w:pPr>
        <w:pStyle w:val="Zkladntext0"/>
        <w:tabs>
          <w:tab w:val="left" w:pos="567"/>
        </w:tabs>
        <w:bidi w:val="0"/>
        <w:ind w:left="283" w:hanging="283"/>
        <w:jc w:val="center"/>
        <w:rPr>
          <w:rFonts w:ascii="Times New Roman" w:hAnsi="Times New Roman"/>
          <w:b/>
          <w:color w:val="auto"/>
          <w:sz w:val="24"/>
          <w:szCs w:val="24"/>
        </w:rPr>
      </w:pPr>
      <w:r w:rsidRPr="00064DD2">
        <w:rPr>
          <w:rFonts w:ascii="Times New Roman" w:hAnsi="Times New Roman"/>
          <w:b/>
          <w:color w:val="auto"/>
          <w:sz w:val="24"/>
          <w:szCs w:val="24"/>
        </w:rPr>
        <w:t>DOLOŽKA  ZLUČITEĽNOSTI</w:t>
      </w:r>
    </w:p>
    <w:p w:rsidR="00F9640E" w:rsidRPr="00064DD2" w:rsidP="00F9640E">
      <w:pPr>
        <w:bidi w:val="0"/>
        <w:spacing w:after="0" w:line="240" w:lineRule="auto"/>
        <w:jc w:val="center"/>
        <w:rPr>
          <w:rFonts w:ascii="Times New Roman" w:hAnsi="Times New Roman"/>
          <w:sz w:val="24"/>
          <w:szCs w:val="24"/>
        </w:rPr>
      </w:pPr>
    </w:p>
    <w:p w:rsidR="00F9640E" w:rsidRPr="00064DD2" w:rsidP="00F9640E">
      <w:pPr>
        <w:pBdr>
          <w:bottom w:val="single" w:sz="6" w:space="1" w:color="auto"/>
        </w:pBdr>
        <w:bidi w:val="0"/>
        <w:spacing w:after="0" w:line="240" w:lineRule="auto"/>
        <w:jc w:val="center"/>
        <w:rPr>
          <w:rFonts w:ascii="Times New Roman" w:hAnsi="Times New Roman"/>
          <w:sz w:val="24"/>
          <w:szCs w:val="24"/>
        </w:rPr>
      </w:pPr>
      <w:r w:rsidRPr="00064DD2">
        <w:rPr>
          <w:rFonts w:ascii="Times New Roman" w:hAnsi="Times New Roman"/>
          <w:sz w:val="24"/>
          <w:szCs w:val="24"/>
        </w:rPr>
        <w:t>návrhu zákona, ktorým sa mení a dopĺňa zákon č. 582/2004 Z. z. o miestnych daniach a miestnom poplatku za komunálne odpady a drobné stavebné odpady v znení neskorších predpisov s právom Európskej únie</w:t>
      </w:r>
    </w:p>
    <w:p w:rsidR="00F9640E" w:rsidRPr="00064DD2" w:rsidP="00F9640E">
      <w:pPr>
        <w:bidi w:val="0"/>
        <w:spacing w:after="0" w:line="240" w:lineRule="auto"/>
        <w:jc w:val="center"/>
        <w:rPr>
          <w:rFonts w:ascii="Times New Roman" w:hAnsi="Times New Roman"/>
          <w:sz w:val="24"/>
          <w:szCs w:val="24"/>
        </w:rPr>
      </w:pPr>
    </w:p>
    <w:p w:rsidR="00F9640E" w:rsidRPr="00064DD2" w:rsidP="00F9640E">
      <w:pPr>
        <w:bidi w:val="0"/>
        <w:spacing w:after="0" w:line="240" w:lineRule="auto"/>
        <w:rPr>
          <w:rFonts w:ascii="Times New Roman" w:hAnsi="Times New Roman"/>
          <w:sz w:val="24"/>
          <w:szCs w:val="24"/>
        </w:rPr>
      </w:pPr>
    </w:p>
    <w:p w:rsidR="00F9640E" w:rsidRPr="00064DD2" w:rsidP="00F9640E">
      <w:pPr>
        <w:pStyle w:val="Zkladntext0"/>
        <w:tabs>
          <w:tab w:val="left" w:pos="567"/>
        </w:tabs>
        <w:bidi w:val="0"/>
        <w:jc w:val="both"/>
        <w:rPr>
          <w:rFonts w:ascii="Times New Roman" w:hAnsi="Times New Roman"/>
          <w:color w:val="auto"/>
          <w:sz w:val="24"/>
          <w:szCs w:val="24"/>
        </w:rPr>
      </w:pPr>
    </w:p>
    <w:p w:rsidR="00F9640E" w:rsidRPr="00064DD2" w:rsidP="00F9640E">
      <w:pPr>
        <w:pStyle w:val="Zkladntext0"/>
        <w:tabs>
          <w:tab w:val="left" w:pos="567"/>
        </w:tabs>
        <w:bidi w:val="0"/>
        <w:jc w:val="both"/>
        <w:rPr>
          <w:rFonts w:ascii="Times New Roman" w:hAnsi="Times New Roman"/>
          <w:b/>
          <w:color w:val="auto"/>
          <w:sz w:val="24"/>
          <w:szCs w:val="24"/>
        </w:rPr>
      </w:pPr>
      <w:r w:rsidRPr="00064DD2">
        <w:rPr>
          <w:rFonts w:ascii="Times New Roman" w:hAnsi="Times New Roman"/>
          <w:b/>
          <w:color w:val="auto"/>
          <w:sz w:val="24"/>
          <w:szCs w:val="24"/>
        </w:rPr>
        <w:t>1. Predkladateľ zákona:</w:t>
      </w:r>
    </w:p>
    <w:p w:rsidR="00F9640E" w:rsidRPr="00064DD2" w:rsidP="00F9640E">
      <w:pPr>
        <w:pStyle w:val="Zkladntext0"/>
        <w:bidi w:val="0"/>
        <w:ind w:left="284"/>
        <w:jc w:val="both"/>
        <w:rPr>
          <w:rFonts w:ascii="Times New Roman" w:hAnsi="Times New Roman"/>
          <w:color w:val="auto"/>
          <w:sz w:val="24"/>
          <w:szCs w:val="24"/>
        </w:rPr>
      </w:pPr>
      <w:r w:rsidRPr="00064DD2">
        <w:rPr>
          <w:rFonts w:ascii="Times New Roman" w:hAnsi="Times New Roman"/>
          <w:sz w:val="24"/>
          <w:szCs w:val="24"/>
        </w:rPr>
        <w:t>Poslanci Národnej rady Slovenskej republiky </w:t>
      </w:r>
      <w:r w:rsidRPr="0087120E">
        <w:rPr>
          <w:rFonts w:ascii="Times New Roman" w:hAnsi="Times New Roman"/>
          <w:sz w:val="24"/>
          <w:szCs w:val="24"/>
        </w:rPr>
        <w:t>Ľubomíra Petráka, Igora Chomu a Edity Pfundtner</w:t>
      </w:r>
      <w:r>
        <w:rPr>
          <w:rFonts w:ascii="Times New Roman" w:hAnsi="Times New Roman"/>
          <w:sz w:val="24"/>
          <w:szCs w:val="24"/>
        </w:rPr>
        <w:t>.</w:t>
      </w:r>
    </w:p>
    <w:p w:rsidR="00F9640E" w:rsidRPr="00064DD2" w:rsidP="00F9640E">
      <w:pPr>
        <w:pStyle w:val="Zkladntext0"/>
        <w:tabs>
          <w:tab w:val="left" w:pos="567"/>
        </w:tabs>
        <w:bidi w:val="0"/>
        <w:jc w:val="both"/>
        <w:rPr>
          <w:rFonts w:ascii="Times New Roman" w:hAnsi="Times New Roman"/>
          <w:color w:val="auto"/>
          <w:sz w:val="24"/>
          <w:szCs w:val="24"/>
        </w:rPr>
      </w:pPr>
    </w:p>
    <w:p w:rsidR="00F9640E" w:rsidRPr="00064DD2" w:rsidP="00F9640E">
      <w:pPr>
        <w:pStyle w:val="Zkladntext0"/>
        <w:tabs>
          <w:tab w:val="left" w:pos="567"/>
        </w:tabs>
        <w:bidi w:val="0"/>
        <w:jc w:val="both"/>
        <w:rPr>
          <w:rFonts w:ascii="Times New Roman" w:hAnsi="Times New Roman"/>
          <w:color w:val="auto"/>
          <w:sz w:val="24"/>
          <w:szCs w:val="24"/>
        </w:rPr>
      </w:pPr>
      <w:r w:rsidRPr="00064DD2">
        <w:rPr>
          <w:rFonts w:ascii="Times New Roman" w:hAnsi="Times New Roman"/>
          <w:b/>
          <w:color w:val="auto"/>
          <w:sz w:val="24"/>
          <w:szCs w:val="24"/>
        </w:rPr>
        <w:t>2. Názov návrhu zákona:</w:t>
      </w:r>
    </w:p>
    <w:p w:rsidR="00F9640E" w:rsidRPr="00064DD2" w:rsidP="00F9640E">
      <w:pPr>
        <w:pStyle w:val="BodyText"/>
        <w:bidi w:val="0"/>
        <w:spacing w:after="0"/>
        <w:ind w:left="284"/>
        <w:jc w:val="both"/>
        <w:rPr>
          <w:rFonts w:ascii="Times New Roman" w:hAnsi="Times New Roman"/>
        </w:rPr>
      </w:pPr>
      <w:r w:rsidRPr="00064DD2">
        <w:rPr>
          <w:rFonts w:ascii="Times New Roman" w:hAnsi="Times New Roman"/>
        </w:rPr>
        <w:t>Návrh zákona, ktorým sa mení a dopĺňa zákon č. 582/2004 Z. z. o miestnych daniach a miestnom poplatku za komunálne odpady a drobné stavebné odpady v znení neskorších predpisov.</w:t>
      </w:r>
    </w:p>
    <w:p w:rsidR="00F9640E" w:rsidRPr="00064DD2" w:rsidP="00F9640E">
      <w:pPr>
        <w:bidi w:val="0"/>
        <w:spacing w:after="0" w:line="240" w:lineRule="auto"/>
        <w:ind w:left="284"/>
        <w:jc w:val="both"/>
        <w:rPr>
          <w:rFonts w:ascii="Times New Roman" w:hAnsi="Times New Roman"/>
          <w:sz w:val="24"/>
          <w:szCs w:val="24"/>
        </w:rPr>
      </w:pPr>
    </w:p>
    <w:p w:rsidR="00F9640E" w:rsidRPr="00064DD2" w:rsidP="00F9640E">
      <w:pPr>
        <w:pStyle w:val="Zkladntext0"/>
        <w:bidi w:val="0"/>
        <w:ind w:left="284"/>
        <w:jc w:val="both"/>
        <w:rPr>
          <w:rFonts w:ascii="Times New Roman" w:hAnsi="Times New Roman"/>
          <w:color w:val="auto"/>
          <w:sz w:val="24"/>
          <w:szCs w:val="24"/>
        </w:rPr>
      </w:pPr>
    </w:p>
    <w:p w:rsidR="00F9640E" w:rsidRPr="00064DD2" w:rsidP="00F9640E">
      <w:pPr>
        <w:pStyle w:val="Zkladntext0"/>
        <w:tabs>
          <w:tab w:val="left" w:pos="567"/>
        </w:tabs>
        <w:bidi w:val="0"/>
        <w:jc w:val="both"/>
        <w:rPr>
          <w:rFonts w:ascii="Times New Roman" w:hAnsi="Times New Roman"/>
          <w:b/>
          <w:color w:val="auto"/>
          <w:sz w:val="24"/>
          <w:szCs w:val="24"/>
        </w:rPr>
      </w:pPr>
      <w:r w:rsidRPr="00064DD2">
        <w:rPr>
          <w:rFonts w:ascii="Times New Roman" w:hAnsi="Times New Roman"/>
          <w:b/>
          <w:color w:val="auto"/>
          <w:sz w:val="24"/>
          <w:szCs w:val="24"/>
        </w:rPr>
        <w:t>3. Problematika návrhu zákona:</w:t>
      </w:r>
    </w:p>
    <w:p w:rsidR="00F9640E" w:rsidRPr="00064DD2" w:rsidP="00F9640E">
      <w:pPr>
        <w:pStyle w:val="Zkladntext0"/>
        <w:widowControl/>
        <w:numPr>
          <w:ilvl w:val="0"/>
          <w:numId w:val="10"/>
        </w:numPr>
        <w:tabs>
          <w:tab w:val="num" w:pos="704"/>
        </w:tabs>
        <w:bidi w:val="0"/>
        <w:ind w:left="704"/>
        <w:jc w:val="both"/>
        <w:rPr>
          <w:rFonts w:ascii="Times New Roman" w:hAnsi="Times New Roman"/>
          <w:color w:val="auto"/>
          <w:sz w:val="24"/>
          <w:szCs w:val="24"/>
        </w:rPr>
      </w:pPr>
      <w:r w:rsidRPr="00064DD2">
        <w:rPr>
          <w:rFonts w:ascii="Times New Roman" w:hAnsi="Times New Roman"/>
          <w:color w:val="auto"/>
          <w:sz w:val="24"/>
          <w:szCs w:val="24"/>
        </w:rPr>
        <w:t>nie je upravená v práve Európskej únie,</w:t>
      </w:r>
    </w:p>
    <w:p w:rsidR="00F9640E" w:rsidRPr="00064DD2" w:rsidP="00F9640E">
      <w:pPr>
        <w:pStyle w:val="Zkladntext0"/>
        <w:widowControl/>
        <w:numPr>
          <w:ilvl w:val="0"/>
          <w:numId w:val="10"/>
        </w:numPr>
        <w:tabs>
          <w:tab w:val="num" w:pos="704"/>
        </w:tabs>
        <w:bidi w:val="0"/>
        <w:ind w:left="704"/>
        <w:jc w:val="both"/>
        <w:rPr>
          <w:rFonts w:ascii="Times New Roman" w:hAnsi="Times New Roman"/>
          <w:color w:val="auto"/>
          <w:sz w:val="24"/>
          <w:szCs w:val="24"/>
        </w:rPr>
      </w:pPr>
      <w:r w:rsidRPr="00064DD2">
        <w:rPr>
          <w:rFonts w:ascii="Times New Roman" w:hAnsi="Times New Roman"/>
          <w:color w:val="auto"/>
          <w:sz w:val="24"/>
          <w:szCs w:val="24"/>
        </w:rPr>
        <w:t>nie je obsiahnutá v judikatúre Súdneho dvora Európskej únie.</w:t>
      </w:r>
    </w:p>
    <w:p w:rsidR="00F9640E" w:rsidRPr="00064DD2" w:rsidP="00F9640E">
      <w:pPr>
        <w:pStyle w:val="Zkladntext0"/>
        <w:bidi w:val="0"/>
        <w:ind w:left="284"/>
        <w:jc w:val="both"/>
        <w:rPr>
          <w:rFonts w:ascii="Times New Roman" w:hAnsi="Times New Roman"/>
          <w:color w:val="auto"/>
          <w:sz w:val="24"/>
          <w:szCs w:val="24"/>
        </w:rPr>
      </w:pPr>
    </w:p>
    <w:p w:rsidR="00F9640E" w:rsidRPr="00064DD2" w:rsidP="00F9640E">
      <w:pPr>
        <w:bidi w:val="0"/>
        <w:spacing w:after="0" w:line="240" w:lineRule="auto"/>
        <w:jc w:val="both"/>
        <w:rPr>
          <w:rFonts w:ascii="Times New Roman" w:hAnsi="Times New Roman"/>
          <w:b/>
          <w:sz w:val="24"/>
          <w:szCs w:val="24"/>
        </w:rPr>
      </w:pPr>
      <w:r w:rsidRPr="00064DD2">
        <w:rPr>
          <w:rFonts w:ascii="Times New Roman" w:hAnsi="Times New Roman"/>
          <w:b/>
          <w:sz w:val="24"/>
          <w:szCs w:val="24"/>
        </w:rPr>
        <w:t>Vzhľadom na vnútroštátny charakter navrhovaného právneho predpisu je bezpredmetné vyjadrovať sa k bodom 4., 5. a 6. doložky zlučiteľnosti.</w:t>
      </w:r>
    </w:p>
    <w:p w:rsidR="00F9640E">
      <w:pPr>
        <w:bidi w:val="0"/>
        <w:spacing w:after="200" w:line="276" w:lineRule="auto"/>
        <w:rPr>
          <w:rFonts w:ascii="Times New Roman" w:hAnsi="Times New Roman"/>
          <w:b/>
          <w:sz w:val="24"/>
          <w:szCs w:val="24"/>
        </w:rPr>
      </w:pPr>
      <w:r>
        <w:rPr>
          <w:rFonts w:ascii="Times New Roman" w:hAnsi="Times New Roman"/>
          <w:b/>
          <w:sz w:val="24"/>
          <w:szCs w:val="24"/>
        </w:rPr>
        <w:br w:type="page"/>
      </w:r>
    </w:p>
    <w:p w:rsidR="005B597F" w:rsidRPr="00F9640E" w:rsidP="005B597F">
      <w:pPr>
        <w:bidi w:val="0"/>
        <w:spacing w:after="0" w:line="240" w:lineRule="auto"/>
        <w:jc w:val="center"/>
        <w:rPr>
          <w:rFonts w:ascii="Times New Roman" w:hAnsi="Times New Roman"/>
          <w:b/>
          <w:bCs/>
          <w:caps/>
          <w:sz w:val="24"/>
          <w:szCs w:val="24"/>
          <w:lang w:eastAsia="sk-SK"/>
        </w:rPr>
      </w:pPr>
      <w:r w:rsidRPr="00F9640E">
        <w:rPr>
          <w:rFonts w:ascii="Times New Roman" w:hAnsi="Times New Roman"/>
          <w:b/>
          <w:bCs/>
          <w:caps/>
          <w:sz w:val="24"/>
          <w:szCs w:val="24"/>
          <w:lang w:eastAsia="sk-SK"/>
        </w:rPr>
        <w:t>Doložka vybraných vplyvov</w:t>
      </w:r>
    </w:p>
    <w:p w:rsidR="005B597F" w:rsidRPr="00064DD2" w:rsidP="005B597F">
      <w:pPr>
        <w:bidi w:val="0"/>
        <w:spacing w:after="0" w:line="240" w:lineRule="auto"/>
        <w:rPr>
          <w:rFonts w:ascii="Times New Roman" w:hAnsi="Times New Roman"/>
          <w:b/>
          <w:sz w:val="24"/>
          <w:szCs w:val="24"/>
          <w:lang w:eastAsia="sk-SK"/>
        </w:rPr>
      </w:pPr>
    </w:p>
    <w:tbl>
      <w:tblPr>
        <w:tblStyle w:val="Mriekatabuky1"/>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bidi w:val="0"/>
              <w:spacing w:after="200" w:line="276" w:lineRule="auto"/>
              <w:ind w:left="142"/>
              <w:contextualSpacing/>
              <w:rPr>
                <w:rFonts w:ascii="Times New Roman" w:hAnsi="Times New Roman"/>
                <w:b/>
                <w:sz w:val="24"/>
                <w:szCs w:val="24"/>
              </w:rPr>
            </w:pPr>
            <w:r w:rsidRPr="00064DD2">
              <w:rPr>
                <w:rFonts w:ascii="Times New Roman" w:hAnsi="Times New Roman"/>
                <w:b/>
                <w:sz w:val="24"/>
                <w:szCs w:val="24"/>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5B597F" w:rsidRPr="00064DD2" w:rsidP="0087120E">
            <w:pPr>
              <w:bidi w:val="0"/>
              <w:spacing w:after="0" w:line="240" w:lineRule="auto"/>
              <w:jc w:val="both"/>
              <w:rPr>
                <w:rFonts w:ascii="Times New Roman" w:hAnsi="Times New Roman"/>
                <w:sz w:val="24"/>
                <w:szCs w:val="24"/>
                <w:lang w:eastAsia="sk-SK"/>
              </w:rPr>
            </w:pPr>
            <w:r w:rsidRPr="00064DD2">
              <w:rPr>
                <w:rFonts w:ascii="Times New Roman" w:hAnsi="Times New Roman"/>
                <w:sz w:val="24"/>
                <w:szCs w:val="24"/>
                <w:lang w:eastAsia="sk-SK"/>
              </w:rPr>
              <w:t xml:space="preserve">Návrh poslancov Národnej rady Slovenskej republiky </w:t>
            </w:r>
            <w:r w:rsidRPr="0087120E" w:rsidR="0087120E">
              <w:rPr>
                <w:rFonts w:ascii="Times New Roman" w:hAnsi="Times New Roman"/>
                <w:sz w:val="24"/>
                <w:szCs w:val="24"/>
              </w:rPr>
              <w:t>Ľubomíra Petráka, Igora Chomu a</w:t>
            </w:r>
            <w:r w:rsidR="0087120E">
              <w:rPr>
                <w:rFonts w:ascii="Times New Roman" w:hAnsi="Times New Roman"/>
                <w:sz w:val="24"/>
                <w:szCs w:val="24"/>
              </w:rPr>
              <w:t> </w:t>
            </w:r>
            <w:r w:rsidRPr="0087120E" w:rsidR="0087120E">
              <w:rPr>
                <w:rFonts w:ascii="Times New Roman" w:hAnsi="Times New Roman"/>
                <w:sz w:val="24"/>
                <w:szCs w:val="24"/>
              </w:rPr>
              <w:t>Edity Pfundtner</w:t>
            </w:r>
            <w:r w:rsidRPr="00064DD2">
              <w:rPr>
                <w:rFonts w:ascii="Times New Roman" w:hAnsi="Times New Roman"/>
                <w:sz w:val="24"/>
                <w:szCs w:val="24"/>
                <w:lang w:eastAsia="sk-SK"/>
              </w:rPr>
              <w:t xml:space="preserve"> na vydanie zákona, ktorým sa mení a dopĺňa zákon č. 582/2004 Z. z. o</w:t>
            </w:r>
            <w:r w:rsidR="0087120E">
              <w:rPr>
                <w:rFonts w:ascii="Times New Roman" w:hAnsi="Times New Roman"/>
                <w:sz w:val="24"/>
                <w:szCs w:val="24"/>
                <w:lang w:eastAsia="sk-SK"/>
              </w:rPr>
              <w:t> </w:t>
            </w:r>
            <w:r w:rsidRPr="00064DD2">
              <w:rPr>
                <w:rFonts w:ascii="Times New Roman" w:hAnsi="Times New Roman"/>
                <w:sz w:val="24"/>
                <w:szCs w:val="24"/>
                <w:lang w:eastAsia="sk-SK"/>
              </w:rPr>
              <w:t>miestnych daniach a miestnom poplatku za komunálne odpady a drobné stavebné odpady v</w:t>
            </w:r>
            <w:r w:rsidR="0087120E">
              <w:rPr>
                <w:rFonts w:ascii="Times New Roman" w:hAnsi="Times New Roman"/>
                <w:sz w:val="24"/>
                <w:szCs w:val="24"/>
                <w:lang w:eastAsia="sk-SK"/>
              </w:rPr>
              <w:t> </w:t>
            </w:r>
            <w:r w:rsidRPr="00064DD2">
              <w:rPr>
                <w:rFonts w:ascii="Times New Roman" w:hAnsi="Times New Roman"/>
                <w:sz w:val="24"/>
                <w:szCs w:val="24"/>
                <w:lang w:eastAsia="sk-SK"/>
              </w:rPr>
              <w:t>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bidi w:val="0"/>
              <w:spacing w:after="200" w:line="276" w:lineRule="auto"/>
              <w:ind w:left="142"/>
              <w:contextualSpacing/>
              <w:rPr>
                <w:rFonts w:ascii="Times New Roman" w:hAnsi="Times New Roman"/>
                <w:b/>
                <w:sz w:val="24"/>
                <w:szCs w:val="24"/>
              </w:rPr>
            </w:pPr>
            <w:r w:rsidRPr="00064DD2">
              <w:rPr>
                <w:rFonts w:ascii="Times New Roman" w:hAnsi="Times New Roman"/>
                <w:b/>
                <w:sz w:val="24"/>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sz w:val="24"/>
                <w:szCs w:val="24"/>
                <w:lang w:eastAsia="sk-SK"/>
              </w:rPr>
            </w:pPr>
          </w:p>
          <w:p w:rsidR="005B597F" w:rsidRPr="00064DD2" w:rsidP="005B597F">
            <w:pPr>
              <w:bidi w:val="0"/>
              <w:spacing w:after="0" w:line="240" w:lineRule="auto"/>
              <w:rPr>
                <w:rFonts w:ascii="Times New Roman" w:hAnsi="Times New Roman"/>
                <w:sz w:val="24"/>
                <w:szCs w:val="24"/>
                <w:lang w:eastAsia="sk-SK"/>
              </w:rPr>
            </w:pPr>
            <w:r w:rsidRPr="00064DD2" w:rsidR="00404A7F">
              <w:rPr>
                <w:rFonts w:ascii="Times New Roman" w:hAnsi="Times New Roman"/>
                <w:sz w:val="24"/>
                <w:szCs w:val="24"/>
              </w:rPr>
              <w:t>Poslanci Národnej rady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5B597F" w:rsidRPr="00064DD2" w:rsidP="005B597F">
            <w:pPr>
              <w:bidi w:val="0"/>
              <w:spacing w:after="200" w:line="276" w:lineRule="auto"/>
              <w:ind w:left="142"/>
              <w:contextualSpacing/>
              <w:rPr>
                <w:rFonts w:ascii="Times New Roman" w:hAnsi="Times New Roman"/>
                <w:b/>
                <w:sz w:val="24"/>
                <w:szCs w:val="24"/>
              </w:rPr>
            </w:pPr>
            <w:r w:rsidRPr="00064DD2">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r w:rsidRPr="00064DD2">
              <w:rPr>
                <w:rFonts w:ascii="Segoe UI Symbol" w:eastAsia="MS Mincho" w:hAnsi="Segoe UI Symbol" w:cs="Segoe UI Symbol" w:hint="default"/>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r w:rsidRPr="00064DD2">
              <w:rPr>
                <w:rFonts w:ascii="Segoe UI Symbol" w:eastAsia="MS Gothic" w:hAnsi="Segoe UI Symbol" w:cs="Segoe UI Symbol" w:hint="default"/>
                <w:sz w:val="24"/>
                <w:szCs w:val="24"/>
                <w:lang w:eastAsia="sk-SK"/>
              </w:rPr>
              <w:t>☒</w:t>
            </w:r>
          </w:p>
        </w:tc>
        <w:tc>
          <w:tcPr>
            <w:tcW w:w="4263"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ind w:left="175" w:hanging="175"/>
              <w:rPr>
                <w:rFonts w:ascii="Times New Roman" w:hAnsi="Times New Roman"/>
                <w:sz w:val="24"/>
                <w:szCs w:val="24"/>
                <w:lang w:eastAsia="sk-SK"/>
              </w:rPr>
            </w:pPr>
            <w:r w:rsidRPr="00064DD2">
              <w:rPr>
                <w:rFonts w:ascii="Times New Roman" w:hAnsi="Times New Roman"/>
                <w:sz w:val="24"/>
                <w:szCs w:val="24"/>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r w:rsidRPr="00064DD2">
              <w:rPr>
                <w:rFonts w:ascii="Segoe UI Symbol" w:eastAsia="MS Mincho" w:hAnsi="Segoe UI Symbol" w:cs="Segoe UI Symbol" w:hint="default"/>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V prípade transpozície uveďte zoznam transponovaných predpisov:</w:t>
            </w:r>
          </w:p>
          <w:p w:rsidR="005B597F" w:rsidRPr="00064DD2" w:rsidP="005B597F">
            <w:pPr>
              <w:bidi w:val="0"/>
              <w:spacing w:after="0" w:line="240" w:lineRule="auto"/>
              <w:rPr>
                <w:rFonts w:ascii="Times New Roman" w:hAnsi="Times New Roman"/>
                <w:sz w:val="24"/>
                <w:szCs w:val="24"/>
                <w:lang w:eastAsia="sk-SK"/>
              </w:rPr>
            </w:pPr>
          </w:p>
          <w:p w:rsidR="005B597F" w:rsidRPr="00064DD2" w:rsidP="005B597F">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bidi w:val="0"/>
              <w:spacing w:after="200" w:line="276" w:lineRule="auto"/>
              <w:ind w:left="142"/>
              <w:contextualSpacing/>
              <w:rPr>
                <w:rFonts w:ascii="Times New Roman" w:hAnsi="Times New Roman"/>
                <w:b/>
                <w:sz w:val="24"/>
                <w:szCs w:val="24"/>
              </w:rPr>
            </w:pPr>
            <w:r w:rsidRPr="00064DD2">
              <w:rPr>
                <w:rFonts w:ascii="Times New Roman" w:hAnsi="Times New Roman"/>
                <w:b/>
                <w:sz w:val="24"/>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5B597F" w:rsidRPr="00064DD2" w:rsidP="005B597F">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bidi w:val="0"/>
              <w:spacing w:after="200" w:line="276" w:lineRule="auto"/>
              <w:ind w:left="142"/>
              <w:contextualSpacing/>
              <w:rPr>
                <w:rFonts w:ascii="Times New Roman" w:hAnsi="Times New Roman"/>
                <w:b/>
                <w:sz w:val="24"/>
                <w:szCs w:val="24"/>
              </w:rPr>
            </w:pPr>
            <w:r w:rsidRPr="00064DD2">
              <w:rPr>
                <w:rFonts w:ascii="Times New Roman" w:hAnsi="Times New Roman"/>
                <w:b/>
                <w:sz w:val="24"/>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5B597F" w:rsidRPr="00064DD2" w:rsidP="005B597F">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bidi w:val="0"/>
              <w:spacing w:after="200" w:line="276" w:lineRule="auto"/>
              <w:ind w:left="142"/>
              <w:contextualSpacing/>
              <w:rPr>
                <w:rFonts w:ascii="Times New Roman" w:hAnsi="Times New Roman"/>
                <w:b/>
                <w:sz w:val="24"/>
                <w:szCs w:val="24"/>
              </w:rPr>
            </w:pPr>
            <w:r w:rsidRPr="00064DD2">
              <w:rPr>
                <w:rFonts w:ascii="Times New Roman" w:hAnsi="Times New Roman"/>
                <w:b/>
                <w:sz w:val="24"/>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5B597F" w:rsidRPr="00064DD2" w:rsidP="005B597F">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5B597F" w:rsidRPr="00064DD2" w:rsidP="005B597F">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B597F" w:rsidRPr="00064DD2" w:rsidP="0087120E">
            <w:pPr>
              <w:bidi w:val="0"/>
              <w:spacing w:after="0" w:line="240" w:lineRule="auto"/>
              <w:ind w:right="85"/>
              <w:jc w:val="both"/>
              <w:rPr>
                <w:rFonts w:ascii="Times New Roman" w:hAnsi="Times New Roman"/>
                <w:sz w:val="24"/>
                <w:szCs w:val="24"/>
                <w:lang w:eastAsia="sk-SK"/>
              </w:rPr>
            </w:pPr>
            <w:r w:rsidRPr="00064DD2" w:rsidR="00404A7F">
              <w:rPr>
                <w:rFonts w:ascii="Times New Roman" w:hAnsi="Times New Roman"/>
                <w:sz w:val="24"/>
                <w:szCs w:val="24"/>
                <w:lang w:eastAsia="sk-SK"/>
              </w:rPr>
              <w:t xml:space="preserve">Novela sa predkladá ako iniciatívny návrh poslancov Národnej rady Slovenskej republiky </w:t>
            </w:r>
            <w:r w:rsidRPr="0087120E" w:rsidR="0087120E">
              <w:rPr>
                <w:rFonts w:ascii="Times New Roman" w:hAnsi="Times New Roman"/>
                <w:sz w:val="24"/>
                <w:szCs w:val="24"/>
              </w:rPr>
              <w:t>Ľubomíra Petráka, Igora Chomu a Edity Pfundtner</w:t>
            </w:r>
            <w:r w:rsidRPr="00064DD2" w:rsidR="00404A7F">
              <w:rPr>
                <w:rFonts w:ascii="Times New Roman" w:hAnsi="Times New Roman"/>
                <w:sz w:val="24"/>
                <w:szCs w:val="24"/>
                <w:lang w:eastAsia="sk-SK"/>
              </w:rPr>
              <w:t>, ktorá má snahu reagovať na požiadavky aplikačnej praxe, na podnety miest a obcí Slovenska. Niektoré ustanovenia zákona aj z</w:t>
            </w:r>
            <w:r w:rsidR="0087120E">
              <w:rPr>
                <w:rFonts w:ascii="Times New Roman" w:hAnsi="Times New Roman"/>
                <w:sz w:val="24"/>
                <w:szCs w:val="24"/>
                <w:lang w:eastAsia="sk-SK"/>
              </w:rPr>
              <w:t> </w:t>
            </w:r>
            <w:r w:rsidRPr="00064DD2" w:rsidR="00404A7F">
              <w:rPr>
                <w:rFonts w:ascii="Times New Roman" w:hAnsi="Times New Roman"/>
                <w:sz w:val="24"/>
                <w:szCs w:val="24"/>
                <w:lang w:eastAsia="sk-SK"/>
              </w:rPr>
              <w:t>dôvodu nejednotnej aplikácie pripúšťajú rozdielny výklad.</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ind w:right="85"/>
              <w:jc w:val="both"/>
              <w:rPr>
                <w:rFonts w:ascii="Times New Roman" w:hAnsi="Times New Roman"/>
                <w:sz w:val="24"/>
                <w:szCs w:val="24"/>
                <w:lang w:eastAsia="sk-SK"/>
              </w:rPr>
            </w:pPr>
            <w:r w:rsidRPr="00064DD2" w:rsidR="00404A7F">
              <w:rPr>
                <w:rFonts w:ascii="Times New Roman" w:hAnsi="Times New Roman"/>
                <w:sz w:val="24"/>
                <w:szCs w:val="24"/>
                <w:lang w:eastAsia="sk-SK"/>
              </w:rPr>
              <w:t>Cieľom zabezpečenia nápravy aplikačných problémov v praxi sa v predloženom materiáli navrhujú viaceré úpravy týkajúce sa miestnych daní a miestneho poplatku za komunálne odpady a drobné stavebné odpady.</w:t>
            </w:r>
            <w:r w:rsidRPr="00064DD2" w:rsidR="001031D5">
              <w:rPr>
                <w:rFonts w:ascii="Times New Roman" w:hAnsi="Times New Roman"/>
                <w:sz w:val="24"/>
                <w:szCs w:val="24"/>
                <w:lang w:eastAsia="sk-SK"/>
              </w:rPr>
              <w:t xml:space="preserve"> Najdôležitejšou zmenou je zavedenie príplatku k dani z pozemkov, na ktorých sú lesné pozemky, zmena základu dane zo stavieb zo zastavanej plochy a príplatku za podlažie na zastavanú plochu a počet podlaží</w:t>
            </w:r>
            <w:r w:rsidRPr="00064DD2" w:rsidR="003F22A1">
              <w:rPr>
                <w:rFonts w:ascii="Times New Roman" w:hAnsi="Times New Roman"/>
                <w:sz w:val="24"/>
                <w:szCs w:val="24"/>
                <w:lang w:eastAsia="sk-SK"/>
              </w:rPr>
              <w:t xml:space="preserve"> (s možnosťou priznať podlahovú plochu stavby) a taktiež aj zmenu osoby daňovníka pri dani za ubytovanie z ubytovaného hosťa na prevádzkovateľa ubytovacieho zariadenia. </w:t>
            </w:r>
            <w:r w:rsidRPr="00064DD2">
              <w:rPr>
                <w:rFonts w:ascii="Times New Roman" w:hAnsi="Times New Roman"/>
                <w:sz w:val="24"/>
                <w:szCs w:val="24"/>
                <w:lang w:eastAsia="sk-SK"/>
              </w:rPr>
              <w:t>Ostatné navrhované zmeny majú marginálny vplyv v sledovaných oblastiach.</w:t>
            </w:r>
          </w:p>
          <w:p w:rsidR="005B597F" w:rsidRPr="00064DD2" w:rsidP="005B597F">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jc w:val="both"/>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Alternatívne riešenia nie sú predkladané a neboli ani posudzované.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5B597F" w:rsidRPr="00064DD2" w:rsidP="005B597F">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5B597F" w:rsidRPr="00064DD2" w:rsidP="003507DD">
            <w:pPr>
              <w:bidi w:val="0"/>
              <w:spacing w:after="0" w:line="240" w:lineRule="auto"/>
              <w:jc w:val="center"/>
              <w:rPr>
                <w:rFonts w:ascii="Times New Roman" w:hAnsi="Times New Roman"/>
                <w:sz w:val="24"/>
                <w:szCs w:val="24"/>
                <w:lang w:eastAsia="sk-SK"/>
              </w:rPr>
            </w:pPr>
            <w:r w:rsidRPr="00064DD2" w:rsidR="003507DD">
              <w:rPr>
                <w:rFonts w:ascii="Segoe UI Symbol" w:eastAsia="MS Gothic" w:hAnsi="Segoe UI Symbol" w:cs="Segoe UI Symbol" w:hint="default"/>
                <w:sz w:val="24"/>
                <w:szCs w:val="24"/>
                <w:lang w:eastAsia="sk-SK"/>
              </w:rPr>
              <w:t>☒</w:t>
            </w:r>
            <w:r w:rsidRPr="00064DD2">
              <w:rPr>
                <w:rFonts w:ascii="Times New Roman" w:hAnsi="Times New Roman"/>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r w:rsidRPr="00064DD2" w:rsidR="003507DD">
              <w:rPr>
                <w:rFonts w:ascii="Segoe UI Symbol" w:eastAsia="MS Gothic" w:hAnsi="Segoe UI Symbol" w:cs="Segoe UI Symbol" w:hint="default"/>
                <w:sz w:val="24"/>
                <w:szCs w:val="24"/>
                <w:lang w:eastAsia="sk-SK"/>
              </w:rPr>
              <w:t>☐</w:t>
            </w:r>
            <w:r w:rsidRPr="00064DD2">
              <w:rPr>
                <w:rFonts w:ascii="Times New Roman" w:hAnsi="Times New Roman"/>
                <w:sz w:val="24"/>
                <w:szCs w:val="24"/>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Ak áno, uveďte ktoré oblasti budú nimi upravené, resp. ktorých vykonávacích predpisov sa zmena dotkne:</w:t>
            </w:r>
          </w:p>
          <w:p w:rsidR="005B597F" w:rsidRPr="00064DD2" w:rsidP="005B597F">
            <w:pPr>
              <w:bidi w:val="0"/>
              <w:spacing w:after="0" w:line="240" w:lineRule="auto"/>
              <w:rPr>
                <w:rFonts w:ascii="Times New Roman" w:hAnsi="Times New Roman"/>
                <w:sz w:val="24"/>
                <w:szCs w:val="24"/>
                <w:lang w:eastAsia="sk-SK"/>
              </w:rPr>
            </w:pPr>
            <w:r w:rsidR="003507DD">
              <w:rPr>
                <w:rFonts w:ascii="Times New Roman" w:hAnsi="Times New Roman"/>
                <w:sz w:val="24"/>
                <w:szCs w:val="24"/>
                <w:lang w:eastAsia="sk-SK"/>
              </w:rPr>
              <w:t>Opatrenie MF SR, ktorým sa vydáva vzor priznania k dani z nehnuteľností, k dani za psa, k dani za nevýherné hracie prístroje a k dani za predajné automaty.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i/>
                <w:sz w:val="24"/>
                <w:szCs w:val="24"/>
                <w:lang w:eastAsia="sk-SK"/>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5B597F" w:rsidRPr="00064DD2" w:rsidP="005B597F">
            <w:pPr>
              <w:bidi w:val="0"/>
              <w:spacing w:after="0" w:line="240" w:lineRule="auto"/>
              <w:ind w:left="142" w:hanging="142"/>
              <w:rPr>
                <w:rFonts w:ascii="Times New Roman" w:hAnsi="Times New Roman"/>
                <w:sz w:val="24"/>
                <w:szCs w:val="24"/>
                <w:lang w:eastAsia="sk-SK"/>
              </w:rPr>
            </w:pPr>
            <w:r w:rsidRPr="00064DD2">
              <w:rPr>
                <w:rFonts w:ascii="Times New Roman" w:hAnsi="Times New Roman"/>
                <w:sz w:val="24"/>
                <w:szCs w:val="24"/>
                <w:lang w:eastAsia="sk-SK"/>
              </w:rPr>
              <w:t xml:space="preserve">* vyplniť iba v prípade, ak materiál nie je zahrnutý do Plánu práce vlády Slovenskej republiky alebo Plánu        legislatívnych úloh vlády Slovenskej republiky. </w:t>
            </w:r>
          </w:p>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5B597F" w:rsidRPr="00064DD2" w:rsidP="005B597F">
            <w:pPr>
              <w:bidi w:val="0"/>
              <w:spacing w:after="0" w:line="240" w:lineRule="auto"/>
              <w:rPr>
                <w:rFonts w:ascii="Times New Roman" w:hAnsi="Times New Roman"/>
                <w:b/>
                <w:sz w:val="24"/>
                <w:szCs w:val="24"/>
                <w:lang w:eastAsia="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Gothic"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Mincho"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ind w:left="-107" w:right="-108"/>
              <w:jc w:val="center"/>
              <w:rPr>
                <w:rFonts w:ascii="Times New Roman" w:hAnsi="Times New Roman"/>
                <w:b/>
                <w:sz w:val="24"/>
                <w:szCs w:val="24"/>
                <w:lang w:eastAsia="sk-SK"/>
              </w:rPr>
            </w:pPr>
            <w:r w:rsidRPr="00064DD2">
              <w:rPr>
                <w:rFonts w:ascii="Segoe UI Symbol" w:eastAsia="MS Gothic"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B597F" w:rsidRPr="00064DD2" w:rsidP="005B597F">
            <w:pPr>
              <w:bidi w:val="0"/>
              <w:spacing w:after="0" w:line="240" w:lineRule="auto"/>
              <w:ind w:left="34"/>
              <w:rPr>
                <w:rFonts w:ascii="Times New Roman" w:hAnsi="Times New Roman"/>
                <w:b/>
                <w:sz w:val="24"/>
                <w:szCs w:val="24"/>
                <w:lang w:eastAsia="sk-SK"/>
              </w:rPr>
            </w:pPr>
            <w:r w:rsidRPr="00064DD2">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sidR="00404A7F">
              <w:rPr>
                <w:rFonts w:ascii="Segoe UI Symbol" w:eastAsia="MS Mincho" w:hAnsi="Segoe UI Symbol" w:cs="Segoe UI Symbol" w:hint="default"/>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Áno</w:t>
            </w:r>
          </w:p>
        </w:tc>
        <w:tc>
          <w:tcPr>
            <w:tcW w:w="569"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r w:rsidRPr="00064DD2" w:rsidR="00404A7F">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ind w:left="-107" w:right="-108"/>
              <w:jc w:val="center"/>
              <w:rPr>
                <w:rFonts w:ascii="Times New Roman" w:hAnsi="Times New Roman"/>
                <w:sz w:val="24"/>
                <w:szCs w:val="24"/>
                <w:lang w:eastAsia="sk-SK"/>
              </w:rPr>
            </w:pPr>
            <w:r w:rsidRPr="00064DD2">
              <w:rPr>
                <w:rFonts w:ascii="Segoe UI Symbol" w:eastAsia="MS Mincho" w:hAnsi="Segoe UI Symbol" w:cs="Segoe UI Symbol" w:hint="default"/>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B597F" w:rsidRPr="00064DD2" w:rsidP="005B597F">
            <w:pPr>
              <w:bidi w:val="0"/>
              <w:spacing w:after="0" w:line="240" w:lineRule="auto"/>
              <w:ind w:left="34"/>
              <w:rPr>
                <w:rFonts w:ascii="Times New Roman" w:hAnsi="Times New Roman"/>
                <w:sz w:val="24"/>
                <w:szCs w:val="24"/>
                <w:lang w:eastAsia="sk-SK"/>
              </w:rPr>
            </w:pPr>
            <w:r w:rsidRPr="00064DD2">
              <w:rPr>
                <w:rFonts w:ascii="Times New Roman" w:hAnsi="Times New Roman"/>
                <w:sz w:val="24"/>
                <w:szCs w:val="24"/>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Gothic"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ind w:right="-108"/>
              <w:rPr>
                <w:rFonts w:ascii="Times New Roman" w:hAnsi="Times New Roman"/>
                <w:b/>
                <w:sz w:val="24"/>
                <w:szCs w:val="24"/>
                <w:lang w:eastAsia="sk-SK"/>
              </w:rPr>
            </w:pPr>
            <w:r w:rsidRPr="00064DD2">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Mincho"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Gothic"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B597F" w:rsidRPr="00064DD2" w:rsidP="005B597F">
            <w:pPr>
              <w:bidi w:val="0"/>
              <w:spacing w:after="0" w:line="240" w:lineRule="auto"/>
              <w:ind w:left="54"/>
              <w:rPr>
                <w:rFonts w:ascii="Times New Roman" w:hAnsi="Times New Roman"/>
                <w:b/>
                <w:sz w:val="24"/>
                <w:szCs w:val="24"/>
                <w:lang w:eastAsia="sk-SK"/>
              </w:rPr>
            </w:pPr>
            <w:r w:rsidRPr="00064DD2">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r w:rsidRPr="00064DD2">
              <w:rPr>
                <w:rFonts w:ascii="Segoe UI Symbol" w:eastAsia="MS Gothic" w:hAnsi="Segoe UI Symbol" w:cs="Segoe UI Symbol" w:hint="default"/>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ind w:right="-108"/>
              <w:rPr>
                <w:rFonts w:ascii="Times New Roman" w:hAnsi="Times New Roman"/>
                <w:sz w:val="24"/>
                <w:szCs w:val="24"/>
                <w:lang w:eastAsia="sk-SK"/>
              </w:rPr>
            </w:pPr>
            <w:r w:rsidRPr="00064DD2">
              <w:rPr>
                <w:rFonts w:ascii="Times New Roman" w:hAnsi="Times New Roman"/>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r w:rsidRPr="00064DD2">
              <w:rPr>
                <w:rFonts w:ascii="Segoe UI Symbol" w:eastAsia="MS Mincho" w:hAnsi="Segoe UI Symbol" w:cs="Segoe UI Symbol" w:hint="default"/>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sz w:val="24"/>
                <w:szCs w:val="24"/>
                <w:lang w:eastAsia="sk-SK"/>
              </w:rPr>
            </w:pPr>
            <w:r w:rsidRPr="00064DD2">
              <w:rPr>
                <w:rFonts w:ascii="Segoe UI Symbol" w:eastAsia="MS Gothic" w:hAnsi="Segoe UI Symbol" w:cs="Segoe UI Symbol" w:hint="default"/>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B597F" w:rsidRPr="00064DD2" w:rsidP="005B597F">
            <w:pPr>
              <w:bidi w:val="0"/>
              <w:spacing w:after="0" w:line="240" w:lineRule="auto"/>
              <w:ind w:left="54"/>
              <w:rPr>
                <w:rFonts w:ascii="Times New Roman" w:hAnsi="Times New Roman"/>
                <w:sz w:val="24"/>
                <w:szCs w:val="24"/>
                <w:lang w:eastAsia="sk-SK"/>
              </w:rPr>
            </w:pPr>
            <w:r w:rsidRPr="00064DD2">
              <w:rPr>
                <w:rFonts w:ascii="Times New Roman" w:hAnsi="Times New Roman"/>
                <w:sz w:val="24"/>
                <w:szCs w:val="24"/>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Mincho"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ind w:right="-108"/>
              <w:rPr>
                <w:rFonts w:ascii="Times New Roman" w:hAnsi="Times New Roman"/>
                <w:b/>
                <w:sz w:val="24"/>
                <w:szCs w:val="24"/>
                <w:lang w:eastAsia="sk-SK"/>
              </w:rPr>
            </w:pPr>
            <w:r w:rsidRPr="00064DD2">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sidR="00404A7F">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B597F" w:rsidRPr="00064DD2" w:rsidP="005B597F">
            <w:pPr>
              <w:bidi w:val="0"/>
              <w:spacing w:after="0" w:line="240" w:lineRule="auto"/>
              <w:ind w:left="54"/>
              <w:rPr>
                <w:rFonts w:ascii="Times New Roman" w:hAnsi="Times New Roman"/>
                <w:b/>
                <w:sz w:val="24"/>
                <w:szCs w:val="24"/>
                <w:lang w:eastAsia="sk-SK"/>
              </w:rPr>
            </w:pPr>
            <w:r w:rsidRPr="00064DD2">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Mincho"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ind w:right="-108"/>
              <w:rPr>
                <w:rFonts w:ascii="Times New Roman" w:hAnsi="Times New Roman"/>
                <w:b/>
                <w:sz w:val="24"/>
                <w:szCs w:val="24"/>
                <w:lang w:eastAsia="sk-SK"/>
              </w:rPr>
            </w:pPr>
            <w:r w:rsidRPr="00064DD2">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B597F" w:rsidRPr="00064DD2" w:rsidP="005B597F">
            <w:pPr>
              <w:bidi w:val="0"/>
              <w:spacing w:after="0" w:line="240" w:lineRule="auto"/>
              <w:ind w:left="54"/>
              <w:rPr>
                <w:rFonts w:ascii="Times New Roman" w:hAnsi="Times New Roman"/>
                <w:b/>
                <w:sz w:val="24"/>
                <w:szCs w:val="24"/>
                <w:lang w:eastAsia="sk-SK"/>
              </w:rPr>
            </w:pPr>
            <w:r w:rsidRPr="00064DD2">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Mincho"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ind w:right="-108"/>
              <w:rPr>
                <w:rFonts w:ascii="Times New Roman" w:hAnsi="Times New Roman"/>
                <w:b/>
                <w:sz w:val="24"/>
                <w:szCs w:val="24"/>
                <w:lang w:eastAsia="sk-SK"/>
              </w:rPr>
            </w:pPr>
            <w:r w:rsidRPr="00064DD2">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hAnsi="Times New Roman"/>
                <w:b/>
                <w:sz w:val="24"/>
                <w:szCs w:val="24"/>
                <w:lang w:eastAsia="sk-SK"/>
              </w:rPr>
            </w:pPr>
            <w:r w:rsidRPr="00064DD2">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B597F" w:rsidRPr="00064DD2" w:rsidP="005B597F">
            <w:pPr>
              <w:bidi w:val="0"/>
              <w:spacing w:after="0" w:line="240" w:lineRule="auto"/>
              <w:ind w:left="54"/>
              <w:rPr>
                <w:rFonts w:ascii="Times New Roman" w:hAnsi="Times New Roman"/>
                <w:b/>
                <w:sz w:val="24"/>
                <w:szCs w:val="24"/>
                <w:lang w:eastAsia="sk-SK"/>
              </w:rPr>
            </w:pPr>
            <w:r w:rsidRPr="00064DD2">
              <w:rPr>
                <w:rFonts w:ascii="Times New Roman" w:hAnsi="Times New Roman"/>
                <w:b/>
                <w:sz w:val="24"/>
                <w:szCs w:val="24"/>
                <w:lang w:eastAsia="sk-SK"/>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5B597F" w:rsidRPr="00064DD2" w:rsidP="005B597F">
            <w:pPr>
              <w:bidi w:val="0"/>
              <w:spacing w:after="0" w:line="240" w:lineRule="auto"/>
              <w:rPr>
                <w:rFonts w:ascii="Times New Roman" w:hAnsi="Times New Roman"/>
                <w:b/>
                <w:sz w:val="24"/>
                <w:szCs w:val="24"/>
                <w:lang w:eastAsia="sk-SK"/>
              </w:rPr>
            </w:pPr>
            <w:r w:rsidRPr="00064DD2">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lang w:eastAsia="sk-SK"/>
              </w:rPr>
            </w:pPr>
          </w:p>
        </w:tc>
        <w:tc>
          <w:tcPr>
            <w:tcW w:w="1281" w:type="dxa"/>
            <w:tcBorders>
              <w:top w:val="single" w:sz="4" w:space="0" w:color="auto"/>
              <w:left w:val="nil"/>
              <w:bottom w:val="nil"/>
              <w:right w:val="nil"/>
            </w:tcBorders>
            <w:textDirection w:val="lrTb"/>
            <w:vAlign w:val="top"/>
          </w:tcPr>
          <w:p w:rsidR="005B597F" w:rsidRPr="00064DD2" w:rsidP="005B597F">
            <w:pPr>
              <w:bidi w:val="0"/>
              <w:spacing w:after="0" w:line="240" w:lineRule="auto"/>
              <w:ind w:right="-108"/>
              <w:rPr>
                <w:rFonts w:ascii="Times New Roman" w:hAnsi="Times New Roman"/>
                <w:b/>
                <w:sz w:val="24"/>
                <w:szCs w:val="24"/>
                <w:lang w:eastAsia="sk-SK"/>
              </w:rPr>
            </w:pPr>
          </w:p>
        </w:tc>
        <w:tc>
          <w:tcPr>
            <w:tcW w:w="569" w:type="dxa"/>
            <w:tcBorders>
              <w:top w:val="single" w:sz="4" w:space="0" w:color="auto"/>
              <w:left w:val="nil"/>
              <w:bottom w:val="nil"/>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lang w:eastAsia="sk-SK"/>
              </w:rPr>
            </w:pPr>
          </w:p>
        </w:tc>
        <w:tc>
          <w:tcPr>
            <w:tcW w:w="1133" w:type="dxa"/>
            <w:tcBorders>
              <w:top w:val="single" w:sz="4" w:space="0" w:color="auto"/>
              <w:left w:val="nil"/>
              <w:bottom w:val="nil"/>
              <w:right w:val="nil"/>
            </w:tcBorders>
            <w:textDirection w:val="lrTb"/>
            <w:vAlign w:val="top"/>
          </w:tcPr>
          <w:p w:rsidR="005B597F" w:rsidRPr="00064DD2" w:rsidP="005B597F">
            <w:pPr>
              <w:bidi w:val="0"/>
              <w:spacing w:after="0" w:line="240" w:lineRule="auto"/>
              <w:rPr>
                <w:rFonts w:ascii="Times New Roman" w:hAnsi="Times New Roman"/>
                <w:b/>
                <w:sz w:val="24"/>
                <w:szCs w:val="24"/>
                <w:lang w:eastAsia="sk-SK"/>
              </w:rPr>
            </w:pPr>
          </w:p>
        </w:tc>
        <w:tc>
          <w:tcPr>
            <w:tcW w:w="547" w:type="dxa"/>
            <w:tcBorders>
              <w:top w:val="single" w:sz="4" w:space="0" w:color="auto"/>
              <w:left w:val="nil"/>
              <w:bottom w:val="nil"/>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lang w:eastAsia="sk-SK"/>
              </w:rPr>
            </w:pPr>
          </w:p>
        </w:tc>
        <w:tc>
          <w:tcPr>
            <w:tcW w:w="1297" w:type="dxa"/>
            <w:tcBorders>
              <w:top w:val="single" w:sz="4" w:space="0" w:color="auto"/>
              <w:left w:val="nil"/>
              <w:bottom w:val="nil"/>
              <w:right w:val="single" w:sz="4" w:space="0" w:color="auto"/>
            </w:tcBorders>
            <w:textDirection w:val="lrTb"/>
            <w:vAlign w:val="top"/>
          </w:tcPr>
          <w:p w:rsidR="005B597F" w:rsidRPr="00064DD2" w:rsidP="005B597F">
            <w:pPr>
              <w:bidi w:val="0"/>
              <w:spacing w:after="0" w:line="240" w:lineRule="auto"/>
              <w:ind w:left="54"/>
              <w:rPr>
                <w:rFonts w:ascii="Times New Roman" w:hAnsi="Times New Roman"/>
                <w:b/>
                <w:sz w:val="24"/>
                <w:szCs w:val="24"/>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5B597F" w:rsidRPr="00064DD2" w:rsidP="005B597F">
            <w:pPr>
              <w:bidi w:val="0"/>
              <w:spacing w:after="0" w:line="240" w:lineRule="auto"/>
              <w:ind w:left="196" w:hanging="196"/>
              <w:rPr>
                <w:rFonts w:ascii="Times New Roman" w:hAnsi="Times New Roman"/>
                <w:b/>
                <w:sz w:val="24"/>
                <w:szCs w:val="24"/>
              </w:rPr>
            </w:pPr>
            <w:r w:rsidRPr="00064DD2">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rPr>
            </w:pPr>
            <w:r w:rsidRPr="00064DD2">
              <w:rPr>
                <w:rFonts w:ascii="Segoe UI Symbol" w:eastAsia="MS Mincho" w:hAnsi="Segoe UI Symbol" w:cs="Segoe UI Symbol" w:hint="default"/>
                <w:b/>
                <w:sz w:val="24"/>
                <w:szCs w:val="24"/>
              </w:rPr>
              <w:t>☐</w:t>
            </w:r>
          </w:p>
        </w:tc>
        <w:tc>
          <w:tcPr>
            <w:tcW w:w="1281" w:type="dxa"/>
            <w:tcBorders>
              <w:top w:val="nil"/>
              <w:left w:val="nil"/>
              <w:bottom w:val="nil"/>
              <w:right w:val="nil"/>
            </w:tcBorders>
            <w:textDirection w:val="lrTb"/>
            <w:vAlign w:val="top"/>
          </w:tcPr>
          <w:p w:rsidR="005B597F" w:rsidRPr="00064DD2" w:rsidP="005B597F">
            <w:pPr>
              <w:bidi w:val="0"/>
              <w:spacing w:after="0" w:line="240" w:lineRule="auto"/>
              <w:ind w:right="-108"/>
              <w:rPr>
                <w:rFonts w:ascii="Times New Roman" w:hAnsi="Times New Roman"/>
                <w:b/>
                <w:sz w:val="24"/>
                <w:szCs w:val="24"/>
              </w:rPr>
            </w:pPr>
            <w:r w:rsidRPr="00064DD2">
              <w:rPr>
                <w:rFonts w:ascii="Times New Roman" w:hAnsi="Times New Roman"/>
                <w:b/>
                <w:sz w:val="24"/>
                <w:szCs w:val="24"/>
              </w:rPr>
              <w:t>Pozitívne</w:t>
            </w:r>
          </w:p>
        </w:tc>
        <w:tc>
          <w:tcPr>
            <w:tcW w:w="569" w:type="dxa"/>
            <w:tcBorders>
              <w:top w:val="nil"/>
              <w:left w:val="nil"/>
              <w:bottom w:val="nil"/>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rPr>
            </w:pPr>
            <w:r w:rsidRPr="00064DD2">
              <w:rPr>
                <w:rFonts w:ascii="Segoe UI Symbol" w:eastAsia="MS Gothic" w:hAnsi="Segoe UI Symbol" w:cs="Segoe UI Symbol" w:hint="default"/>
                <w:b/>
                <w:sz w:val="24"/>
                <w:szCs w:val="24"/>
                <w:lang w:eastAsia="sk-SK"/>
              </w:rPr>
              <w:t>☒</w:t>
            </w:r>
          </w:p>
        </w:tc>
        <w:tc>
          <w:tcPr>
            <w:tcW w:w="1133" w:type="dxa"/>
            <w:tcBorders>
              <w:top w:val="nil"/>
              <w:left w:val="nil"/>
              <w:bottom w:val="nil"/>
              <w:right w:val="nil"/>
            </w:tcBorders>
            <w:textDirection w:val="lrTb"/>
            <w:vAlign w:val="top"/>
          </w:tcPr>
          <w:p w:rsidR="005B597F" w:rsidRPr="00064DD2" w:rsidP="005B597F">
            <w:pPr>
              <w:bidi w:val="0"/>
              <w:spacing w:after="0" w:line="240" w:lineRule="auto"/>
              <w:rPr>
                <w:rFonts w:ascii="Times New Roman" w:hAnsi="Times New Roman"/>
                <w:b/>
                <w:sz w:val="24"/>
                <w:szCs w:val="24"/>
              </w:rPr>
            </w:pPr>
            <w:r w:rsidRPr="00064DD2">
              <w:rPr>
                <w:rFonts w:ascii="Times New Roman" w:hAnsi="Times New Roman"/>
                <w:b/>
                <w:sz w:val="24"/>
                <w:szCs w:val="24"/>
              </w:rPr>
              <w:t>Žiadne</w:t>
            </w:r>
          </w:p>
        </w:tc>
        <w:tc>
          <w:tcPr>
            <w:tcW w:w="547" w:type="dxa"/>
            <w:tcBorders>
              <w:top w:val="nil"/>
              <w:left w:val="nil"/>
              <w:bottom w:val="nil"/>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rPr>
            </w:pPr>
            <w:r w:rsidRPr="00064DD2">
              <w:rPr>
                <w:rFonts w:ascii="Segoe UI Symbol" w:eastAsia="MS Mincho" w:hAnsi="Segoe UI Symbol" w:cs="Segoe UI Symbol" w:hint="default"/>
                <w:b/>
                <w:sz w:val="24"/>
                <w:szCs w:val="24"/>
              </w:rPr>
              <w:t>☐</w:t>
            </w:r>
          </w:p>
        </w:tc>
        <w:tc>
          <w:tcPr>
            <w:tcW w:w="1297" w:type="dxa"/>
            <w:tcBorders>
              <w:top w:val="nil"/>
              <w:left w:val="nil"/>
              <w:bottom w:val="nil"/>
              <w:right w:val="single" w:sz="4" w:space="0" w:color="auto"/>
            </w:tcBorders>
            <w:textDirection w:val="lrTb"/>
            <w:vAlign w:val="top"/>
          </w:tcPr>
          <w:p w:rsidR="005B597F" w:rsidRPr="00064DD2" w:rsidP="005B597F">
            <w:pPr>
              <w:bidi w:val="0"/>
              <w:spacing w:after="0" w:line="240" w:lineRule="auto"/>
              <w:ind w:left="54"/>
              <w:rPr>
                <w:rFonts w:ascii="Times New Roman" w:hAnsi="Times New Roman"/>
                <w:b/>
                <w:sz w:val="24"/>
                <w:szCs w:val="24"/>
              </w:rPr>
            </w:pPr>
            <w:r w:rsidRPr="00064DD2">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5B597F" w:rsidRPr="00064DD2" w:rsidP="005B597F">
            <w:pPr>
              <w:bidi w:val="0"/>
              <w:spacing w:after="0" w:line="240" w:lineRule="auto"/>
              <w:ind w:left="168" w:hanging="168"/>
              <w:rPr>
                <w:rFonts w:ascii="Times New Roman" w:hAnsi="Times New Roman"/>
                <w:b/>
                <w:sz w:val="24"/>
                <w:szCs w:val="24"/>
              </w:rPr>
            </w:pPr>
            <w:r w:rsidRPr="00064DD2">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rPr>
            </w:pPr>
            <w:r w:rsidRPr="00064DD2">
              <w:rPr>
                <w:rFonts w:ascii="Segoe UI Symbol" w:eastAsia="MS Mincho" w:hAnsi="Segoe UI Symbol" w:cs="Segoe UI Symbol" w:hint="default"/>
                <w:b/>
                <w:sz w:val="24"/>
                <w:szCs w:val="24"/>
              </w:rPr>
              <w:t>☐</w:t>
            </w:r>
          </w:p>
        </w:tc>
        <w:tc>
          <w:tcPr>
            <w:tcW w:w="1281" w:type="dxa"/>
            <w:tcBorders>
              <w:top w:val="nil"/>
              <w:left w:val="nil"/>
              <w:bottom w:val="single" w:sz="4" w:space="0" w:color="auto"/>
              <w:right w:val="nil"/>
            </w:tcBorders>
            <w:textDirection w:val="lrTb"/>
            <w:vAlign w:val="top"/>
          </w:tcPr>
          <w:p w:rsidR="005B597F" w:rsidRPr="00064DD2" w:rsidP="005B597F">
            <w:pPr>
              <w:bidi w:val="0"/>
              <w:spacing w:after="0" w:line="240" w:lineRule="auto"/>
              <w:ind w:right="-108"/>
              <w:rPr>
                <w:rFonts w:ascii="Times New Roman" w:hAnsi="Times New Roman"/>
                <w:b/>
                <w:sz w:val="24"/>
                <w:szCs w:val="24"/>
              </w:rPr>
            </w:pPr>
            <w:r w:rsidRPr="00064DD2">
              <w:rPr>
                <w:rFonts w:ascii="Times New Roman" w:hAnsi="Times New Roman"/>
                <w:b/>
                <w:sz w:val="24"/>
                <w:szCs w:val="24"/>
              </w:rPr>
              <w:t>Pozitívne</w:t>
            </w:r>
          </w:p>
        </w:tc>
        <w:tc>
          <w:tcPr>
            <w:tcW w:w="569" w:type="dxa"/>
            <w:tcBorders>
              <w:top w:val="nil"/>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rPr>
            </w:pPr>
            <w:r w:rsidRPr="00064DD2">
              <w:rPr>
                <w:rFonts w:ascii="Segoe UI Symbol" w:eastAsia="MS Gothic" w:hAnsi="Segoe UI Symbol" w:cs="Segoe UI Symbol" w:hint="default"/>
                <w:b/>
                <w:sz w:val="24"/>
                <w:szCs w:val="24"/>
                <w:lang w:eastAsia="sk-SK"/>
              </w:rPr>
              <w:t>☒</w:t>
            </w:r>
          </w:p>
        </w:tc>
        <w:tc>
          <w:tcPr>
            <w:tcW w:w="1133" w:type="dxa"/>
            <w:tcBorders>
              <w:top w:val="nil"/>
              <w:left w:val="nil"/>
              <w:bottom w:val="single" w:sz="4" w:space="0" w:color="auto"/>
              <w:right w:val="nil"/>
            </w:tcBorders>
            <w:textDirection w:val="lrTb"/>
            <w:vAlign w:val="top"/>
          </w:tcPr>
          <w:p w:rsidR="005B597F" w:rsidRPr="00064DD2" w:rsidP="005B597F">
            <w:pPr>
              <w:bidi w:val="0"/>
              <w:spacing w:after="0" w:line="240" w:lineRule="auto"/>
              <w:rPr>
                <w:rFonts w:ascii="Times New Roman" w:hAnsi="Times New Roman"/>
                <w:b/>
                <w:sz w:val="24"/>
                <w:szCs w:val="24"/>
              </w:rPr>
            </w:pPr>
            <w:r w:rsidRPr="00064DD2">
              <w:rPr>
                <w:rFonts w:ascii="Times New Roman" w:hAnsi="Times New Roman"/>
                <w:b/>
                <w:sz w:val="24"/>
                <w:szCs w:val="24"/>
              </w:rPr>
              <w:t>Žiadne</w:t>
            </w:r>
          </w:p>
        </w:tc>
        <w:tc>
          <w:tcPr>
            <w:tcW w:w="547" w:type="dxa"/>
            <w:tcBorders>
              <w:top w:val="nil"/>
              <w:left w:val="nil"/>
              <w:bottom w:val="single" w:sz="4" w:space="0" w:color="auto"/>
              <w:right w:val="nil"/>
            </w:tcBorders>
            <w:textDirection w:val="lrTb"/>
            <w:vAlign w:val="top"/>
          </w:tcPr>
          <w:p w:rsidR="005B597F" w:rsidRPr="00064DD2" w:rsidP="005B597F">
            <w:pPr>
              <w:bidi w:val="0"/>
              <w:spacing w:after="0" w:line="240" w:lineRule="auto"/>
              <w:jc w:val="center"/>
              <w:rPr>
                <w:rFonts w:ascii="Times New Roman" w:eastAsia="MS Mincho" w:hAnsi="Times New Roman"/>
                <w:b/>
                <w:sz w:val="24"/>
                <w:szCs w:val="24"/>
              </w:rPr>
            </w:pPr>
            <w:r w:rsidRPr="00064DD2">
              <w:rPr>
                <w:rFonts w:ascii="Segoe UI Symbol" w:eastAsia="MS Mincho" w:hAnsi="Segoe UI Symbol" w:cs="Segoe UI Symbol" w:hint="default"/>
                <w:b/>
                <w:sz w:val="24"/>
                <w:szCs w:val="24"/>
              </w:rPr>
              <w:t>☐</w:t>
            </w:r>
          </w:p>
        </w:tc>
        <w:tc>
          <w:tcPr>
            <w:tcW w:w="1297" w:type="dxa"/>
            <w:tcBorders>
              <w:top w:val="nil"/>
              <w:left w:val="nil"/>
              <w:bottom w:val="single" w:sz="4" w:space="0" w:color="auto"/>
              <w:right w:val="single" w:sz="4" w:space="0" w:color="auto"/>
            </w:tcBorders>
            <w:textDirection w:val="lrTb"/>
            <w:vAlign w:val="top"/>
          </w:tcPr>
          <w:p w:rsidR="005B597F" w:rsidRPr="00064DD2" w:rsidP="005B597F">
            <w:pPr>
              <w:bidi w:val="0"/>
              <w:spacing w:after="0" w:line="240" w:lineRule="auto"/>
              <w:ind w:left="54"/>
              <w:rPr>
                <w:rFonts w:ascii="Times New Roman" w:hAnsi="Times New Roman"/>
                <w:b/>
                <w:sz w:val="24"/>
                <w:szCs w:val="24"/>
              </w:rPr>
            </w:pPr>
            <w:r w:rsidRPr="00064DD2">
              <w:rPr>
                <w:rFonts w:ascii="Times New Roman" w:hAnsi="Times New Roman"/>
                <w:b/>
                <w:sz w:val="24"/>
                <w:szCs w:val="24"/>
              </w:rPr>
              <w:t>Negatívne“</w:t>
            </w:r>
          </w:p>
        </w:tc>
      </w:tr>
    </w:tbl>
    <w:p w:rsidR="005B597F" w:rsidRPr="00064DD2" w:rsidP="005B597F">
      <w:pPr>
        <w:bidi w:val="0"/>
        <w:spacing w:after="0" w:line="240" w:lineRule="auto"/>
        <w:ind w:right="141"/>
        <w:rPr>
          <w:rFonts w:ascii="Times New Roman" w:hAnsi="Times New Roman"/>
          <w:b/>
          <w:sz w:val="24"/>
          <w:szCs w:val="24"/>
          <w:lang w:eastAsia="sk-SK"/>
        </w:rPr>
      </w:pPr>
    </w:p>
    <w:tbl>
      <w:tblPr>
        <w:tblStyle w:val="Mriekatabuky1"/>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5B597F" w:rsidRPr="00064DD2" w:rsidP="00404A7F">
            <w:pPr>
              <w:bidi w:val="0"/>
              <w:spacing w:after="0" w:line="240" w:lineRule="auto"/>
              <w:jc w:val="both"/>
              <w:rPr>
                <w:rFonts w:ascii="Times New Roman" w:hAnsi="Times New Roman"/>
                <w:b/>
                <w:sz w:val="24"/>
                <w:szCs w:val="24"/>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sz w:val="24"/>
                <w:szCs w:val="24"/>
                <w:lang w:val="en-US" w:eastAsia="sk-SK"/>
              </w:rPr>
            </w:pPr>
            <w:r w:rsidRPr="0087120E" w:rsidR="00404A7F">
              <w:rPr>
                <w:rFonts w:ascii="Times New Roman" w:hAnsi="Times New Roman"/>
                <w:sz w:val="24"/>
                <w:szCs w:val="24"/>
                <w:lang w:eastAsia="sk-SK"/>
              </w:rPr>
              <w:t>lubomir.petrak</w:t>
            </w:r>
            <w:r w:rsidRPr="0087120E" w:rsidR="00404A7F">
              <w:rPr>
                <w:rFonts w:ascii="Times New Roman" w:hAnsi="Times New Roman"/>
                <w:sz w:val="24"/>
                <w:szCs w:val="24"/>
                <w:lang w:val="en-US" w:eastAsia="sk-SK"/>
              </w:rPr>
              <w:t>@nrsr.sk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B597F" w:rsidRPr="00064DD2" w:rsidP="00404A7F">
            <w:pPr>
              <w:bidi w:val="0"/>
              <w:spacing w:after="0" w:line="240" w:lineRule="auto"/>
              <w:jc w:val="both"/>
              <w:rPr>
                <w:rFonts w:ascii="Times New Roman" w:hAnsi="Times New Roman"/>
                <w:b/>
                <w:sz w:val="24"/>
                <w:szCs w:val="24"/>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B597F" w:rsidRPr="00064DD2" w:rsidP="005B597F">
            <w:pPr>
              <w:numPr>
                <w:numId w:val="11"/>
              </w:numPr>
              <w:bidi w:val="0"/>
              <w:spacing w:after="0" w:line="240" w:lineRule="auto"/>
              <w:ind w:left="426"/>
              <w:contextualSpacing/>
              <w:rPr>
                <w:rFonts w:ascii="Times New Roman" w:hAnsi="Times New Roman"/>
                <w:b/>
                <w:sz w:val="24"/>
                <w:szCs w:val="24"/>
              </w:rPr>
            </w:pPr>
            <w:r w:rsidRPr="00064DD2">
              <w:rPr>
                <w:rFonts w:ascii="Times New Roman" w:hAnsi="Times New Roman"/>
                <w:b/>
                <w:sz w:val="24"/>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B597F" w:rsidRPr="00064DD2" w:rsidP="005B597F">
            <w:pPr>
              <w:bidi w:val="0"/>
              <w:spacing w:after="0" w:line="240" w:lineRule="auto"/>
              <w:rPr>
                <w:rFonts w:ascii="Times New Roman" w:hAnsi="Times New Roman"/>
                <w:b/>
                <w:sz w:val="24"/>
                <w:szCs w:val="24"/>
                <w:lang w:eastAsia="sk-SK"/>
              </w:rPr>
            </w:pPr>
          </w:p>
          <w:p w:rsidR="005B597F" w:rsidRPr="00064DD2" w:rsidP="005B597F">
            <w:pPr>
              <w:tabs>
                <w:tab w:val="center" w:pos="6379"/>
              </w:tabs>
              <w:bidi w:val="0"/>
              <w:spacing w:after="0" w:line="240" w:lineRule="auto"/>
              <w:ind w:right="-2"/>
              <w:jc w:val="both"/>
              <w:rPr>
                <w:rFonts w:ascii="Times New Roman" w:hAnsi="Times New Roman"/>
                <w:sz w:val="24"/>
                <w:szCs w:val="24"/>
                <w:lang w:eastAsia="sk-SK"/>
              </w:rPr>
            </w:pPr>
            <w:r w:rsidRPr="00064DD2" w:rsidR="00404A7F">
              <w:rPr>
                <w:rFonts w:ascii="Times New Roman" w:hAnsi="Times New Roman"/>
                <w:bCs/>
                <w:sz w:val="24"/>
                <w:szCs w:val="24"/>
              </w:rPr>
              <w:t>Materiál nebol predmetom PPK</w:t>
            </w:r>
            <w:r w:rsidRPr="00064DD2" w:rsidR="00615BA5">
              <w:rPr>
                <w:rFonts w:ascii="Times New Roman" w:hAnsi="Times New Roman"/>
                <w:bCs/>
                <w:sz w:val="24"/>
                <w:szCs w:val="24"/>
              </w:rPr>
              <w:t>.</w:t>
            </w:r>
          </w:p>
          <w:p w:rsidR="005B597F" w:rsidRPr="00064DD2" w:rsidP="00404A7F">
            <w:pPr>
              <w:tabs>
                <w:tab w:val="center" w:pos="6379"/>
              </w:tabs>
              <w:bidi w:val="0"/>
              <w:spacing w:after="0" w:line="240" w:lineRule="auto"/>
              <w:ind w:right="-2"/>
              <w:jc w:val="both"/>
              <w:rPr>
                <w:rFonts w:ascii="Times New Roman" w:hAnsi="Times New Roman"/>
                <w:b/>
                <w:sz w:val="24"/>
                <w:szCs w:val="24"/>
                <w:lang w:eastAsia="sk-SK"/>
              </w:rPr>
            </w:pPr>
          </w:p>
        </w:tc>
      </w:tr>
    </w:tbl>
    <w:p w:rsidR="005B597F" w:rsidRPr="00064DD2" w:rsidP="005B597F">
      <w:pPr>
        <w:bidi w:val="0"/>
        <w:spacing w:after="0" w:line="240" w:lineRule="auto"/>
        <w:rPr>
          <w:rFonts w:ascii="Times New Roman" w:hAnsi="Times New Roman"/>
          <w:b/>
          <w:sz w:val="24"/>
          <w:szCs w:val="24"/>
          <w:lang w:eastAsia="sk-SK"/>
        </w:rPr>
      </w:pPr>
    </w:p>
    <w:p w:rsidR="008D1A3A" w:rsidRPr="00064DD2">
      <w:pPr>
        <w:bidi w:val="0"/>
        <w:spacing w:after="200" w:line="276" w:lineRule="auto"/>
        <w:rPr>
          <w:rFonts w:ascii="Times New Roman" w:hAnsi="Times New Roman"/>
          <w:b/>
          <w:sz w:val="24"/>
          <w:szCs w:val="24"/>
          <w:lang w:eastAsia="sk-SK"/>
        </w:rPr>
      </w:pPr>
      <w:r w:rsidRPr="00064DD2">
        <w:rPr>
          <w:rFonts w:ascii="Times New Roman" w:hAnsi="Times New Roman"/>
          <w:b/>
          <w:sz w:val="24"/>
          <w:szCs w:val="24"/>
          <w:lang w:eastAsia="sk-SK"/>
        </w:rPr>
        <w:br w:type="page"/>
      </w:r>
    </w:p>
    <w:p w:rsidR="00B53929" w:rsidRPr="00064DD2" w:rsidP="007E4424">
      <w:pPr>
        <w:pStyle w:val="Title"/>
        <w:pBdr>
          <w:bottom w:val="none" w:sz="0" w:space="0" w:color="auto"/>
        </w:pBdr>
        <w:bidi w:val="0"/>
        <w:rPr>
          <w:rFonts w:ascii="Times New Roman" w:hAnsi="Times New Roman"/>
        </w:rPr>
      </w:pPr>
    </w:p>
    <w:p w:rsidR="00D175A5" w:rsidRPr="00F9640E" w:rsidP="00D175A5">
      <w:pPr>
        <w:bidi w:val="0"/>
        <w:spacing w:after="0" w:line="240" w:lineRule="auto"/>
        <w:jc w:val="center"/>
        <w:rPr>
          <w:rFonts w:ascii="Times New Roman" w:hAnsi="Times New Roman"/>
          <w:b/>
          <w:bCs/>
          <w:caps/>
          <w:sz w:val="24"/>
          <w:szCs w:val="24"/>
          <w:lang w:eastAsia="sk-SK"/>
        </w:rPr>
      </w:pPr>
      <w:r w:rsidRPr="00F9640E">
        <w:rPr>
          <w:rFonts w:ascii="Times New Roman" w:hAnsi="Times New Roman"/>
          <w:b/>
          <w:bCs/>
          <w:caps/>
          <w:sz w:val="24"/>
          <w:szCs w:val="24"/>
          <w:lang w:eastAsia="sk-SK"/>
        </w:rPr>
        <w:t>Analýza vplyvov na rozpočet verejnej správy,</w:t>
      </w:r>
    </w:p>
    <w:p w:rsidR="00D175A5" w:rsidRPr="00F9640E" w:rsidP="00D175A5">
      <w:pPr>
        <w:bidi w:val="0"/>
        <w:spacing w:after="0" w:line="240" w:lineRule="auto"/>
        <w:jc w:val="center"/>
        <w:rPr>
          <w:rFonts w:ascii="Times New Roman" w:hAnsi="Times New Roman"/>
          <w:b/>
          <w:bCs/>
          <w:caps/>
          <w:sz w:val="24"/>
          <w:szCs w:val="24"/>
          <w:lang w:eastAsia="sk-SK"/>
        </w:rPr>
      </w:pPr>
      <w:r w:rsidRPr="00F9640E">
        <w:rPr>
          <w:rFonts w:ascii="Times New Roman" w:hAnsi="Times New Roman"/>
          <w:b/>
          <w:bCs/>
          <w:caps/>
          <w:sz w:val="24"/>
          <w:szCs w:val="24"/>
          <w:lang w:eastAsia="sk-SK"/>
        </w:rPr>
        <w:t>na zamestnanosť vo verejnej správe a financovanie návrhu</w:t>
      </w:r>
    </w:p>
    <w:p w:rsidR="00D175A5" w:rsidRPr="00064DD2" w:rsidP="00D175A5">
      <w:pPr>
        <w:bidi w:val="0"/>
        <w:spacing w:after="0" w:line="240" w:lineRule="auto"/>
        <w:jc w:val="right"/>
        <w:rPr>
          <w:rFonts w:ascii="Times New Roman" w:hAnsi="Times New Roman"/>
          <w:b/>
          <w:bCs/>
          <w:sz w:val="24"/>
          <w:szCs w:val="24"/>
          <w:lang w:eastAsia="sk-SK"/>
        </w:rPr>
      </w:pPr>
    </w:p>
    <w:p w:rsidR="00D175A5" w:rsidRPr="00064DD2" w:rsidP="00D175A5">
      <w:pPr>
        <w:bidi w:val="0"/>
        <w:spacing w:after="0" w:line="240" w:lineRule="auto"/>
        <w:rPr>
          <w:rFonts w:ascii="Times New Roman" w:hAnsi="Times New Roman"/>
          <w:b/>
          <w:bCs/>
          <w:sz w:val="24"/>
          <w:szCs w:val="24"/>
          <w:lang w:eastAsia="sk-SK"/>
        </w:rPr>
      </w:pPr>
    </w:p>
    <w:p w:rsidR="00D175A5" w:rsidRPr="00064DD2" w:rsidP="00D175A5">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2.1 Zhrnutie vplyvov na rozpočet verejnej správy v návrhu</w:t>
      </w:r>
    </w:p>
    <w:p w:rsidR="00D175A5" w:rsidRPr="00064DD2" w:rsidP="00D175A5">
      <w:pPr>
        <w:bidi w:val="0"/>
        <w:spacing w:after="0" w:line="240" w:lineRule="auto"/>
        <w:jc w:val="right"/>
        <w:rPr>
          <w:rFonts w:ascii="Times New Roman" w:hAnsi="Times New Roman"/>
          <w:sz w:val="24"/>
          <w:szCs w:val="24"/>
          <w:lang w:eastAsia="sk-SK"/>
        </w:rPr>
      </w:pPr>
    </w:p>
    <w:p w:rsidR="00D175A5" w:rsidRPr="00064DD2" w:rsidP="00D175A5">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bookmarkStart w:id="0" w:name="OLE_LINK1"/>
            <w:r w:rsidRPr="00064DD2">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7C027A">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2494C">
              <w:rPr>
                <w:rFonts w:ascii="Times New Roman" w:hAnsi="Times New Roman"/>
                <w:b/>
                <w:bCs/>
                <w:sz w:val="24"/>
                <w:szCs w:val="24"/>
                <w:lang w:eastAsia="sk-SK"/>
              </w:rPr>
              <w:t>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2494C">
              <w:rPr>
                <w:rFonts w:ascii="Times New Roman" w:hAnsi="Times New Roman"/>
                <w:b/>
                <w:bCs/>
                <w:sz w:val="24"/>
                <w:szCs w:val="24"/>
                <w:lang w:eastAsia="sk-SK"/>
              </w:rPr>
              <w:t>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w:t>
            </w:r>
            <w:r w:rsidRPr="00064DD2" w:rsidR="0032494C">
              <w:rPr>
                <w:rFonts w:ascii="Times New Roman" w:hAnsi="Times New Roman"/>
                <w:b/>
                <w:bCs/>
                <w:sz w:val="24"/>
                <w:szCs w:val="24"/>
                <w:lang w:eastAsia="sk-SK"/>
              </w:rPr>
              <w:t>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w:t>
            </w:r>
            <w:r w:rsidRPr="00064DD2" w:rsidR="0032494C">
              <w:rPr>
                <w:rFonts w:ascii="Times New Roman" w:hAnsi="Times New Roman"/>
                <w:b/>
                <w:bCs/>
                <w:sz w:val="24"/>
                <w:szCs w:val="24"/>
                <w:lang w:eastAsia="sk-SK"/>
              </w:rPr>
              <w:t>20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175A5" w:rsidRPr="00064DD2" w:rsidP="001B1F72">
            <w:pPr>
              <w:bidi w:val="0"/>
              <w:spacing w:after="0" w:line="240" w:lineRule="auto"/>
              <w:jc w:val="right"/>
              <w:rPr>
                <w:rFonts w:ascii="Times New Roman" w:hAnsi="Times New Roman"/>
                <w:b/>
                <w:bCs/>
                <w:sz w:val="24"/>
                <w:szCs w:val="24"/>
                <w:lang w:eastAsia="sk-SK"/>
              </w:rPr>
            </w:pPr>
            <w:r w:rsidRPr="00064DD2" w:rsidR="001F32AE">
              <w:rPr>
                <w:rFonts w:ascii="Times New Roman" w:hAnsi="Times New Roman"/>
                <w:b/>
                <w:bCs/>
                <w:sz w:val="24"/>
                <w:szCs w:val="24"/>
                <w:lang w:eastAsia="sk-SK"/>
              </w:rPr>
              <w:t>1</w:t>
            </w:r>
            <w:r w:rsidRPr="00064DD2" w:rsidR="001B1F72">
              <w:rPr>
                <w:rFonts w:ascii="Times New Roman" w:hAnsi="Times New Roman"/>
                <w:b/>
                <w:bCs/>
                <w:sz w:val="24"/>
                <w:szCs w:val="24"/>
                <w:lang w:eastAsia="sk-SK"/>
              </w:rPr>
              <w:t>4</w:t>
            </w:r>
            <w:r w:rsidRPr="00064DD2" w:rsidR="001F32AE">
              <w:rPr>
                <w:rFonts w:ascii="Times New Roman" w:hAnsi="Times New Roman"/>
                <w:b/>
                <w:bCs/>
                <w:sz w:val="24"/>
                <w:szCs w:val="24"/>
                <w:lang w:eastAsia="sk-SK"/>
              </w:rPr>
              <w:t> </w:t>
            </w:r>
            <w:r w:rsidRPr="00064DD2" w:rsidR="001B1F72">
              <w:rPr>
                <w:rFonts w:ascii="Times New Roman" w:hAnsi="Times New Roman"/>
                <w:b/>
                <w:bCs/>
                <w:sz w:val="24"/>
                <w:szCs w:val="24"/>
                <w:lang w:eastAsia="sk-SK"/>
              </w:rPr>
              <w:t>5</w:t>
            </w:r>
            <w:r w:rsidRPr="00064DD2" w:rsidR="00E0094A">
              <w:rPr>
                <w:rFonts w:ascii="Times New Roman" w:hAnsi="Times New Roman"/>
                <w:b/>
                <w:b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175A5" w:rsidRPr="00064DD2" w:rsidP="001B1F72">
            <w:pPr>
              <w:bidi w:val="0"/>
              <w:spacing w:after="0" w:line="240" w:lineRule="auto"/>
              <w:jc w:val="right"/>
              <w:rPr>
                <w:rFonts w:ascii="Times New Roman" w:hAnsi="Times New Roman"/>
                <w:b/>
                <w:bCs/>
                <w:sz w:val="24"/>
                <w:szCs w:val="24"/>
                <w:lang w:eastAsia="sk-SK"/>
              </w:rPr>
            </w:pPr>
            <w:r w:rsidRPr="00064DD2" w:rsidR="00E0094A">
              <w:rPr>
                <w:rFonts w:ascii="Times New Roman" w:hAnsi="Times New Roman"/>
                <w:b/>
                <w:bCs/>
                <w:sz w:val="24"/>
                <w:szCs w:val="24"/>
                <w:lang w:eastAsia="sk-SK"/>
              </w:rPr>
              <w:t>1</w:t>
            </w:r>
            <w:r w:rsidRPr="00064DD2" w:rsidR="001B1F72">
              <w:rPr>
                <w:rFonts w:ascii="Times New Roman" w:hAnsi="Times New Roman"/>
                <w:b/>
                <w:bCs/>
                <w:sz w:val="24"/>
                <w:szCs w:val="24"/>
                <w:lang w:eastAsia="sk-SK"/>
              </w:rPr>
              <w:t>4</w:t>
            </w:r>
            <w:r w:rsidRPr="00064DD2" w:rsidR="00E0094A">
              <w:rPr>
                <w:rFonts w:ascii="Times New Roman" w:hAnsi="Times New Roman"/>
                <w:b/>
                <w:bCs/>
                <w:sz w:val="24"/>
                <w:szCs w:val="24"/>
                <w:lang w:eastAsia="sk-SK"/>
              </w:rPr>
              <w:t> </w:t>
            </w:r>
            <w:r w:rsidRPr="00064DD2" w:rsidR="001B1F72">
              <w:rPr>
                <w:rFonts w:ascii="Times New Roman" w:hAnsi="Times New Roman"/>
                <w:b/>
                <w:bCs/>
                <w:sz w:val="24"/>
                <w:szCs w:val="24"/>
                <w:lang w:eastAsia="sk-SK"/>
              </w:rPr>
              <w:t>5</w:t>
            </w:r>
            <w:r w:rsidRPr="00064DD2" w:rsidR="00E0094A">
              <w:rPr>
                <w:rFonts w:ascii="Times New Roman" w:hAnsi="Times New Roman"/>
                <w:b/>
                <w:b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175A5" w:rsidRPr="00064DD2" w:rsidP="001B1F72">
            <w:pPr>
              <w:bidi w:val="0"/>
              <w:spacing w:after="0" w:line="240" w:lineRule="auto"/>
              <w:jc w:val="right"/>
              <w:rPr>
                <w:rFonts w:ascii="Times New Roman" w:hAnsi="Times New Roman"/>
                <w:b/>
                <w:bCs/>
                <w:sz w:val="24"/>
                <w:szCs w:val="24"/>
                <w:lang w:eastAsia="sk-SK"/>
              </w:rPr>
            </w:pPr>
            <w:r w:rsidRPr="00064DD2" w:rsidR="00E0094A">
              <w:rPr>
                <w:rFonts w:ascii="Times New Roman" w:hAnsi="Times New Roman"/>
                <w:b/>
                <w:bCs/>
                <w:sz w:val="24"/>
                <w:szCs w:val="24"/>
                <w:lang w:eastAsia="sk-SK"/>
              </w:rPr>
              <w:t>1</w:t>
            </w:r>
            <w:r w:rsidRPr="00064DD2" w:rsidR="001B1F72">
              <w:rPr>
                <w:rFonts w:ascii="Times New Roman" w:hAnsi="Times New Roman"/>
                <w:b/>
                <w:bCs/>
                <w:sz w:val="24"/>
                <w:szCs w:val="24"/>
                <w:lang w:eastAsia="sk-SK"/>
              </w:rPr>
              <w:t>4</w:t>
            </w:r>
            <w:r w:rsidRPr="00064DD2" w:rsidR="00E0094A">
              <w:rPr>
                <w:rFonts w:ascii="Times New Roman" w:hAnsi="Times New Roman"/>
                <w:b/>
                <w:bCs/>
                <w:sz w:val="24"/>
                <w:szCs w:val="24"/>
                <w:lang w:eastAsia="sk-SK"/>
              </w:rPr>
              <w:t> </w:t>
            </w:r>
            <w:r w:rsidRPr="00064DD2" w:rsidR="001B1F72">
              <w:rPr>
                <w:rFonts w:ascii="Times New Roman" w:hAnsi="Times New Roman"/>
                <w:b/>
                <w:bCs/>
                <w:sz w:val="24"/>
                <w:szCs w:val="24"/>
                <w:lang w:eastAsia="sk-SK"/>
              </w:rPr>
              <w:t>5</w:t>
            </w:r>
            <w:r w:rsidRPr="00064DD2" w:rsidR="00E0094A">
              <w:rPr>
                <w:rFonts w:ascii="Times New Roman" w:hAnsi="Times New Roman"/>
                <w:b/>
                <w:bCs/>
                <w:sz w:val="24"/>
                <w:szCs w:val="24"/>
                <w:lang w:eastAsia="sk-SK"/>
              </w:rPr>
              <w:t>00 000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0094A" w:rsidRPr="00064DD2" w:rsidP="00E0094A">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0094A" w:rsidRPr="00064DD2" w:rsidP="00E0094A">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0094A" w:rsidRPr="00064DD2" w:rsidP="001F32AE">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-3 </w:t>
            </w:r>
            <w:r w:rsidRPr="00064DD2" w:rsidR="001F32AE">
              <w:rPr>
                <w:rFonts w:ascii="Times New Roman" w:hAnsi="Times New Roman"/>
                <w:b/>
                <w:bCs/>
                <w:iCs/>
                <w:sz w:val="24"/>
                <w:szCs w:val="24"/>
                <w:lang w:eastAsia="sk-SK"/>
              </w:rPr>
              <w:t>7</w:t>
            </w:r>
            <w:r w:rsidRPr="00064DD2">
              <w:rPr>
                <w:rFonts w:ascii="Times New Roman" w:hAnsi="Times New Roman"/>
                <w:b/>
                <w:bCs/>
                <w:i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0094A" w:rsidRPr="00064DD2" w:rsidP="001F32AE">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-3 </w:t>
            </w:r>
            <w:r w:rsidRPr="00064DD2" w:rsidR="001F32AE">
              <w:rPr>
                <w:rFonts w:ascii="Times New Roman" w:hAnsi="Times New Roman"/>
                <w:b/>
                <w:bCs/>
                <w:iCs/>
                <w:sz w:val="24"/>
                <w:szCs w:val="24"/>
                <w:lang w:eastAsia="sk-SK"/>
              </w:rPr>
              <w:t>7</w:t>
            </w:r>
            <w:r w:rsidRPr="00064DD2">
              <w:rPr>
                <w:rFonts w:ascii="Times New Roman" w:hAnsi="Times New Roman"/>
                <w:b/>
                <w:bCs/>
                <w:i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0094A" w:rsidRPr="00064DD2" w:rsidP="001F32AE">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-3 </w:t>
            </w:r>
            <w:r w:rsidRPr="00064DD2" w:rsidR="001F32AE">
              <w:rPr>
                <w:rFonts w:ascii="Times New Roman" w:hAnsi="Times New Roman"/>
                <w:b/>
                <w:bCs/>
                <w:iCs/>
                <w:sz w:val="24"/>
                <w:szCs w:val="24"/>
                <w:lang w:eastAsia="sk-SK"/>
              </w:rPr>
              <w:t>7</w:t>
            </w:r>
            <w:r w:rsidRPr="00064DD2">
              <w:rPr>
                <w:rFonts w:ascii="Times New Roman" w:hAnsi="Times New Roman"/>
                <w:b/>
                <w:bCs/>
                <w:iCs/>
                <w:sz w:val="24"/>
                <w:szCs w:val="24"/>
                <w:lang w:eastAsia="sk-SK"/>
              </w:rPr>
              <w:t>00 000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027A" w:rsidRPr="00064DD2" w:rsidP="007C027A">
            <w:pPr>
              <w:bidi w:val="0"/>
              <w:spacing w:after="0" w:line="240" w:lineRule="auto"/>
              <w:ind w:left="259"/>
              <w:rPr>
                <w:rFonts w:ascii="Times New Roman" w:hAnsi="Times New Roman"/>
                <w:b/>
                <w:bCs/>
                <w:i/>
                <w:iCs/>
                <w:sz w:val="24"/>
                <w:szCs w:val="24"/>
                <w:lang w:eastAsia="sk-SK"/>
              </w:rPr>
            </w:pPr>
            <w:r w:rsidRPr="00064DD2">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027A" w:rsidRPr="00064DD2" w:rsidP="007C027A">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027A" w:rsidRPr="00064DD2" w:rsidP="007C027A">
            <w:pPr>
              <w:bidi w:val="0"/>
              <w:spacing w:after="0" w:line="240" w:lineRule="auto"/>
              <w:jc w:val="right"/>
              <w:rPr>
                <w:rFonts w:ascii="Times New Roman" w:hAnsi="Times New Roman"/>
                <w:b/>
                <w:bCs/>
                <w:iCs/>
                <w:sz w:val="24"/>
                <w:szCs w:val="24"/>
                <w:lang w:eastAsia="sk-SK"/>
              </w:rPr>
            </w:pPr>
            <w:r w:rsidRPr="00064DD2" w:rsidR="002F17C6">
              <w:rPr>
                <w:rFonts w:ascii="Times New Roman" w:hAnsi="Times New Roman"/>
                <w:b/>
                <w:bCs/>
                <w:iCs/>
                <w:sz w:val="24"/>
                <w:szCs w:val="24"/>
                <w:lang w:eastAsia="sk-SK"/>
              </w:rPr>
              <w:t>-3 700 000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027A" w:rsidRPr="00064DD2" w:rsidP="007C027A">
            <w:pPr>
              <w:bidi w:val="0"/>
              <w:spacing w:after="0" w:line="240" w:lineRule="auto"/>
              <w:jc w:val="right"/>
              <w:rPr>
                <w:rFonts w:ascii="Times New Roman" w:hAnsi="Times New Roman"/>
                <w:b/>
                <w:bCs/>
                <w:iCs/>
                <w:sz w:val="24"/>
                <w:szCs w:val="24"/>
                <w:lang w:eastAsia="sk-SK"/>
              </w:rPr>
            </w:pPr>
            <w:r w:rsidRPr="00064DD2" w:rsidR="002F17C6">
              <w:rPr>
                <w:rFonts w:ascii="Times New Roman" w:hAnsi="Times New Roman"/>
                <w:b/>
                <w:bCs/>
                <w:iCs/>
                <w:sz w:val="24"/>
                <w:szCs w:val="24"/>
                <w:lang w:eastAsia="sk-SK"/>
              </w:rPr>
              <w:t>-3 700 000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027A" w:rsidRPr="00064DD2" w:rsidP="007C027A">
            <w:pPr>
              <w:bidi w:val="0"/>
              <w:spacing w:after="0" w:line="240" w:lineRule="auto"/>
              <w:jc w:val="right"/>
              <w:rPr>
                <w:rFonts w:ascii="Times New Roman" w:hAnsi="Times New Roman"/>
                <w:b/>
                <w:bCs/>
                <w:iCs/>
                <w:sz w:val="24"/>
                <w:szCs w:val="24"/>
                <w:lang w:eastAsia="sk-SK"/>
              </w:rPr>
            </w:pPr>
            <w:r w:rsidRPr="00064DD2" w:rsidR="002F17C6">
              <w:rPr>
                <w:rFonts w:ascii="Times New Roman" w:hAnsi="Times New Roman"/>
                <w:b/>
                <w:bCs/>
                <w:iCs/>
                <w:sz w:val="24"/>
                <w:szCs w:val="24"/>
                <w:lang w:eastAsia="sk-SK"/>
              </w:rPr>
              <w:t>-3 700 000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ind w:left="259"/>
              <w:rPr>
                <w:rFonts w:ascii="Times New Roman" w:hAnsi="Times New Roman"/>
                <w:bCs/>
                <w:i/>
                <w:iCs/>
                <w:sz w:val="24"/>
                <w:szCs w:val="24"/>
                <w:lang w:eastAsia="sk-SK"/>
              </w:rPr>
            </w:pPr>
            <w:r w:rsidRPr="00064DD2">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44159" w:rsidRPr="00064DD2" w:rsidP="00644159">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44159" w:rsidRPr="00064DD2" w:rsidP="00644159">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44159" w:rsidRPr="00064DD2" w:rsidP="001B1F72">
            <w:pPr>
              <w:bidi w:val="0"/>
              <w:spacing w:after="0" w:line="240" w:lineRule="auto"/>
              <w:jc w:val="right"/>
              <w:rPr>
                <w:rFonts w:ascii="Times New Roman" w:hAnsi="Times New Roman"/>
                <w:b/>
                <w:bCs/>
                <w:iCs/>
                <w:sz w:val="24"/>
                <w:szCs w:val="24"/>
                <w:lang w:eastAsia="sk-SK"/>
              </w:rPr>
            </w:pPr>
            <w:r w:rsidRPr="00064DD2" w:rsidR="00305042">
              <w:rPr>
                <w:rFonts w:ascii="Times New Roman" w:hAnsi="Times New Roman"/>
                <w:b/>
                <w:bCs/>
                <w:iCs/>
                <w:sz w:val="24"/>
                <w:szCs w:val="24"/>
                <w:lang w:eastAsia="sk-SK"/>
              </w:rPr>
              <w:t>18</w:t>
            </w:r>
            <w:r w:rsidRPr="00064DD2">
              <w:rPr>
                <w:rFonts w:ascii="Times New Roman" w:hAnsi="Times New Roman"/>
                <w:b/>
                <w:bCs/>
                <w:iCs/>
                <w:sz w:val="24"/>
                <w:szCs w:val="24"/>
                <w:lang w:eastAsia="sk-SK"/>
              </w:rPr>
              <w:t> </w:t>
            </w:r>
            <w:r w:rsidRPr="00064DD2" w:rsidR="001B1F72">
              <w:rPr>
                <w:rFonts w:ascii="Times New Roman" w:hAnsi="Times New Roman"/>
                <w:b/>
                <w:bCs/>
                <w:iCs/>
                <w:sz w:val="24"/>
                <w:szCs w:val="24"/>
                <w:lang w:eastAsia="sk-SK"/>
              </w:rPr>
              <w:t>2</w:t>
            </w:r>
            <w:r w:rsidRPr="00064DD2">
              <w:rPr>
                <w:rFonts w:ascii="Times New Roman" w:hAnsi="Times New Roman"/>
                <w:b/>
                <w:bCs/>
                <w:i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44159" w:rsidRPr="00064DD2" w:rsidP="001B1F72">
            <w:pPr>
              <w:bidi w:val="0"/>
              <w:spacing w:after="0" w:line="240" w:lineRule="auto"/>
              <w:jc w:val="right"/>
              <w:rPr>
                <w:rFonts w:ascii="Times New Roman" w:hAnsi="Times New Roman"/>
                <w:b/>
                <w:bCs/>
                <w:iCs/>
                <w:sz w:val="24"/>
                <w:szCs w:val="24"/>
                <w:lang w:eastAsia="sk-SK"/>
              </w:rPr>
            </w:pPr>
            <w:r w:rsidRPr="00064DD2" w:rsidR="00305042">
              <w:rPr>
                <w:rFonts w:ascii="Times New Roman" w:hAnsi="Times New Roman"/>
                <w:b/>
                <w:bCs/>
                <w:iCs/>
                <w:sz w:val="24"/>
                <w:szCs w:val="24"/>
                <w:lang w:eastAsia="sk-SK"/>
              </w:rPr>
              <w:t>18</w:t>
            </w:r>
            <w:r w:rsidRPr="00064DD2" w:rsidR="006938A3">
              <w:rPr>
                <w:rFonts w:ascii="Times New Roman" w:hAnsi="Times New Roman"/>
                <w:b/>
                <w:bCs/>
                <w:iCs/>
                <w:sz w:val="24"/>
                <w:szCs w:val="24"/>
                <w:lang w:eastAsia="sk-SK"/>
              </w:rPr>
              <w:t> </w:t>
            </w:r>
            <w:r w:rsidRPr="00064DD2" w:rsidR="001B1F72">
              <w:rPr>
                <w:rFonts w:ascii="Times New Roman" w:hAnsi="Times New Roman"/>
                <w:b/>
                <w:bCs/>
                <w:iCs/>
                <w:sz w:val="24"/>
                <w:szCs w:val="24"/>
                <w:lang w:eastAsia="sk-SK"/>
              </w:rPr>
              <w:t>2</w:t>
            </w:r>
            <w:r w:rsidRPr="00064DD2">
              <w:rPr>
                <w:rFonts w:ascii="Times New Roman" w:hAnsi="Times New Roman"/>
                <w:b/>
                <w:bCs/>
                <w:iCs/>
                <w:sz w:val="24"/>
                <w:szCs w:val="24"/>
                <w:lang w:eastAsia="sk-SK"/>
              </w:rPr>
              <w:t>00</w:t>
            </w:r>
            <w:r w:rsidRPr="00064DD2" w:rsidR="006938A3">
              <w:rPr>
                <w:rFonts w:ascii="Times New Roman" w:hAnsi="Times New Roman"/>
                <w:b/>
                <w:bCs/>
                <w:iCs/>
                <w:sz w:val="24"/>
                <w:szCs w:val="24"/>
                <w:lang w:eastAsia="sk-SK"/>
              </w:rPr>
              <w:t xml:space="preserve"> </w:t>
            </w:r>
            <w:r w:rsidRPr="00064DD2">
              <w:rPr>
                <w:rFonts w:ascii="Times New Roman" w:hAnsi="Times New Roman"/>
                <w:b/>
                <w:bCs/>
                <w:iCs/>
                <w:sz w:val="24"/>
                <w:szCs w:val="24"/>
                <w:lang w:eastAsia="sk-SK"/>
              </w:rPr>
              <w:t>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44159" w:rsidRPr="00064DD2" w:rsidP="001B1F72">
            <w:pPr>
              <w:bidi w:val="0"/>
              <w:spacing w:after="0" w:line="240" w:lineRule="auto"/>
              <w:jc w:val="right"/>
              <w:rPr>
                <w:rFonts w:ascii="Times New Roman" w:hAnsi="Times New Roman"/>
                <w:b/>
                <w:bCs/>
                <w:iCs/>
                <w:sz w:val="24"/>
                <w:szCs w:val="24"/>
                <w:lang w:eastAsia="sk-SK"/>
              </w:rPr>
            </w:pPr>
            <w:r w:rsidRPr="00064DD2" w:rsidR="00305042">
              <w:rPr>
                <w:rFonts w:ascii="Times New Roman" w:hAnsi="Times New Roman"/>
                <w:b/>
                <w:bCs/>
                <w:iCs/>
                <w:sz w:val="24"/>
                <w:szCs w:val="24"/>
                <w:lang w:eastAsia="sk-SK"/>
              </w:rPr>
              <w:t>18</w:t>
            </w:r>
            <w:r w:rsidRPr="00064DD2" w:rsidR="006938A3">
              <w:rPr>
                <w:rFonts w:ascii="Times New Roman" w:hAnsi="Times New Roman"/>
                <w:b/>
                <w:bCs/>
                <w:iCs/>
                <w:sz w:val="24"/>
                <w:szCs w:val="24"/>
                <w:lang w:eastAsia="sk-SK"/>
              </w:rPr>
              <w:t> </w:t>
            </w:r>
            <w:r w:rsidRPr="00064DD2" w:rsidR="001B1F72">
              <w:rPr>
                <w:rFonts w:ascii="Times New Roman" w:hAnsi="Times New Roman"/>
                <w:b/>
                <w:bCs/>
                <w:iCs/>
                <w:sz w:val="24"/>
                <w:szCs w:val="24"/>
                <w:lang w:eastAsia="sk-SK"/>
              </w:rPr>
              <w:t>2</w:t>
            </w:r>
            <w:r w:rsidRPr="00064DD2">
              <w:rPr>
                <w:rFonts w:ascii="Times New Roman" w:hAnsi="Times New Roman"/>
                <w:b/>
                <w:bCs/>
                <w:iCs/>
                <w:sz w:val="24"/>
                <w:szCs w:val="24"/>
                <w:lang w:eastAsia="sk-SK"/>
              </w:rPr>
              <w:t>00</w:t>
            </w:r>
            <w:r w:rsidRPr="00064DD2" w:rsidR="006938A3">
              <w:rPr>
                <w:rFonts w:ascii="Times New Roman" w:hAnsi="Times New Roman"/>
                <w:b/>
                <w:bCs/>
                <w:iCs/>
                <w:sz w:val="24"/>
                <w:szCs w:val="24"/>
                <w:lang w:eastAsia="sk-SK"/>
              </w:rPr>
              <w:t xml:space="preserve"> </w:t>
            </w:r>
            <w:r w:rsidRPr="00064DD2">
              <w:rPr>
                <w:rFonts w:ascii="Times New Roman" w:hAnsi="Times New Roman"/>
                <w:b/>
                <w:bCs/>
                <w:iCs/>
                <w:sz w:val="24"/>
                <w:szCs w:val="24"/>
                <w:lang w:eastAsia="sk-SK"/>
              </w:rPr>
              <w:t>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 xml:space="preserve">0   </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027A" w:rsidRPr="00064DD2" w:rsidP="007C027A">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sidR="003A0A40">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sidR="003A0A40">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sidR="003A0A40">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ind w:left="259"/>
              <w:rPr>
                <w:rFonts w:ascii="Times New Roman" w:hAnsi="Times New Roman"/>
                <w:b/>
                <w:bCs/>
                <w:i/>
                <w:iCs/>
                <w:sz w:val="24"/>
                <w:szCs w:val="24"/>
                <w:lang w:eastAsia="sk-SK"/>
              </w:rPr>
            </w:pPr>
            <w:r w:rsidRPr="00064DD2">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sidR="007C027A">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Cs/>
                <w:i/>
                <w:iCs/>
                <w:sz w:val="24"/>
                <w:szCs w:val="24"/>
                <w:lang w:eastAsia="sk-SK"/>
              </w:rPr>
            </w:pPr>
            <w:r w:rsidRPr="00064DD2">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Cs/>
                <w:i/>
                <w:iCs/>
                <w:sz w:val="24"/>
                <w:szCs w:val="24"/>
                <w:lang w:eastAsia="sk-SK"/>
              </w:rPr>
            </w:pPr>
            <w:r w:rsidRPr="00064DD2">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44159" w:rsidRPr="00064DD2" w:rsidP="00644159">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sidR="00644159">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sidR="00644159">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sidR="00644159">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sz w:val="24"/>
                <w:szCs w:val="24"/>
                <w:lang w:eastAsia="sk-SK"/>
              </w:rPr>
            </w:pPr>
            <w:r w:rsidRPr="00064DD2">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sz w:val="24"/>
                <w:szCs w:val="24"/>
                <w:lang w:eastAsia="sk-SK"/>
              </w:rPr>
            </w:pPr>
            <w:r w:rsidRPr="00064DD2">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sz w:val="24"/>
                <w:szCs w:val="24"/>
                <w:lang w:eastAsia="sk-SK"/>
              </w:rPr>
            </w:pPr>
            <w:r w:rsidRPr="00064DD2">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sz w:val="24"/>
                <w:szCs w:val="24"/>
                <w:lang w:eastAsia="sk-SK"/>
              </w:rPr>
            </w:pPr>
            <w:r w:rsidRPr="00064DD2">
              <w:rPr>
                <w:rFonts w:ascii="Times New Roman" w:hAnsi="Times New Roman"/>
                <w:b/>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i/>
                <w:iCs/>
                <w:sz w:val="24"/>
                <w:szCs w:val="24"/>
                <w:lang w:eastAsia="sk-SK"/>
              </w:rPr>
            </w:pPr>
            <w:r w:rsidRPr="00064DD2">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b/>
                <w:bCs/>
                <w:iCs/>
                <w:sz w:val="24"/>
                <w:szCs w:val="24"/>
                <w:lang w:eastAsia="sk-SK"/>
              </w:rPr>
            </w:pPr>
            <w:r w:rsidRPr="00064DD2">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175A5" w:rsidRPr="00064DD2" w:rsidP="007E4424">
            <w:pPr>
              <w:bidi w:val="0"/>
              <w:spacing w:after="0" w:line="240" w:lineRule="auto"/>
              <w:jc w:val="right"/>
              <w:rPr>
                <w:rFonts w:ascii="Times New Roman" w:hAnsi="Times New Roman"/>
                <w:sz w:val="24"/>
                <w:szCs w:val="24"/>
                <w:lang w:eastAsia="sk-SK"/>
              </w:rPr>
            </w:pPr>
            <w:r w:rsidRPr="00064DD2">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175A5" w:rsidRPr="00064DD2" w:rsidP="007E4424">
            <w:pPr>
              <w:bidi w:val="0"/>
              <w:spacing w:after="0" w:line="240" w:lineRule="auto"/>
              <w:jc w:val="right"/>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175A5" w:rsidRPr="00064DD2" w:rsidP="001F32AE">
            <w:pPr>
              <w:bidi w:val="0"/>
              <w:spacing w:after="0" w:line="240" w:lineRule="auto"/>
              <w:jc w:val="right"/>
              <w:rPr>
                <w:rFonts w:ascii="Times New Roman" w:hAnsi="Times New Roman"/>
                <w:b/>
                <w:bCs/>
                <w:sz w:val="24"/>
                <w:szCs w:val="24"/>
                <w:lang w:eastAsia="sk-SK"/>
              </w:rPr>
            </w:pPr>
            <w:r w:rsidRPr="00064DD2" w:rsidR="003A0A40">
              <w:rPr>
                <w:rFonts w:ascii="Times New Roman" w:hAnsi="Times New Roman"/>
                <w:b/>
                <w:bCs/>
                <w:iCs/>
                <w:sz w:val="24"/>
                <w:szCs w:val="24"/>
                <w:lang w:eastAsia="sk-SK"/>
              </w:rPr>
              <w:t>-3 </w:t>
            </w:r>
            <w:r w:rsidRPr="00064DD2" w:rsidR="001F32AE">
              <w:rPr>
                <w:rFonts w:ascii="Times New Roman" w:hAnsi="Times New Roman"/>
                <w:b/>
                <w:bCs/>
                <w:iCs/>
                <w:sz w:val="24"/>
                <w:szCs w:val="24"/>
                <w:lang w:eastAsia="sk-SK"/>
              </w:rPr>
              <w:t>7</w:t>
            </w:r>
            <w:r w:rsidRPr="00064DD2" w:rsidR="003A0A40">
              <w:rPr>
                <w:rFonts w:ascii="Times New Roman" w:hAnsi="Times New Roman"/>
                <w:b/>
                <w:bCs/>
                <w:i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175A5" w:rsidRPr="00064DD2" w:rsidP="001F32AE">
            <w:pPr>
              <w:bidi w:val="0"/>
              <w:spacing w:after="0" w:line="240" w:lineRule="auto"/>
              <w:jc w:val="right"/>
              <w:rPr>
                <w:rFonts w:ascii="Times New Roman" w:hAnsi="Times New Roman"/>
                <w:b/>
                <w:bCs/>
                <w:sz w:val="24"/>
                <w:szCs w:val="24"/>
                <w:lang w:eastAsia="sk-SK"/>
              </w:rPr>
            </w:pPr>
            <w:r w:rsidRPr="00064DD2" w:rsidR="003A0A40">
              <w:rPr>
                <w:rFonts w:ascii="Times New Roman" w:hAnsi="Times New Roman"/>
                <w:b/>
                <w:bCs/>
                <w:iCs/>
                <w:sz w:val="24"/>
                <w:szCs w:val="24"/>
                <w:lang w:eastAsia="sk-SK"/>
              </w:rPr>
              <w:t>-3 </w:t>
            </w:r>
            <w:r w:rsidRPr="00064DD2" w:rsidR="001F32AE">
              <w:rPr>
                <w:rFonts w:ascii="Times New Roman" w:hAnsi="Times New Roman"/>
                <w:b/>
                <w:bCs/>
                <w:iCs/>
                <w:sz w:val="24"/>
                <w:szCs w:val="24"/>
                <w:lang w:eastAsia="sk-SK"/>
              </w:rPr>
              <w:t>7</w:t>
            </w:r>
            <w:r w:rsidRPr="00064DD2" w:rsidR="003A0A40">
              <w:rPr>
                <w:rFonts w:ascii="Times New Roman" w:hAnsi="Times New Roman"/>
                <w:b/>
                <w:bCs/>
                <w:i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175A5" w:rsidRPr="00064DD2" w:rsidP="001F32AE">
            <w:pPr>
              <w:bidi w:val="0"/>
              <w:spacing w:after="0" w:line="240" w:lineRule="auto"/>
              <w:jc w:val="right"/>
              <w:rPr>
                <w:rFonts w:ascii="Times New Roman" w:hAnsi="Times New Roman"/>
                <w:b/>
                <w:bCs/>
                <w:sz w:val="24"/>
                <w:szCs w:val="24"/>
                <w:lang w:eastAsia="sk-SK"/>
              </w:rPr>
            </w:pPr>
            <w:r w:rsidRPr="00064DD2" w:rsidR="003A0A40">
              <w:rPr>
                <w:rFonts w:ascii="Times New Roman" w:hAnsi="Times New Roman"/>
                <w:b/>
                <w:bCs/>
                <w:iCs/>
                <w:sz w:val="24"/>
                <w:szCs w:val="24"/>
                <w:lang w:eastAsia="sk-SK"/>
              </w:rPr>
              <w:t>-3 </w:t>
            </w:r>
            <w:r w:rsidRPr="00064DD2" w:rsidR="001F32AE">
              <w:rPr>
                <w:rFonts w:ascii="Times New Roman" w:hAnsi="Times New Roman"/>
                <w:b/>
                <w:bCs/>
                <w:iCs/>
                <w:sz w:val="24"/>
                <w:szCs w:val="24"/>
                <w:lang w:eastAsia="sk-SK"/>
              </w:rPr>
              <w:t>7</w:t>
            </w:r>
            <w:r w:rsidRPr="00064DD2" w:rsidR="003A0A40">
              <w:rPr>
                <w:rFonts w:ascii="Times New Roman" w:hAnsi="Times New Roman"/>
                <w:b/>
                <w:bCs/>
                <w:iCs/>
                <w:sz w:val="24"/>
                <w:szCs w:val="24"/>
                <w:lang w:eastAsia="sk-SK"/>
              </w:rPr>
              <w:t>00 000</w:t>
            </w:r>
          </w:p>
        </w:tc>
      </w:tr>
    </w:tbl>
    <w:p w:rsidR="00D175A5" w:rsidRPr="00064DD2" w:rsidP="00D175A5">
      <w:pPr>
        <w:bidi w:val="0"/>
        <w:spacing w:after="0" w:line="240" w:lineRule="auto"/>
        <w:jc w:val="both"/>
        <w:rPr>
          <w:rFonts w:ascii="Times New Roman" w:hAnsi="Times New Roman"/>
          <w:b/>
          <w:bCs/>
          <w:sz w:val="24"/>
          <w:szCs w:val="24"/>
          <w:lang w:eastAsia="sk-SK"/>
        </w:rPr>
      </w:pPr>
      <w:bookmarkEnd w:id="0"/>
    </w:p>
    <w:p w:rsidR="002F17C6" w:rsidRPr="00064DD2" w:rsidP="00D175A5">
      <w:pPr>
        <w:bidi w:val="0"/>
        <w:spacing w:after="0" w:line="240" w:lineRule="auto"/>
        <w:jc w:val="both"/>
        <w:rPr>
          <w:rFonts w:ascii="Times New Roman" w:hAnsi="Times New Roman"/>
          <w:b/>
          <w:bCs/>
          <w:sz w:val="24"/>
          <w:szCs w:val="24"/>
          <w:lang w:eastAsia="sk-SK"/>
        </w:rPr>
      </w:pPr>
    </w:p>
    <w:p w:rsidR="002F17C6" w:rsidRPr="00064DD2" w:rsidP="00D175A5">
      <w:pPr>
        <w:bidi w:val="0"/>
        <w:spacing w:after="0" w:line="240" w:lineRule="auto"/>
        <w:jc w:val="both"/>
        <w:rPr>
          <w:rFonts w:ascii="Times New Roman" w:hAnsi="Times New Roman"/>
          <w:b/>
          <w:bCs/>
          <w:sz w:val="24"/>
          <w:szCs w:val="24"/>
          <w:lang w:eastAsia="sk-SK"/>
        </w:rPr>
      </w:pPr>
    </w:p>
    <w:p w:rsidR="002F17C6" w:rsidRPr="00064DD2" w:rsidP="00D175A5">
      <w:pPr>
        <w:bidi w:val="0"/>
        <w:spacing w:after="0" w:line="240" w:lineRule="auto"/>
        <w:jc w:val="both"/>
        <w:rPr>
          <w:rFonts w:ascii="Times New Roman" w:hAnsi="Times New Roman"/>
          <w:b/>
          <w:bCs/>
          <w:sz w:val="24"/>
          <w:szCs w:val="24"/>
          <w:lang w:eastAsia="sk-SK"/>
        </w:rPr>
      </w:pPr>
    </w:p>
    <w:p w:rsidR="00D175A5" w:rsidRPr="00064DD2" w:rsidP="00D175A5">
      <w:pPr>
        <w:bidi w:val="0"/>
        <w:spacing w:after="0" w:line="240" w:lineRule="auto"/>
        <w:jc w:val="both"/>
        <w:rPr>
          <w:rFonts w:ascii="Times New Roman" w:hAnsi="Times New Roman"/>
          <w:b/>
          <w:bCs/>
          <w:sz w:val="24"/>
          <w:szCs w:val="24"/>
          <w:lang w:eastAsia="sk-SK"/>
        </w:rPr>
      </w:pPr>
      <w:r w:rsidRPr="00064DD2">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D175A5" w:rsidRPr="00064DD2" w:rsidP="00D175A5">
      <w:pPr>
        <w:bidi w:val="0"/>
        <w:spacing w:after="0" w:line="240" w:lineRule="auto"/>
        <w:jc w:val="both"/>
        <w:rPr>
          <w:rFonts w:ascii="Times New Roman" w:hAnsi="Times New Roman"/>
          <w:b/>
          <w:bCs/>
          <w:sz w:val="24"/>
          <w:szCs w:val="24"/>
          <w:lang w:eastAsia="sk-SK"/>
        </w:rPr>
      </w:pPr>
    </w:p>
    <w:p w:rsidR="00D175A5" w:rsidRPr="00064DD2" w:rsidP="00D175A5">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2.2. Popis a charakteristika návrhu</w:t>
      </w:r>
    </w:p>
    <w:p w:rsidR="00D175A5" w:rsidRPr="00064DD2" w:rsidP="00D175A5">
      <w:pPr>
        <w:bidi w:val="0"/>
        <w:spacing w:after="0" w:line="240" w:lineRule="auto"/>
        <w:rPr>
          <w:rFonts w:ascii="Times New Roman" w:hAnsi="Times New Roman"/>
          <w:sz w:val="24"/>
          <w:szCs w:val="24"/>
          <w:lang w:eastAsia="sk-SK"/>
        </w:rPr>
      </w:pPr>
    </w:p>
    <w:p w:rsidR="00D175A5" w:rsidRPr="00064DD2" w:rsidP="00D175A5">
      <w:pPr>
        <w:bidi w:val="0"/>
        <w:spacing w:after="0" w:line="240" w:lineRule="auto"/>
        <w:jc w:val="both"/>
        <w:rPr>
          <w:rFonts w:ascii="Times New Roman" w:hAnsi="Times New Roman"/>
          <w:b/>
          <w:bCs/>
          <w:sz w:val="24"/>
          <w:szCs w:val="24"/>
          <w:lang w:eastAsia="sk-SK"/>
        </w:rPr>
      </w:pPr>
      <w:r w:rsidRPr="00064DD2">
        <w:rPr>
          <w:rFonts w:ascii="Times New Roman" w:hAnsi="Times New Roman"/>
          <w:b/>
          <w:bCs/>
          <w:sz w:val="24"/>
          <w:szCs w:val="24"/>
          <w:lang w:eastAsia="sk-SK"/>
        </w:rPr>
        <w:t>2.2.1. Popis návrhu:</w:t>
      </w:r>
    </w:p>
    <w:p w:rsidR="00D175A5" w:rsidRPr="00064DD2" w:rsidP="00D175A5">
      <w:pPr>
        <w:bidi w:val="0"/>
        <w:spacing w:after="0" w:line="240" w:lineRule="auto"/>
        <w:jc w:val="both"/>
        <w:rPr>
          <w:rFonts w:ascii="Times New Roman" w:hAnsi="Times New Roman"/>
          <w:b/>
          <w:bCs/>
          <w:sz w:val="24"/>
          <w:szCs w:val="24"/>
          <w:lang w:eastAsia="sk-SK"/>
        </w:rPr>
      </w:pPr>
    </w:p>
    <w:p w:rsidR="00D175A5" w:rsidRPr="00064DD2" w:rsidP="00D175A5">
      <w:pPr>
        <w:bidi w:val="0"/>
        <w:spacing w:after="0" w:line="240" w:lineRule="auto"/>
        <w:ind w:firstLine="708"/>
        <w:jc w:val="both"/>
        <w:rPr>
          <w:rFonts w:ascii="Times New Roman" w:hAnsi="Times New Roman"/>
          <w:sz w:val="24"/>
          <w:szCs w:val="24"/>
          <w:lang w:eastAsia="sk-SK"/>
        </w:rPr>
      </w:pPr>
      <w:r w:rsidRPr="00064DD2">
        <w:rPr>
          <w:rFonts w:ascii="Times New Roman" w:hAnsi="Times New Roman"/>
          <w:sz w:val="24"/>
          <w:szCs w:val="24"/>
          <w:lang w:eastAsia="sk-SK"/>
        </w:rPr>
        <w:t>Akú problematiku návrh rieši? Kto bude návrh implementovať? Kde sa budú služby poskytovať?</w:t>
      </w:r>
    </w:p>
    <w:p w:rsidR="00D175A5" w:rsidRPr="00064DD2" w:rsidP="00D175A5">
      <w:pPr>
        <w:bidi w:val="0"/>
        <w:spacing w:after="0" w:line="240" w:lineRule="auto"/>
        <w:rPr>
          <w:rFonts w:ascii="Times New Roman" w:hAnsi="Times New Roman"/>
          <w:sz w:val="24"/>
          <w:szCs w:val="24"/>
          <w:lang w:eastAsia="sk-SK"/>
        </w:rPr>
      </w:pPr>
    </w:p>
    <w:p w:rsidR="00CD5780" w:rsidRPr="00064DD2" w:rsidP="00CD5780">
      <w:pPr>
        <w:bidi w:val="0"/>
        <w:spacing w:after="0" w:line="240" w:lineRule="auto"/>
        <w:ind w:firstLine="708"/>
        <w:jc w:val="both"/>
        <w:rPr>
          <w:rFonts w:ascii="Times New Roman" w:hAnsi="Times New Roman"/>
          <w:sz w:val="24"/>
          <w:szCs w:val="24"/>
        </w:rPr>
      </w:pPr>
      <w:r w:rsidRPr="00064DD2" w:rsidR="001E6F49">
        <w:rPr>
          <w:rFonts w:ascii="Times New Roman" w:hAnsi="Times New Roman"/>
          <w:sz w:val="24"/>
          <w:szCs w:val="24"/>
        </w:rPr>
        <w:t>Novela zákona okrem iného v prípade lesných pozemkov navrhuje zvýšiť sadzbu dane z pozemkov pri tých hospodárskych lesoch, na ktorých prebieha úmyselná ťažba dreva a zároveň sa navrhuje, aby takto vyrubená daň za lesné pozemky obec účelovo použila na výstavbu a opravu cestnej komunikácie</w:t>
      </w:r>
      <w:r w:rsidRPr="00064DD2" w:rsidR="00615BA5">
        <w:rPr>
          <w:rFonts w:ascii="Times New Roman" w:hAnsi="Times New Roman"/>
          <w:sz w:val="24"/>
          <w:szCs w:val="24"/>
        </w:rPr>
        <w:t xml:space="preserve"> v obecnom vlastníctve</w:t>
      </w:r>
      <w:r w:rsidRPr="00064DD2" w:rsidR="001E6F49">
        <w:rPr>
          <w:rFonts w:ascii="Times New Roman" w:hAnsi="Times New Roman"/>
          <w:sz w:val="24"/>
          <w:szCs w:val="24"/>
        </w:rPr>
        <w:t>.</w:t>
      </w:r>
      <w:r w:rsidRPr="00064DD2">
        <w:rPr>
          <w:rFonts w:ascii="Times New Roman" w:hAnsi="Times New Roman"/>
          <w:sz w:val="24"/>
          <w:szCs w:val="24"/>
        </w:rPr>
        <w:t xml:space="preserve"> Vzhľadom na fakultatívnu možnosť uplatnenia príplatku bol stanovený odhad zvýšenia príjmov dane z lesných pozemkov v intervale od 0,5 mil. eur do 1,7 mil. eur</w:t>
      </w:r>
      <w:r w:rsidRPr="00064DD2" w:rsidR="00615BA5">
        <w:rPr>
          <w:rFonts w:ascii="Times New Roman" w:hAnsi="Times New Roman"/>
          <w:sz w:val="24"/>
          <w:szCs w:val="24"/>
        </w:rPr>
        <w:t xml:space="preserve"> (maximálny teoretický príjem pri priemernom rozsahu ťažby dreva s uplatnením príplatku vo všetkých obciach)</w:t>
      </w:r>
      <w:r w:rsidRPr="00064DD2">
        <w:rPr>
          <w:rFonts w:ascii="Times New Roman" w:hAnsi="Times New Roman"/>
          <w:sz w:val="24"/>
          <w:szCs w:val="24"/>
        </w:rPr>
        <w:t xml:space="preserve"> a ako celkový vplyv na rozpočet verejnej správy bol určený ako stred intervalu vo výške 1,1 mil. eur.</w:t>
      </w:r>
    </w:p>
    <w:p w:rsidR="00CD5780" w:rsidRPr="00064DD2" w:rsidP="00CD5780">
      <w:pPr>
        <w:bidi w:val="0"/>
        <w:spacing w:after="0" w:line="240" w:lineRule="auto"/>
        <w:ind w:firstLine="708"/>
        <w:jc w:val="both"/>
        <w:rPr>
          <w:rFonts w:ascii="Times New Roman" w:hAnsi="Times New Roman"/>
          <w:sz w:val="24"/>
          <w:szCs w:val="24"/>
        </w:rPr>
      </w:pPr>
      <w:r w:rsidRPr="00064DD2" w:rsidR="001E6F49">
        <w:rPr>
          <w:rFonts w:ascii="Times New Roman" w:hAnsi="Times New Roman"/>
          <w:sz w:val="24"/>
          <w:szCs w:val="24"/>
        </w:rPr>
        <w:t>Navrhuje sa pri dani zo stavieb upraviť základ dane a v tejto súvislosti sa upravuje aj výpočet dane zo stavieb</w:t>
      </w:r>
      <w:r w:rsidRPr="00064DD2" w:rsidR="00615BA5">
        <w:rPr>
          <w:rFonts w:ascii="Times New Roman" w:hAnsi="Times New Roman"/>
          <w:sz w:val="24"/>
          <w:szCs w:val="24"/>
        </w:rPr>
        <w:t>.</w:t>
      </w:r>
      <w:r w:rsidRPr="00064DD2">
        <w:rPr>
          <w:rFonts w:ascii="Times New Roman" w:hAnsi="Times New Roman"/>
          <w:sz w:val="24"/>
          <w:szCs w:val="24"/>
        </w:rPr>
        <w:t xml:space="preserve"> V dôsledku úpravy základu dane na súčin zastavanej plochy a počtu nadzemných aj pozemných podlaží dôjde k zvýšeniu dane zo stavieb u viacpodlažných budov. V dôsledku možnosti obcí upraviť výšku sadzby dane smerom nadol a kompenzovať tak nadmerné zvýšenie nákladov podnikateľským subjektom nie je možné odhadnúť presné zvýšenie príjmov dane zo stavieb</w:t>
      </w:r>
      <w:r w:rsidRPr="00064DD2" w:rsidR="00615BA5">
        <w:rPr>
          <w:rFonts w:ascii="Times New Roman" w:hAnsi="Times New Roman"/>
          <w:sz w:val="24"/>
          <w:szCs w:val="24"/>
        </w:rPr>
        <w:t>,</w:t>
      </w:r>
      <w:r w:rsidRPr="00064DD2">
        <w:rPr>
          <w:rFonts w:ascii="Times New Roman" w:hAnsi="Times New Roman"/>
          <w:sz w:val="24"/>
          <w:szCs w:val="24"/>
        </w:rPr>
        <w:t xml:space="preserve"> a preto stanovený interval od 8,2 mil. eur do 2</w:t>
      </w:r>
      <w:r w:rsidRPr="00064DD2" w:rsidR="00AF0381">
        <w:rPr>
          <w:rFonts w:ascii="Times New Roman" w:hAnsi="Times New Roman"/>
          <w:sz w:val="24"/>
          <w:szCs w:val="24"/>
        </w:rPr>
        <w:t>6</w:t>
      </w:r>
      <w:r w:rsidRPr="00064DD2">
        <w:rPr>
          <w:rFonts w:ascii="Times New Roman" w:hAnsi="Times New Roman"/>
          <w:sz w:val="24"/>
          <w:szCs w:val="24"/>
        </w:rPr>
        <w:t xml:space="preserve"> mil. eur a celkový vplyv na rozpočet verejnej správy bol určený ako stred intervalu vo výške 17,</w:t>
      </w:r>
      <w:r w:rsidRPr="00064DD2" w:rsidR="00AF0381">
        <w:rPr>
          <w:rFonts w:ascii="Times New Roman" w:hAnsi="Times New Roman"/>
          <w:sz w:val="24"/>
          <w:szCs w:val="24"/>
        </w:rPr>
        <w:t>1</w:t>
      </w:r>
      <w:r w:rsidRPr="00064DD2">
        <w:rPr>
          <w:rFonts w:ascii="Times New Roman" w:hAnsi="Times New Roman"/>
          <w:sz w:val="24"/>
          <w:szCs w:val="24"/>
        </w:rPr>
        <w:t xml:space="preserve"> mil. eur. </w:t>
      </w:r>
    </w:p>
    <w:p w:rsidR="00CD5780" w:rsidRPr="00064DD2" w:rsidP="00CD5780">
      <w:pPr>
        <w:bidi w:val="0"/>
        <w:spacing w:after="0" w:line="240" w:lineRule="auto"/>
        <w:ind w:firstLine="708"/>
        <w:jc w:val="both"/>
        <w:rPr>
          <w:rFonts w:ascii="Times New Roman" w:hAnsi="Times New Roman"/>
          <w:sz w:val="24"/>
          <w:szCs w:val="24"/>
        </w:rPr>
      </w:pPr>
      <w:r w:rsidRPr="00064DD2">
        <w:rPr>
          <w:rFonts w:ascii="Times New Roman" w:hAnsi="Times New Roman"/>
          <w:sz w:val="24"/>
          <w:szCs w:val="24"/>
        </w:rPr>
        <w:t xml:space="preserve">Uvedené zvýšenie dane z nehnuteľností spôsobí zníženie </w:t>
      </w:r>
      <w:r w:rsidRPr="00064DD2" w:rsidR="00615BA5">
        <w:rPr>
          <w:rFonts w:ascii="Times New Roman" w:hAnsi="Times New Roman"/>
          <w:sz w:val="24"/>
          <w:szCs w:val="24"/>
        </w:rPr>
        <w:t>daňovej povinnosti pri dani</w:t>
      </w:r>
      <w:r w:rsidRPr="00064DD2">
        <w:rPr>
          <w:rFonts w:ascii="Times New Roman" w:hAnsi="Times New Roman"/>
          <w:sz w:val="24"/>
          <w:szCs w:val="24"/>
        </w:rPr>
        <w:t xml:space="preserve"> z príjmov </w:t>
      </w:r>
      <w:r w:rsidRPr="00064DD2" w:rsidR="00615BA5">
        <w:rPr>
          <w:rFonts w:ascii="Times New Roman" w:hAnsi="Times New Roman"/>
          <w:sz w:val="24"/>
          <w:szCs w:val="24"/>
        </w:rPr>
        <w:t>právnických osôb</w:t>
      </w:r>
      <w:r w:rsidRPr="00064DD2">
        <w:rPr>
          <w:rFonts w:ascii="Times New Roman" w:hAnsi="Times New Roman"/>
          <w:sz w:val="24"/>
          <w:szCs w:val="24"/>
        </w:rPr>
        <w:t>, keďže zvýšené náklad</w:t>
      </w:r>
      <w:r w:rsidRPr="00064DD2" w:rsidR="00615BA5">
        <w:rPr>
          <w:rFonts w:ascii="Times New Roman" w:hAnsi="Times New Roman"/>
          <w:sz w:val="24"/>
          <w:szCs w:val="24"/>
        </w:rPr>
        <w:t>y</w:t>
      </w:r>
      <w:r w:rsidRPr="00064DD2">
        <w:rPr>
          <w:rFonts w:ascii="Times New Roman" w:hAnsi="Times New Roman"/>
          <w:sz w:val="24"/>
          <w:szCs w:val="24"/>
        </w:rPr>
        <w:t xml:space="preserve"> na daň z nehnuteľností </w:t>
      </w:r>
      <w:r w:rsidRPr="00064DD2" w:rsidR="00615BA5">
        <w:rPr>
          <w:rFonts w:ascii="Times New Roman" w:hAnsi="Times New Roman"/>
          <w:sz w:val="24"/>
          <w:szCs w:val="24"/>
        </w:rPr>
        <w:t>sú daňovo uznateľnou nákladovou položkou pri výpočte</w:t>
      </w:r>
      <w:r w:rsidRPr="00064DD2">
        <w:rPr>
          <w:rFonts w:ascii="Times New Roman" w:hAnsi="Times New Roman"/>
          <w:sz w:val="24"/>
          <w:szCs w:val="24"/>
        </w:rPr>
        <w:t xml:space="preserve"> základu dane z príjmov. Odhadovaný negatívny vplyv na štátny rozpočet je vo výške 3,7 mil. eur.</w:t>
      </w:r>
    </w:p>
    <w:p w:rsidR="00D175A5" w:rsidRPr="00064DD2" w:rsidP="008A5076">
      <w:pPr>
        <w:bidi w:val="0"/>
        <w:spacing w:after="0" w:line="240" w:lineRule="auto"/>
        <w:ind w:firstLine="708"/>
        <w:jc w:val="both"/>
        <w:rPr>
          <w:rFonts w:ascii="Times New Roman" w:hAnsi="Times New Roman"/>
          <w:sz w:val="24"/>
          <w:szCs w:val="24"/>
          <w:lang w:eastAsia="sk-SK"/>
        </w:rPr>
      </w:pPr>
      <w:r w:rsidRPr="00064DD2">
        <w:rPr>
          <w:rFonts w:ascii="Times New Roman" w:hAnsi="Times New Roman"/>
          <w:b/>
          <w:sz w:val="24"/>
          <w:szCs w:val="24"/>
          <w:lang w:eastAsia="sk-SK"/>
        </w:rPr>
        <w:t xml:space="preserve">Celkový finančný vplyv uplatnenia </w:t>
      </w:r>
      <w:r w:rsidRPr="00064DD2" w:rsidR="007C027A">
        <w:rPr>
          <w:rFonts w:ascii="Times New Roman" w:hAnsi="Times New Roman"/>
          <w:b/>
          <w:sz w:val="24"/>
          <w:szCs w:val="24"/>
          <w:lang w:eastAsia="sk-SK"/>
        </w:rPr>
        <w:t xml:space="preserve">navrhovaných </w:t>
      </w:r>
      <w:r w:rsidRPr="00064DD2" w:rsidR="008A5076">
        <w:rPr>
          <w:rFonts w:ascii="Times New Roman" w:hAnsi="Times New Roman"/>
          <w:b/>
          <w:sz w:val="24"/>
          <w:szCs w:val="24"/>
          <w:lang w:eastAsia="sk-SK"/>
        </w:rPr>
        <w:t xml:space="preserve">zmien v dani z pozemkov a základu </w:t>
      </w:r>
      <w:r w:rsidRPr="00064DD2" w:rsidR="007C027A">
        <w:rPr>
          <w:rFonts w:ascii="Times New Roman" w:hAnsi="Times New Roman"/>
          <w:b/>
          <w:sz w:val="24"/>
          <w:szCs w:val="24"/>
          <w:lang w:eastAsia="sk-SK"/>
        </w:rPr>
        <w:t xml:space="preserve">dane </w:t>
      </w:r>
      <w:r w:rsidRPr="00064DD2" w:rsidR="008A5076">
        <w:rPr>
          <w:rFonts w:ascii="Times New Roman" w:hAnsi="Times New Roman"/>
          <w:b/>
          <w:sz w:val="24"/>
          <w:szCs w:val="24"/>
          <w:lang w:eastAsia="sk-SK"/>
        </w:rPr>
        <w:t xml:space="preserve">zo stavieb </w:t>
      </w:r>
      <w:r w:rsidRPr="00064DD2" w:rsidR="007C027A">
        <w:rPr>
          <w:rFonts w:ascii="Times New Roman" w:hAnsi="Times New Roman"/>
          <w:b/>
          <w:sz w:val="24"/>
          <w:szCs w:val="24"/>
          <w:lang w:eastAsia="sk-SK"/>
        </w:rPr>
        <w:t xml:space="preserve">je </w:t>
      </w:r>
      <w:r w:rsidRPr="00064DD2">
        <w:rPr>
          <w:rFonts w:ascii="Times New Roman" w:hAnsi="Times New Roman"/>
          <w:b/>
          <w:sz w:val="24"/>
          <w:szCs w:val="24"/>
          <w:lang w:eastAsia="sk-SK"/>
        </w:rPr>
        <w:t xml:space="preserve">z hľadiska verejných financií </w:t>
      </w:r>
      <w:r w:rsidRPr="00064DD2" w:rsidR="008A5076">
        <w:rPr>
          <w:rFonts w:ascii="Times New Roman" w:hAnsi="Times New Roman"/>
          <w:b/>
          <w:sz w:val="24"/>
          <w:szCs w:val="24"/>
          <w:lang w:eastAsia="sk-SK"/>
        </w:rPr>
        <w:t>pozitívny vo výške 1</w:t>
      </w:r>
      <w:r w:rsidRPr="00064DD2" w:rsidR="00AF0381">
        <w:rPr>
          <w:rFonts w:ascii="Times New Roman" w:hAnsi="Times New Roman"/>
          <w:b/>
          <w:sz w:val="24"/>
          <w:szCs w:val="24"/>
          <w:lang w:eastAsia="sk-SK"/>
        </w:rPr>
        <w:t>4,</w:t>
      </w:r>
      <w:r w:rsidRPr="00064DD2" w:rsidR="008A5076">
        <w:rPr>
          <w:rFonts w:ascii="Times New Roman" w:hAnsi="Times New Roman"/>
          <w:b/>
          <w:sz w:val="24"/>
          <w:szCs w:val="24"/>
          <w:lang w:eastAsia="sk-SK"/>
        </w:rPr>
        <w:t xml:space="preserve">5 mil. eur. </w:t>
      </w:r>
      <w:r w:rsidRPr="00064DD2">
        <w:rPr>
          <w:rFonts w:ascii="Times New Roman" w:hAnsi="Times New Roman"/>
          <w:b/>
          <w:sz w:val="24"/>
          <w:szCs w:val="24"/>
          <w:lang w:eastAsia="sk-SK"/>
        </w:rPr>
        <w:t xml:space="preserve">Kumulatívny </w:t>
      </w:r>
      <w:r w:rsidRPr="00064DD2" w:rsidR="008A5076">
        <w:rPr>
          <w:rFonts w:ascii="Times New Roman" w:hAnsi="Times New Roman"/>
          <w:b/>
          <w:sz w:val="24"/>
          <w:szCs w:val="24"/>
          <w:lang w:eastAsia="sk-SK"/>
        </w:rPr>
        <w:t xml:space="preserve">negatívny vplyv na </w:t>
      </w:r>
      <w:r w:rsidRPr="00064DD2">
        <w:rPr>
          <w:rFonts w:ascii="Times New Roman" w:hAnsi="Times New Roman"/>
          <w:b/>
          <w:sz w:val="24"/>
          <w:szCs w:val="24"/>
          <w:lang w:eastAsia="sk-SK"/>
        </w:rPr>
        <w:t xml:space="preserve">podnikateľov </w:t>
      </w:r>
      <w:r w:rsidRPr="00064DD2" w:rsidR="008A5076">
        <w:rPr>
          <w:rFonts w:ascii="Times New Roman" w:hAnsi="Times New Roman"/>
          <w:b/>
          <w:sz w:val="24"/>
          <w:szCs w:val="24"/>
          <w:lang w:eastAsia="sk-SK"/>
        </w:rPr>
        <w:t xml:space="preserve">bude vo výške </w:t>
      </w:r>
      <w:r w:rsidRPr="00064DD2" w:rsidR="00CD5780">
        <w:rPr>
          <w:rFonts w:ascii="Times New Roman" w:hAnsi="Times New Roman"/>
          <w:b/>
          <w:sz w:val="24"/>
          <w:szCs w:val="24"/>
          <w:lang w:eastAsia="sk-SK"/>
        </w:rPr>
        <w:t>od 8,7 eur do 2</w:t>
      </w:r>
      <w:r w:rsidRPr="00064DD2" w:rsidR="00AF0381">
        <w:rPr>
          <w:rFonts w:ascii="Times New Roman" w:hAnsi="Times New Roman"/>
          <w:b/>
          <w:sz w:val="24"/>
          <w:szCs w:val="24"/>
          <w:lang w:eastAsia="sk-SK"/>
        </w:rPr>
        <w:t>7</w:t>
      </w:r>
      <w:r w:rsidRPr="00064DD2" w:rsidR="00CD5780">
        <w:rPr>
          <w:rFonts w:ascii="Times New Roman" w:hAnsi="Times New Roman"/>
          <w:b/>
          <w:sz w:val="24"/>
          <w:szCs w:val="24"/>
          <w:lang w:eastAsia="sk-SK"/>
        </w:rPr>
        <w:t xml:space="preserve">,7 mil. eur so strednou hodnotou intervalu </w:t>
      </w:r>
      <w:r w:rsidRPr="00064DD2" w:rsidR="008A5076">
        <w:rPr>
          <w:rFonts w:ascii="Times New Roman" w:hAnsi="Times New Roman"/>
          <w:b/>
          <w:sz w:val="24"/>
          <w:szCs w:val="24"/>
          <w:lang w:eastAsia="sk-SK"/>
        </w:rPr>
        <w:t>18,</w:t>
      </w:r>
      <w:r w:rsidRPr="00064DD2" w:rsidR="00AF0381">
        <w:rPr>
          <w:rFonts w:ascii="Times New Roman" w:hAnsi="Times New Roman"/>
          <w:b/>
          <w:sz w:val="24"/>
          <w:szCs w:val="24"/>
          <w:lang w:eastAsia="sk-SK"/>
        </w:rPr>
        <w:t>2</w:t>
      </w:r>
      <w:r w:rsidRPr="00064DD2" w:rsidR="008A5076">
        <w:rPr>
          <w:rFonts w:ascii="Times New Roman" w:hAnsi="Times New Roman"/>
          <w:b/>
          <w:sz w:val="24"/>
          <w:szCs w:val="24"/>
          <w:lang w:eastAsia="sk-SK"/>
        </w:rPr>
        <w:t xml:space="preserve"> mil. eur</w:t>
      </w:r>
      <w:r w:rsidRPr="00064DD2" w:rsidR="00CD5780">
        <w:rPr>
          <w:rFonts w:ascii="Times New Roman" w:hAnsi="Times New Roman"/>
          <w:b/>
          <w:sz w:val="24"/>
          <w:szCs w:val="24"/>
          <w:lang w:eastAsia="sk-SK"/>
        </w:rPr>
        <w:t>.</w:t>
      </w:r>
    </w:p>
    <w:p w:rsidR="00D175A5" w:rsidRPr="00064DD2" w:rsidP="00D175A5">
      <w:pPr>
        <w:bidi w:val="0"/>
        <w:spacing w:after="0" w:line="240" w:lineRule="auto"/>
        <w:rPr>
          <w:rFonts w:ascii="Times New Roman" w:hAnsi="Times New Roman"/>
          <w:sz w:val="24"/>
          <w:szCs w:val="24"/>
          <w:lang w:eastAsia="sk-SK"/>
        </w:rPr>
      </w:pPr>
    </w:p>
    <w:p w:rsidR="00D175A5" w:rsidRPr="00064DD2" w:rsidP="00CD5780">
      <w:pPr>
        <w:bidi w:val="0"/>
        <w:spacing w:after="0" w:line="240" w:lineRule="auto"/>
        <w:ind w:firstLine="708"/>
        <w:jc w:val="both"/>
        <w:rPr>
          <w:rFonts w:ascii="Times New Roman" w:hAnsi="Times New Roman"/>
          <w:sz w:val="24"/>
          <w:szCs w:val="24"/>
          <w:lang w:eastAsia="sk-SK"/>
        </w:rPr>
      </w:pPr>
      <w:r w:rsidRPr="00064DD2" w:rsidR="00D75473">
        <w:rPr>
          <w:rFonts w:ascii="Times New Roman" w:hAnsi="Times New Roman"/>
          <w:sz w:val="24"/>
          <w:szCs w:val="24"/>
          <w:lang w:eastAsia="sk-SK"/>
        </w:rPr>
        <w:t xml:space="preserve">Výber dane </w:t>
      </w:r>
      <w:r w:rsidRPr="00064DD2" w:rsidR="00753412">
        <w:rPr>
          <w:rFonts w:ascii="Times New Roman" w:hAnsi="Times New Roman"/>
          <w:sz w:val="24"/>
          <w:szCs w:val="24"/>
          <w:lang w:eastAsia="sk-SK"/>
        </w:rPr>
        <w:t>zo stavieb a pozemkov vykonáva obec, na ktorej území sa nehnuteľnosť nachádza.</w:t>
      </w:r>
      <w:r w:rsidRPr="00064DD2" w:rsidR="00D75473">
        <w:rPr>
          <w:rFonts w:ascii="Times New Roman" w:hAnsi="Times New Roman"/>
          <w:sz w:val="24"/>
          <w:szCs w:val="24"/>
          <w:lang w:eastAsia="sk-SK"/>
        </w:rPr>
        <w:t xml:space="preserve"> </w:t>
      </w:r>
      <w:r w:rsidRPr="00064DD2">
        <w:rPr>
          <w:rFonts w:ascii="Times New Roman" w:hAnsi="Times New Roman"/>
          <w:sz w:val="24"/>
          <w:szCs w:val="24"/>
          <w:lang w:eastAsia="sk-SK"/>
        </w:rPr>
        <w:t xml:space="preserve">Zmena </w:t>
      </w:r>
      <w:r w:rsidRPr="00064DD2" w:rsidR="00753412">
        <w:rPr>
          <w:rFonts w:ascii="Times New Roman" w:hAnsi="Times New Roman"/>
          <w:sz w:val="24"/>
          <w:szCs w:val="24"/>
          <w:lang w:eastAsia="sk-SK"/>
        </w:rPr>
        <w:t xml:space="preserve">základu dane a zavedenie príplatku pri ťažbe dreva </w:t>
      </w:r>
      <w:r w:rsidRPr="00064DD2" w:rsidR="00D75473">
        <w:rPr>
          <w:rFonts w:ascii="Times New Roman" w:hAnsi="Times New Roman"/>
          <w:sz w:val="24"/>
          <w:szCs w:val="24"/>
          <w:lang w:eastAsia="sk-SK"/>
        </w:rPr>
        <w:t>nekladie</w:t>
      </w:r>
      <w:r w:rsidRPr="00064DD2">
        <w:rPr>
          <w:rFonts w:ascii="Times New Roman" w:hAnsi="Times New Roman"/>
          <w:sz w:val="24"/>
          <w:szCs w:val="24"/>
          <w:lang w:eastAsia="sk-SK"/>
        </w:rPr>
        <w:t xml:space="preserve"> zvýšené požiadavky na zamestnancov </w:t>
      </w:r>
      <w:r w:rsidRPr="00064DD2" w:rsidR="00D75473">
        <w:rPr>
          <w:rFonts w:ascii="Times New Roman" w:hAnsi="Times New Roman"/>
          <w:sz w:val="24"/>
          <w:szCs w:val="24"/>
          <w:lang w:eastAsia="sk-SK"/>
        </w:rPr>
        <w:t>štátnej</w:t>
      </w:r>
      <w:r w:rsidRPr="00064DD2">
        <w:rPr>
          <w:rFonts w:ascii="Times New Roman" w:hAnsi="Times New Roman"/>
          <w:sz w:val="24"/>
          <w:szCs w:val="24"/>
          <w:lang w:eastAsia="sk-SK"/>
        </w:rPr>
        <w:t xml:space="preserve"> správy, nemá vplyv na </w:t>
      </w:r>
      <w:r w:rsidRPr="00064DD2" w:rsidR="00D75473">
        <w:rPr>
          <w:rFonts w:ascii="Times New Roman" w:hAnsi="Times New Roman"/>
          <w:sz w:val="24"/>
          <w:szCs w:val="24"/>
          <w:lang w:eastAsia="sk-SK"/>
        </w:rPr>
        <w:t xml:space="preserve">daňové </w:t>
      </w:r>
      <w:r w:rsidRPr="00064DD2">
        <w:rPr>
          <w:rFonts w:ascii="Times New Roman" w:hAnsi="Times New Roman"/>
          <w:sz w:val="24"/>
          <w:szCs w:val="24"/>
          <w:lang w:eastAsia="sk-SK"/>
        </w:rPr>
        <w:t xml:space="preserve">procesy </w:t>
      </w:r>
      <w:r w:rsidRPr="00064DD2" w:rsidR="00D75473">
        <w:rPr>
          <w:rFonts w:ascii="Times New Roman" w:hAnsi="Times New Roman"/>
          <w:sz w:val="24"/>
          <w:szCs w:val="24"/>
          <w:lang w:eastAsia="sk-SK"/>
        </w:rPr>
        <w:t>v štátnej správe.</w:t>
      </w:r>
    </w:p>
    <w:p w:rsidR="00D175A5" w:rsidRPr="00064DD2" w:rsidP="00D175A5">
      <w:pPr>
        <w:bidi w:val="0"/>
        <w:spacing w:after="0" w:line="240" w:lineRule="auto"/>
        <w:rPr>
          <w:rFonts w:ascii="Times New Roman" w:hAnsi="Times New Roman"/>
          <w:sz w:val="24"/>
          <w:szCs w:val="24"/>
          <w:lang w:eastAsia="sk-SK"/>
        </w:rPr>
      </w:pPr>
    </w:p>
    <w:p w:rsidR="00D175A5" w:rsidRPr="00064DD2" w:rsidP="00D175A5">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w:t>
      </w:r>
    </w:p>
    <w:p w:rsidR="00D175A5" w:rsidRPr="00064DD2" w:rsidP="00D175A5">
      <w:pPr>
        <w:bidi w:val="0"/>
        <w:spacing w:after="0" w:line="240" w:lineRule="auto"/>
        <w:rPr>
          <w:rFonts w:ascii="Times New Roman" w:hAnsi="Times New Roman"/>
          <w:sz w:val="24"/>
          <w:szCs w:val="24"/>
          <w:lang w:eastAsia="sk-SK"/>
        </w:rPr>
      </w:pPr>
    </w:p>
    <w:p w:rsidR="00D175A5" w:rsidRPr="00064DD2" w:rsidP="00D175A5">
      <w:pPr>
        <w:bidi w:val="0"/>
        <w:spacing w:after="0" w:line="240" w:lineRule="auto"/>
        <w:rPr>
          <w:rFonts w:ascii="Times New Roman" w:hAnsi="Times New Roman"/>
          <w:sz w:val="24"/>
          <w:szCs w:val="24"/>
          <w:lang w:eastAsia="sk-SK"/>
        </w:rPr>
      </w:pPr>
    </w:p>
    <w:p w:rsidR="00D175A5" w:rsidRPr="00064DD2" w:rsidP="00D175A5">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2.2.2. Charakteristika návrhu:</w:t>
      </w:r>
    </w:p>
    <w:p w:rsidR="00D175A5" w:rsidRPr="00064DD2" w:rsidP="00D175A5">
      <w:pPr>
        <w:bidi w:val="0"/>
        <w:spacing w:after="0" w:line="240" w:lineRule="auto"/>
        <w:rPr>
          <w:rFonts w:ascii="Times New Roman" w:hAnsi="Times New Roman"/>
          <w:sz w:val="24"/>
          <w:szCs w:val="24"/>
          <w:lang w:eastAsia="sk-SK"/>
        </w:rPr>
      </w:pPr>
    </w:p>
    <w:p w:rsidR="00D175A5" w:rsidRPr="00064DD2" w:rsidP="00D175A5">
      <w:pPr>
        <w:bidi w:val="0"/>
        <w:spacing w:after="0" w:line="240" w:lineRule="auto"/>
        <w:rPr>
          <w:rFonts w:ascii="Times New Roman" w:hAnsi="Times New Roman"/>
          <w:sz w:val="24"/>
          <w:szCs w:val="24"/>
          <w:lang w:eastAsia="sk-SK"/>
        </w:rPr>
      </w:pPr>
      <w:r w:rsidRPr="00064DD2" w:rsidR="00615BA5">
        <w:rPr>
          <w:rFonts w:ascii="Times New Roman" w:hAnsi="Times New Roman"/>
          <w:b/>
          <w:sz w:val="24"/>
          <w:szCs w:val="24"/>
          <w:bdr w:val="single" w:sz="4" w:space="0" w:color="auto"/>
          <w:lang w:eastAsia="sk-SK"/>
        </w:rPr>
        <w:t xml:space="preserve">   </w:t>
      </w:r>
      <w:r w:rsidRPr="00064DD2">
        <w:rPr>
          <w:rFonts w:ascii="Times New Roman" w:hAnsi="Times New Roman"/>
          <w:b/>
          <w:sz w:val="24"/>
          <w:szCs w:val="24"/>
          <w:bdr w:val="single" w:sz="4" w:space="0" w:color="auto"/>
          <w:lang w:eastAsia="sk-SK"/>
        </w:rPr>
        <w:t xml:space="preserve">  </w:t>
      </w:r>
      <w:r w:rsidRPr="00064DD2">
        <w:rPr>
          <w:rFonts w:ascii="Times New Roman" w:hAnsi="Times New Roman"/>
          <w:b/>
          <w:sz w:val="24"/>
          <w:szCs w:val="24"/>
          <w:lang w:eastAsia="sk-SK"/>
        </w:rPr>
        <w:t xml:space="preserve">  </w:t>
      </w:r>
      <w:r w:rsidRPr="00064DD2">
        <w:rPr>
          <w:rFonts w:ascii="Times New Roman" w:hAnsi="Times New Roman"/>
          <w:sz w:val="24"/>
          <w:szCs w:val="24"/>
          <w:lang w:eastAsia="sk-SK"/>
        </w:rPr>
        <w:t>zmena sadzby</w:t>
      </w:r>
    </w:p>
    <w:p w:rsidR="00D175A5" w:rsidRPr="00064DD2" w:rsidP="00D175A5">
      <w:pPr>
        <w:bidi w:val="0"/>
        <w:spacing w:after="0" w:line="240" w:lineRule="auto"/>
        <w:rPr>
          <w:rFonts w:ascii="Times New Roman" w:hAnsi="Times New Roman"/>
          <w:sz w:val="24"/>
          <w:szCs w:val="24"/>
          <w:lang w:eastAsia="sk-SK"/>
        </w:rPr>
      </w:pPr>
      <w:r w:rsidRPr="00064DD2">
        <w:rPr>
          <w:rFonts w:ascii="Times New Roman" w:hAnsi="Times New Roman"/>
          <w:sz w:val="24"/>
          <w:szCs w:val="24"/>
          <w:bdr w:val="single" w:sz="4" w:space="0" w:color="auto"/>
          <w:lang w:eastAsia="sk-SK"/>
        </w:rPr>
        <w:t xml:space="preserve">     </w:t>
      </w:r>
      <w:r w:rsidRPr="00064DD2">
        <w:rPr>
          <w:rFonts w:ascii="Times New Roman" w:hAnsi="Times New Roman"/>
          <w:sz w:val="24"/>
          <w:szCs w:val="24"/>
          <w:lang w:eastAsia="sk-SK"/>
        </w:rPr>
        <w:t xml:space="preserve">  zmena v nároku</w:t>
      </w:r>
    </w:p>
    <w:p w:rsidR="00D175A5" w:rsidRPr="00064DD2" w:rsidP="00D175A5">
      <w:pPr>
        <w:bidi w:val="0"/>
        <w:spacing w:after="0" w:line="240" w:lineRule="auto"/>
        <w:rPr>
          <w:rFonts w:ascii="Times New Roman" w:hAnsi="Times New Roman"/>
          <w:sz w:val="24"/>
          <w:szCs w:val="24"/>
          <w:lang w:eastAsia="sk-SK"/>
        </w:rPr>
      </w:pPr>
      <w:r w:rsidRPr="00064DD2">
        <w:rPr>
          <w:rFonts w:ascii="Times New Roman" w:hAnsi="Times New Roman"/>
          <w:sz w:val="24"/>
          <w:szCs w:val="24"/>
          <w:bdr w:val="single" w:sz="4" w:space="0" w:color="auto"/>
          <w:lang w:eastAsia="sk-SK"/>
        </w:rPr>
        <w:t xml:space="preserve">     </w:t>
      </w:r>
      <w:r w:rsidRPr="00064DD2">
        <w:rPr>
          <w:rFonts w:ascii="Times New Roman" w:hAnsi="Times New Roman"/>
          <w:sz w:val="24"/>
          <w:szCs w:val="24"/>
          <w:lang w:eastAsia="sk-SK"/>
        </w:rPr>
        <w:t xml:space="preserve">  nová služba alebo nariadenie (alebo ich zrušenie)</w:t>
      </w:r>
    </w:p>
    <w:p w:rsidR="00D175A5" w:rsidRPr="00064DD2" w:rsidP="00D175A5">
      <w:pPr>
        <w:bidi w:val="0"/>
        <w:spacing w:after="0" w:line="240" w:lineRule="auto"/>
        <w:rPr>
          <w:rFonts w:ascii="Times New Roman" w:hAnsi="Times New Roman"/>
          <w:sz w:val="24"/>
          <w:szCs w:val="24"/>
          <w:lang w:eastAsia="sk-SK"/>
        </w:rPr>
      </w:pPr>
      <w:r w:rsidRPr="00064DD2">
        <w:rPr>
          <w:rFonts w:ascii="Times New Roman" w:hAnsi="Times New Roman"/>
          <w:sz w:val="24"/>
          <w:szCs w:val="24"/>
          <w:bdr w:val="single" w:sz="4" w:space="0" w:color="auto"/>
          <w:lang w:eastAsia="sk-SK"/>
        </w:rPr>
        <w:t xml:space="preserve"> </w:t>
      </w:r>
      <w:r w:rsidRPr="00064DD2" w:rsidR="008D1A3A">
        <w:rPr>
          <w:rFonts w:ascii="Times New Roman" w:hAnsi="Times New Roman"/>
          <w:b/>
          <w:sz w:val="24"/>
          <w:szCs w:val="24"/>
          <w:bdr w:val="single" w:sz="4" w:space="0" w:color="auto"/>
          <w:lang w:eastAsia="sk-SK"/>
        </w:rPr>
        <w:t xml:space="preserve"> </w:t>
      </w:r>
      <w:r w:rsidRPr="00064DD2" w:rsidR="00615BA5">
        <w:rPr>
          <w:rFonts w:ascii="Times New Roman" w:hAnsi="Times New Roman"/>
          <w:b/>
          <w:sz w:val="24"/>
          <w:szCs w:val="24"/>
          <w:bdr w:val="single" w:sz="4" w:space="0" w:color="auto"/>
          <w:lang w:eastAsia="sk-SK"/>
        </w:rPr>
        <w:t>x</w:t>
      </w:r>
      <w:r w:rsidRPr="00064DD2">
        <w:rPr>
          <w:rFonts w:ascii="Times New Roman" w:hAnsi="Times New Roman"/>
          <w:sz w:val="24"/>
          <w:szCs w:val="24"/>
          <w:bdr w:val="single" w:sz="4" w:space="0" w:color="auto"/>
          <w:lang w:eastAsia="sk-SK"/>
        </w:rPr>
        <w:t xml:space="preserve"> </w:t>
      </w:r>
      <w:r w:rsidRPr="00064DD2">
        <w:rPr>
          <w:rFonts w:ascii="Times New Roman" w:hAnsi="Times New Roman"/>
          <w:sz w:val="24"/>
          <w:szCs w:val="24"/>
          <w:lang w:eastAsia="sk-SK"/>
        </w:rPr>
        <w:t xml:space="preserve">  kombinovaný návrh</w:t>
      </w:r>
    </w:p>
    <w:p w:rsidR="00D175A5" w:rsidRPr="00064DD2" w:rsidP="00D175A5">
      <w:pPr>
        <w:bidi w:val="0"/>
        <w:spacing w:after="0" w:line="240" w:lineRule="auto"/>
        <w:rPr>
          <w:rFonts w:ascii="Times New Roman" w:hAnsi="Times New Roman"/>
          <w:sz w:val="24"/>
          <w:szCs w:val="24"/>
          <w:lang w:eastAsia="sk-SK"/>
        </w:rPr>
      </w:pPr>
      <w:r w:rsidRPr="00064DD2">
        <w:rPr>
          <w:rFonts w:ascii="Times New Roman" w:hAnsi="Times New Roman"/>
          <w:sz w:val="24"/>
          <w:szCs w:val="24"/>
          <w:bdr w:val="single" w:sz="4" w:space="0" w:color="auto"/>
          <w:lang w:eastAsia="sk-SK"/>
        </w:rPr>
        <w:t xml:space="preserve">     </w:t>
      </w:r>
      <w:r w:rsidRPr="00064DD2">
        <w:rPr>
          <w:rFonts w:ascii="Times New Roman" w:hAnsi="Times New Roman"/>
          <w:sz w:val="24"/>
          <w:szCs w:val="24"/>
          <w:lang w:eastAsia="sk-SK"/>
        </w:rPr>
        <w:t xml:space="preserve">  iné </w:t>
      </w:r>
    </w:p>
    <w:p w:rsidR="00D175A5" w:rsidRPr="00064DD2" w:rsidP="00D175A5">
      <w:pPr>
        <w:bidi w:val="0"/>
        <w:spacing w:after="0" w:line="240" w:lineRule="auto"/>
        <w:rPr>
          <w:rFonts w:ascii="Times New Roman" w:hAnsi="Times New Roman"/>
          <w:sz w:val="24"/>
          <w:szCs w:val="24"/>
          <w:lang w:eastAsia="sk-SK"/>
        </w:rPr>
      </w:pPr>
    </w:p>
    <w:p w:rsidR="00D175A5" w:rsidRPr="00064DD2" w:rsidP="00CD5780">
      <w:pPr>
        <w:tabs>
          <w:tab w:val="left" w:pos="1575"/>
        </w:tabs>
        <w:bidi w:val="0"/>
        <w:spacing w:after="0" w:line="240" w:lineRule="auto"/>
        <w:rPr>
          <w:rFonts w:ascii="Times New Roman" w:hAnsi="Times New Roman"/>
          <w:sz w:val="24"/>
          <w:szCs w:val="24"/>
          <w:lang w:eastAsia="sk-SK"/>
        </w:rPr>
      </w:pPr>
      <w:r w:rsidRPr="00064DD2" w:rsidR="00CD5780">
        <w:rPr>
          <w:rFonts w:ascii="Times New Roman" w:hAnsi="Times New Roman"/>
          <w:sz w:val="24"/>
          <w:szCs w:val="24"/>
          <w:lang w:eastAsia="sk-SK"/>
        </w:rPr>
        <w:tab/>
      </w:r>
    </w:p>
    <w:p w:rsidR="00CD5780" w:rsidRPr="00064DD2" w:rsidP="00CD5780">
      <w:pPr>
        <w:tabs>
          <w:tab w:val="left" w:pos="1575"/>
        </w:tabs>
        <w:bidi w:val="0"/>
        <w:spacing w:after="0" w:line="240" w:lineRule="auto"/>
        <w:rPr>
          <w:rFonts w:ascii="Times New Roman" w:hAnsi="Times New Roman"/>
          <w:sz w:val="24"/>
          <w:szCs w:val="24"/>
          <w:lang w:eastAsia="sk-SK"/>
        </w:rPr>
      </w:pPr>
    </w:p>
    <w:p w:rsidR="00D175A5" w:rsidRPr="00064DD2" w:rsidP="00D175A5">
      <w:pPr>
        <w:bidi w:val="0"/>
        <w:spacing w:after="0" w:line="240" w:lineRule="auto"/>
        <w:rPr>
          <w:rFonts w:ascii="Times New Roman" w:hAnsi="Times New Roman"/>
          <w:sz w:val="24"/>
          <w:szCs w:val="24"/>
          <w:lang w:eastAsia="sk-SK"/>
        </w:rPr>
      </w:pPr>
      <w:r w:rsidRPr="00064DD2">
        <w:rPr>
          <w:rFonts w:ascii="Times New Roman" w:hAnsi="Times New Roman"/>
          <w:b/>
          <w:bCs/>
          <w:sz w:val="24"/>
          <w:szCs w:val="24"/>
          <w:lang w:eastAsia="sk-SK"/>
        </w:rPr>
        <w:t>2.2.3. Predpoklady vývoja objemu aktivít:</w:t>
      </w:r>
    </w:p>
    <w:p w:rsidR="00D175A5" w:rsidRPr="00064DD2" w:rsidP="00D175A5">
      <w:pPr>
        <w:bidi w:val="0"/>
        <w:spacing w:after="0" w:line="240" w:lineRule="auto"/>
        <w:rPr>
          <w:rFonts w:ascii="Times New Roman" w:hAnsi="Times New Roman"/>
          <w:sz w:val="24"/>
          <w:szCs w:val="24"/>
          <w:lang w:eastAsia="sk-SK"/>
        </w:rPr>
      </w:pPr>
    </w:p>
    <w:p w:rsidR="00D175A5" w:rsidRPr="00064DD2" w:rsidP="00D175A5">
      <w:pPr>
        <w:bidi w:val="0"/>
        <w:spacing w:after="0" w:line="240" w:lineRule="auto"/>
        <w:jc w:val="both"/>
        <w:rPr>
          <w:rFonts w:ascii="Times New Roman" w:hAnsi="Times New Roman"/>
          <w:sz w:val="24"/>
          <w:szCs w:val="24"/>
          <w:lang w:eastAsia="sk-SK"/>
        </w:rPr>
      </w:pPr>
      <w:r w:rsidRPr="00064DD2">
        <w:rPr>
          <w:rFonts w:ascii="Times New Roman" w:hAnsi="Times New Roman"/>
          <w:sz w:val="24"/>
          <w:szCs w:val="24"/>
          <w:lang w:eastAsia="sk-SK"/>
        </w:rPr>
        <w:t>Navrhovan</w:t>
      </w:r>
      <w:r w:rsidRPr="00064DD2" w:rsidR="00D22867">
        <w:rPr>
          <w:rFonts w:ascii="Times New Roman" w:hAnsi="Times New Roman"/>
          <w:sz w:val="24"/>
          <w:szCs w:val="24"/>
          <w:lang w:eastAsia="sk-SK"/>
        </w:rPr>
        <w:t xml:space="preserve">ými </w:t>
      </w:r>
      <w:r w:rsidRPr="00064DD2">
        <w:rPr>
          <w:rFonts w:ascii="Times New Roman" w:hAnsi="Times New Roman"/>
          <w:sz w:val="24"/>
          <w:szCs w:val="24"/>
          <w:lang w:eastAsia="sk-SK"/>
        </w:rPr>
        <w:t>zmen</w:t>
      </w:r>
      <w:r w:rsidRPr="00064DD2" w:rsidR="00D22867">
        <w:rPr>
          <w:rFonts w:ascii="Times New Roman" w:hAnsi="Times New Roman"/>
          <w:sz w:val="24"/>
          <w:szCs w:val="24"/>
          <w:lang w:eastAsia="sk-SK"/>
        </w:rPr>
        <w:t xml:space="preserve">ami sa </w:t>
      </w:r>
      <w:r w:rsidRPr="00064DD2">
        <w:rPr>
          <w:rFonts w:ascii="Times New Roman" w:hAnsi="Times New Roman"/>
          <w:sz w:val="24"/>
          <w:szCs w:val="24"/>
          <w:lang w:eastAsia="sk-SK"/>
        </w:rPr>
        <w:t>nepredpokladá ani pozitívny ani negatívny vplyv na správanie sa podnikateľov</w:t>
      </w:r>
      <w:r w:rsidRPr="00064DD2" w:rsidR="00D75473">
        <w:rPr>
          <w:rFonts w:ascii="Times New Roman" w:hAnsi="Times New Roman"/>
          <w:sz w:val="24"/>
          <w:szCs w:val="24"/>
          <w:lang w:eastAsia="sk-SK"/>
        </w:rPr>
        <w:t>.</w:t>
      </w:r>
    </w:p>
    <w:p w:rsidR="00D75473" w:rsidRPr="00064DD2" w:rsidP="00D175A5">
      <w:pPr>
        <w:bidi w:val="0"/>
        <w:spacing w:after="0" w:line="240" w:lineRule="auto"/>
        <w:rPr>
          <w:rFonts w:ascii="Times New Roman" w:hAnsi="Times New Roman"/>
          <w:sz w:val="24"/>
          <w:szCs w:val="24"/>
          <w:lang w:eastAsia="sk-SK"/>
        </w:rPr>
      </w:pPr>
    </w:p>
    <w:p w:rsidR="00D75473" w:rsidRPr="00064DD2" w:rsidP="00D175A5">
      <w:pPr>
        <w:bidi w:val="0"/>
        <w:spacing w:after="0" w:line="240" w:lineRule="auto"/>
        <w:rPr>
          <w:rFonts w:ascii="Times New Roman" w:hAnsi="Times New Roman"/>
          <w:sz w:val="24"/>
          <w:szCs w:val="24"/>
          <w:lang w:eastAsia="sk-SK"/>
        </w:rPr>
      </w:pPr>
    </w:p>
    <w:p w:rsidR="00D175A5" w:rsidRPr="00064DD2" w:rsidP="00D175A5">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2.2.4. Výpočty vplyvov na verejné financie</w:t>
      </w:r>
    </w:p>
    <w:p w:rsidR="00D175A5" w:rsidRPr="00064DD2" w:rsidP="00D175A5">
      <w:pPr>
        <w:bidi w:val="0"/>
        <w:spacing w:after="0" w:line="240" w:lineRule="auto"/>
        <w:rPr>
          <w:rFonts w:ascii="Times New Roman" w:hAnsi="Times New Roman"/>
          <w:sz w:val="24"/>
          <w:szCs w:val="24"/>
          <w:lang w:eastAsia="sk-SK"/>
        </w:rPr>
      </w:pPr>
    </w:p>
    <w:p w:rsidR="00D22867" w:rsidRPr="00064DD2" w:rsidP="00D22867">
      <w:pPr>
        <w:bidi w:val="0"/>
        <w:spacing w:after="0" w:line="240" w:lineRule="auto"/>
        <w:ind w:firstLine="708"/>
        <w:jc w:val="both"/>
        <w:rPr>
          <w:rFonts w:ascii="Times New Roman" w:hAnsi="Times New Roman"/>
          <w:sz w:val="24"/>
          <w:szCs w:val="24"/>
          <w:lang w:eastAsia="sk-SK"/>
        </w:rPr>
      </w:pPr>
      <w:r w:rsidRPr="00064DD2">
        <w:rPr>
          <w:rFonts w:ascii="Times New Roman" w:hAnsi="Times New Roman"/>
          <w:sz w:val="24"/>
          <w:szCs w:val="24"/>
          <w:lang w:eastAsia="sk-SK"/>
        </w:rPr>
        <w:t>V prípade lesných pozemkov sa navrhuje zvýšiť sadzbu dane z pozemkov pri tých hospodárskych lesoch, na ktorých prebieha úmyselná ťažba dreva. Odhad zvýšenia daní bol vypočítaný na základe štatistických údajov Národného lesníckeho centrum Zvolen - Ústav lesných zdrojov a informatiky o množstve plánovanej, realizovanej a náhodnej ťažbe dreva v SR pri ustanovení príplatku k sadzbe dane z pozemkov a uplatnení 40-násobku základnej ročnej sadzby dane. Vzhľadom na fakultatívnu možnosť uplatnenia príplatku bol stanovený odhad zvýšenia príjmov dane z lesných pozemkov v intervale od 0,5 mil. eur do 1,7 mil. eur a ako celkový vplyv na rozpočet verejnej správy bol určený ako stred intervalu vo výške 1,1 mil. eur.</w:t>
      </w:r>
    </w:p>
    <w:p w:rsidR="00D22867" w:rsidRPr="00064DD2" w:rsidP="00D22867">
      <w:pPr>
        <w:bidi w:val="0"/>
        <w:spacing w:after="0" w:line="240" w:lineRule="auto"/>
        <w:ind w:firstLine="708"/>
        <w:jc w:val="both"/>
        <w:rPr>
          <w:rFonts w:ascii="Times New Roman" w:hAnsi="Times New Roman"/>
          <w:sz w:val="24"/>
          <w:szCs w:val="24"/>
          <w:lang w:eastAsia="sk-SK"/>
        </w:rPr>
      </w:pPr>
      <w:r w:rsidRPr="00064DD2">
        <w:rPr>
          <w:rFonts w:ascii="Times New Roman" w:hAnsi="Times New Roman"/>
          <w:sz w:val="24"/>
          <w:szCs w:val="24"/>
          <w:lang w:eastAsia="sk-SK"/>
        </w:rPr>
        <w:t xml:space="preserve">Vzhľadom na zrušenie príplatku za podlažie a naviazanie základu dane na celú podlahovú plochu stavby sa uvedený návrh dotkne všetkých podnikateľských subjektov vlastniacich viacpodlažné stavby. V dôsledku úpravy základu dane na súčin zastavanej plochy a počtu nadzemných aj pozemných podlaží dôjde k zvýšeniu dane zo stavieb u viacpodlažných budov. V dôsledku možnosti obcí upraviť výšku sadzby dane smerom nadol a kompenzovať tak nadmerné zvýšenie nákladov podnikateľským subjektom nie je možné odhadnúť presné zvýšenie príjmov dane zo stavieb a preto stanovený interval od 8,2 mil. eur do </w:t>
      </w:r>
      <w:r w:rsidRPr="00064DD2" w:rsidR="00AF0381">
        <w:rPr>
          <w:rFonts w:ascii="Times New Roman" w:hAnsi="Times New Roman"/>
          <w:sz w:val="24"/>
          <w:szCs w:val="24"/>
          <w:lang w:eastAsia="sk-SK"/>
        </w:rPr>
        <w:t>26</w:t>
      </w:r>
      <w:r w:rsidRPr="00064DD2">
        <w:rPr>
          <w:rFonts w:ascii="Times New Roman" w:hAnsi="Times New Roman"/>
          <w:sz w:val="24"/>
          <w:szCs w:val="24"/>
          <w:lang w:eastAsia="sk-SK"/>
        </w:rPr>
        <w:t xml:space="preserve"> mil. eur a celkový vplyv na rozpočet verejnej správy bol určený ako stred intervalu vo výške 17,</w:t>
      </w:r>
      <w:r w:rsidRPr="00064DD2" w:rsidR="00AF0381">
        <w:rPr>
          <w:rFonts w:ascii="Times New Roman" w:hAnsi="Times New Roman"/>
          <w:sz w:val="24"/>
          <w:szCs w:val="24"/>
          <w:lang w:eastAsia="sk-SK"/>
        </w:rPr>
        <w:t>1</w:t>
      </w:r>
      <w:r w:rsidRPr="00064DD2">
        <w:rPr>
          <w:rFonts w:ascii="Times New Roman" w:hAnsi="Times New Roman"/>
          <w:sz w:val="24"/>
          <w:szCs w:val="24"/>
          <w:lang w:eastAsia="sk-SK"/>
        </w:rPr>
        <w:t xml:space="preserve"> mil. eur.</w:t>
      </w:r>
    </w:p>
    <w:p w:rsidR="00D175A5" w:rsidRPr="00064DD2" w:rsidP="00D175A5">
      <w:pPr>
        <w:bidi w:val="0"/>
        <w:spacing w:after="0" w:line="240" w:lineRule="auto"/>
        <w:ind w:firstLine="708"/>
        <w:jc w:val="both"/>
        <w:rPr>
          <w:rFonts w:ascii="Times New Roman" w:hAnsi="Times New Roman"/>
          <w:sz w:val="24"/>
          <w:szCs w:val="24"/>
          <w:lang w:eastAsia="sk-SK"/>
        </w:rPr>
      </w:pPr>
      <w:r w:rsidRPr="00064DD2" w:rsidR="00D22867">
        <w:rPr>
          <w:rFonts w:ascii="Times New Roman" w:hAnsi="Times New Roman"/>
          <w:sz w:val="24"/>
          <w:szCs w:val="24"/>
          <w:lang w:eastAsia="sk-SK"/>
        </w:rPr>
        <w:t xml:space="preserve">Zvýšenie dane z nehnuteľností spôsobí zníženie dane z príjmov podnikateľských subjektov, keďže zvýšené náklad na daň z nehnuteľností budú započítané do základu dane z príjmov. Odhadovaný negatívny vplyv na štátny rozpočet je vo výške 3,7 mil. eur. </w:t>
      </w:r>
      <w:r w:rsidRPr="00064DD2" w:rsidR="00D559FE">
        <w:rPr>
          <w:rFonts w:ascii="Times New Roman" w:hAnsi="Times New Roman"/>
          <w:sz w:val="24"/>
          <w:szCs w:val="24"/>
          <w:lang w:eastAsia="sk-SK"/>
        </w:rPr>
        <w:t xml:space="preserve">Vplyv na obyvateľstvo </w:t>
      </w:r>
      <w:r w:rsidR="00957DB0">
        <w:rPr>
          <w:rFonts w:ascii="Times New Roman" w:hAnsi="Times New Roman"/>
          <w:sz w:val="24"/>
          <w:szCs w:val="24"/>
          <w:lang w:eastAsia="sk-SK"/>
        </w:rPr>
        <w:t>sa predpokladá iba</w:t>
      </w:r>
      <w:r w:rsidRPr="00064DD2" w:rsidR="00D559FE">
        <w:rPr>
          <w:rFonts w:ascii="Times New Roman" w:hAnsi="Times New Roman"/>
          <w:sz w:val="24"/>
          <w:szCs w:val="24"/>
          <w:lang w:eastAsia="sk-SK"/>
        </w:rPr>
        <w:t xml:space="preserve"> marginálny.</w:t>
      </w:r>
    </w:p>
    <w:p w:rsidR="00D175A5" w:rsidRPr="00064DD2" w:rsidP="00D175A5">
      <w:pPr>
        <w:tabs>
          <w:tab w:val="num" w:pos="1080"/>
        </w:tabs>
        <w:bidi w:val="0"/>
        <w:spacing w:after="0" w:line="240" w:lineRule="auto"/>
        <w:jc w:val="both"/>
        <w:rPr>
          <w:rFonts w:ascii="Times New Roman" w:hAnsi="Times New Roman"/>
          <w:bCs/>
          <w:sz w:val="24"/>
          <w:szCs w:val="24"/>
          <w:lang w:eastAsia="sk-SK"/>
        </w:rPr>
      </w:pPr>
    </w:p>
    <w:p w:rsidR="00D175A5" w:rsidRPr="00064DD2" w:rsidP="00D175A5">
      <w:pPr>
        <w:tabs>
          <w:tab w:val="num" w:pos="1080"/>
        </w:tabs>
        <w:bidi w:val="0"/>
        <w:spacing w:after="0" w:line="240" w:lineRule="auto"/>
        <w:jc w:val="both"/>
        <w:rPr>
          <w:rFonts w:ascii="Times New Roman" w:hAnsi="Times New Roman"/>
          <w:bCs/>
          <w:sz w:val="24"/>
          <w:szCs w:val="24"/>
          <w:lang w:eastAsia="sk-SK"/>
        </w:rPr>
        <w:sectPr w:rsidSect="007E4424">
          <w:headerReference w:type="even" r:id="rId5"/>
          <w:headerReference w:type="default" r:id="rId6"/>
          <w:footerReference w:type="even" r:id="rId7"/>
          <w:footerReference w:type="default" r:id="rId8"/>
          <w:headerReference w:type="first" r:id="rId9"/>
          <w:footerReference w:type="first" r:id="rId10"/>
          <w:pgSz w:w="11906" w:h="16838"/>
          <w:pgMar w:top="1417" w:right="1417" w:bottom="1276" w:left="1417" w:header="708" w:footer="708" w:gutter="0"/>
          <w:lnNumType w:distance="0"/>
          <w:pgNumType w:start="1"/>
          <w:cols w:space="708"/>
          <w:noEndnote w:val="0"/>
          <w:bidi w:val="0"/>
          <w:docGrid w:linePitch="360"/>
        </w:sectPr>
      </w:pPr>
    </w:p>
    <w:p w:rsidR="00D175A5" w:rsidRPr="00064DD2" w:rsidP="00D175A5">
      <w:pPr>
        <w:tabs>
          <w:tab w:val="num" w:pos="1080"/>
        </w:tabs>
        <w:bidi w:val="0"/>
        <w:spacing w:after="0" w:line="240" w:lineRule="auto"/>
        <w:jc w:val="right"/>
        <w:rPr>
          <w:rFonts w:ascii="Times New Roman" w:hAnsi="Times New Roman"/>
          <w:bCs/>
          <w:sz w:val="24"/>
          <w:szCs w:val="24"/>
          <w:lang w:eastAsia="sk-SK"/>
        </w:rPr>
      </w:pPr>
      <w:r w:rsidRPr="00064DD2">
        <w:rPr>
          <w:rFonts w:ascii="Times New Roman" w:hAnsi="Times New Roman"/>
          <w:bCs/>
          <w:sz w:val="24"/>
          <w:szCs w:val="24"/>
          <w:lang w:eastAsia="sk-SK"/>
        </w:rPr>
        <w:t xml:space="preserve">Tabuľka č. 3 </w:t>
      </w:r>
    </w:p>
    <w:tbl>
      <w:tblPr>
        <w:tblStyle w:val="TableNormal"/>
        <w:tblpPr w:leftFromText="141" w:rightFromText="141" w:horzAnchor="margin" w:tblpXSpec="center" w:tblpY="533"/>
        <w:tblW w:w="13950" w:type="dxa"/>
        <w:tblCellMar>
          <w:left w:w="70" w:type="dxa"/>
          <w:right w:w="70" w:type="dxa"/>
        </w:tblCellMar>
      </w:tblPr>
      <w:tblGrid>
        <w:gridCol w:w="3898"/>
        <w:gridCol w:w="1342"/>
        <w:gridCol w:w="1276"/>
        <w:gridCol w:w="1276"/>
        <w:gridCol w:w="1275"/>
        <w:gridCol w:w="4883"/>
      </w:tblGrid>
      <w:tr>
        <w:tblPrEx>
          <w:tblW w:w="13950" w:type="dxa"/>
          <w:tblCellMar>
            <w:left w:w="70" w:type="dxa"/>
            <w:right w:w="70" w:type="dxa"/>
          </w:tblCellMar>
        </w:tblPrEx>
        <w:trPr>
          <w:cantSplit/>
          <w:trHeight w:val="255"/>
        </w:trPr>
        <w:tc>
          <w:tcPr>
            <w:tcW w:w="389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Príjmy (v eurách)</w:t>
            </w:r>
          </w:p>
        </w:tc>
        <w:tc>
          <w:tcPr>
            <w:tcW w:w="5169"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Vplyv na rozpočet verejnej správy</w:t>
            </w:r>
          </w:p>
        </w:tc>
        <w:tc>
          <w:tcPr>
            <w:tcW w:w="4883"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3898" w:type="dxa"/>
            <w:vMerge/>
            <w:tcBorders>
              <w:top w:val="single" w:sz="4" w:space="0" w:color="auto"/>
              <w:left w:val="single" w:sz="4" w:space="0" w:color="auto"/>
              <w:bottom w:val="single" w:sz="4" w:space="0" w:color="auto"/>
              <w:right w:val="single" w:sz="4" w:space="0" w:color="auto"/>
            </w:tcBorders>
            <w:textDirection w:val="lrTb"/>
            <w:vAlign w:val="center"/>
          </w:tcPr>
          <w:p w:rsidR="00D175A5" w:rsidRPr="00064DD2" w:rsidP="007E4424">
            <w:pPr>
              <w:bidi w:val="0"/>
              <w:spacing w:after="0" w:line="240" w:lineRule="auto"/>
              <w:rPr>
                <w:rFonts w:ascii="Times New Roman" w:hAnsi="Times New Roman"/>
                <w:b/>
                <w:bCs/>
                <w:color w:val="FFFFFF"/>
                <w:sz w:val="24"/>
                <w:szCs w:val="24"/>
                <w:lang w:eastAsia="sk-SK"/>
              </w:rPr>
            </w:pPr>
          </w:p>
        </w:tc>
        <w:tc>
          <w:tcPr>
            <w:tcW w:w="1342" w:type="dxa"/>
            <w:tcBorders>
              <w:top w:val="nil"/>
              <w:left w:val="nil"/>
              <w:bottom w:val="single" w:sz="4" w:space="0" w:color="auto"/>
              <w:right w:val="single" w:sz="4" w:space="0" w:color="auto"/>
            </w:tcBorders>
            <w:shd w:val="clear" w:color="auto" w:fill="BFBFBF"/>
            <w:textDirection w:val="lrTb"/>
            <w:vAlign w:val="top"/>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2494C">
              <w:rPr>
                <w:rFonts w:ascii="Times New Roman" w:hAnsi="Times New Roman"/>
                <w:b/>
                <w:bCs/>
                <w:sz w:val="24"/>
                <w:szCs w:val="24"/>
                <w:lang w:eastAsia="sk-SK"/>
              </w:rPr>
              <w:t>7</w:t>
            </w:r>
          </w:p>
        </w:tc>
        <w:tc>
          <w:tcPr>
            <w:tcW w:w="1276" w:type="dxa"/>
            <w:tcBorders>
              <w:top w:val="nil"/>
              <w:left w:val="nil"/>
              <w:bottom w:val="single" w:sz="4" w:space="0" w:color="auto"/>
              <w:right w:val="single" w:sz="4" w:space="0" w:color="auto"/>
            </w:tcBorders>
            <w:shd w:val="clear" w:color="auto" w:fill="BFBFBF"/>
            <w:textDirection w:val="lrTb"/>
            <w:vAlign w:val="top"/>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2494C">
              <w:rPr>
                <w:rFonts w:ascii="Times New Roman" w:hAnsi="Times New Roman"/>
                <w:b/>
                <w:bCs/>
                <w:sz w:val="24"/>
                <w:szCs w:val="24"/>
                <w:lang w:eastAsia="sk-SK"/>
              </w:rPr>
              <w:t>8</w:t>
            </w:r>
          </w:p>
        </w:tc>
        <w:tc>
          <w:tcPr>
            <w:tcW w:w="1276" w:type="dxa"/>
            <w:tcBorders>
              <w:top w:val="nil"/>
              <w:left w:val="nil"/>
              <w:bottom w:val="single" w:sz="4" w:space="0" w:color="auto"/>
              <w:right w:val="single" w:sz="4" w:space="0" w:color="auto"/>
            </w:tcBorders>
            <w:shd w:val="clear" w:color="auto" w:fill="BFBFBF"/>
            <w:textDirection w:val="lrTb"/>
            <w:vAlign w:val="top"/>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2494C">
              <w:rPr>
                <w:rFonts w:ascii="Times New Roman" w:hAnsi="Times New Roman"/>
                <w:b/>
                <w:bCs/>
                <w:sz w:val="24"/>
                <w:szCs w:val="24"/>
                <w:lang w:eastAsia="sk-SK"/>
              </w:rPr>
              <w:t>9</w:t>
            </w:r>
          </w:p>
        </w:tc>
        <w:tc>
          <w:tcPr>
            <w:tcW w:w="1275" w:type="dxa"/>
            <w:tcBorders>
              <w:top w:val="nil"/>
              <w:left w:val="nil"/>
              <w:bottom w:val="single" w:sz="4" w:space="0" w:color="auto"/>
              <w:right w:val="single" w:sz="4" w:space="0" w:color="auto"/>
            </w:tcBorders>
            <w:shd w:val="clear" w:color="auto" w:fill="BFBFBF"/>
            <w:textDirection w:val="lrTb"/>
            <w:vAlign w:val="top"/>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w:t>
            </w:r>
            <w:r w:rsidRPr="00064DD2" w:rsidR="0032494C">
              <w:rPr>
                <w:rFonts w:ascii="Times New Roman" w:hAnsi="Times New Roman"/>
                <w:b/>
                <w:bCs/>
                <w:sz w:val="24"/>
                <w:szCs w:val="24"/>
                <w:lang w:eastAsia="sk-SK"/>
              </w:rPr>
              <w:t>20</w:t>
            </w:r>
          </w:p>
        </w:tc>
        <w:tc>
          <w:tcPr>
            <w:tcW w:w="4883" w:type="dxa"/>
            <w:vMerge/>
            <w:tcBorders>
              <w:top w:val="single" w:sz="4" w:space="0" w:color="auto"/>
              <w:left w:val="single" w:sz="4" w:space="0" w:color="auto"/>
              <w:bottom w:val="single" w:sz="4" w:space="0" w:color="auto"/>
              <w:right w:val="single" w:sz="4" w:space="0" w:color="auto"/>
            </w:tcBorders>
            <w:textDirection w:val="lrTb"/>
            <w:vAlign w:val="center"/>
          </w:tcPr>
          <w:p w:rsidR="00D175A5" w:rsidRPr="00064DD2" w:rsidP="007E4424">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vertAlign w:val="superscript"/>
                <w:lang w:eastAsia="sk-SK"/>
              </w:rPr>
            </w:pPr>
            <w:r w:rsidRPr="00064DD2">
              <w:rPr>
                <w:rFonts w:ascii="Times New Roman" w:hAnsi="Times New Roman"/>
                <w:b/>
                <w:bCs/>
                <w:sz w:val="24"/>
                <w:szCs w:val="24"/>
                <w:lang w:eastAsia="sk-SK"/>
              </w:rPr>
              <w:t>Daňové príjmy (100)</w:t>
            </w:r>
            <w:r w:rsidRPr="00064DD2">
              <w:rPr>
                <w:rFonts w:ascii="Times New Roman" w:hAnsi="Times New Roman"/>
                <w:b/>
                <w:bCs/>
                <w:sz w:val="24"/>
                <w:szCs w:val="24"/>
                <w:vertAlign w:val="superscript"/>
                <w:lang w:eastAsia="sk-SK"/>
              </w:rPr>
              <w:t>1</w:t>
            </w:r>
          </w:p>
        </w:tc>
        <w:tc>
          <w:tcPr>
            <w:tcW w:w="1342"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sidR="00644159">
              <w:rPr>
                <w:rFonts w:ascii="Times New Roman" w:hAnsi="Times New Roman"/>
                <w:b/>
                <w:bCs/>
                <w:sz w:val="24"/>
                <w:szCs w:val="24"/>
                <w:lang w:eastAsia="sk-SK"/>
              </w:rPr>
              <w:t>0</w:t>
            </w:r>
          </w:p>
        </w:tc>
        <w:tc>
          <w:tcPr>
            <w:tcW w:w="1276" w:type="dxa"/>
            <w:tcBorders>
              <w:top w:val="nil"/>
              <w:left w:val="nil"/>
              <w:bottom w:val="single" w:sz="4" w:space="0" w:color="auto"/>
              <w:right w:val="single" w:sz="4" w:space="0" w:color="auto"/>
            </w:tcBorders>
            <w:textDirection w:val="lrTb"/>
            <w:vAlign w:val="top"/>
          </w:tcPr>
          <w:p w:rsidR="00D175A5" w:rsidRPr="00064DD2" w:rsidP="00AF0381">
            <w:pPr>
              <w:bidi w:val="0"/>
              <w:spacing w:after="0" w:line="240" w:lineRule="auto"/>
              <w:jc w:val="center"/>
              <w:rPr>
                <w:rFonts w:ascii="Times New Roman" w:hAnsi="Times New Roman"/>
                <w:b/>
                <w:bCs/>
                <w:sz w:val="24"/>
                <w:szCs w:val="24"/>
                <w:lang w:eastAsia="sk-SK"/>
              </w:rPr>
            </w:pPr>
            <w:r w:rsidRPr="00064DD2" w:rsidR="00E0094A">
              <w:rPr>
                <w:rFonts w:ascii="Times New Roman" w:hAnsi="Times New Roman"/>
                <w:b/>
                <w:bCs/>
                <w:sz w:val="24"/>
                <w:szCs w:val="24"/>
                <w:lang w:eastAsia="sk-SK"/>
              </w:rPr>
              <w:t>1</w:t>
            </w:r>
            <w:r w:rsidRPr="00064DD2" w:rsidR="00AF0381">
              <w:rPr>
                <w:rFonts w:ascii="Times New Roman" w:hAnsi="Times New Roman"/>
                <w:b/>
                <w:bCs/>
                <w:sz w:val="24"/>
                <w:szCs w:val="24"/>
                <w:lang w:eastAsia="sk-SK"/>
              </w:rPr>
              <w:t>4</w:t>
            </w:r>
            <w:r w:rsidRPr="00064DD2" w:rsidR="00644159">
              <w:rPr>
                <w:rFonts w:ascii="Times New Roman" w:hAnsi="Times New Roman"/>
                <w:b/>
                <w:bCs/>
                <w:sz w:val="24"/>
                <w:szCs w:val="24"/>
                <w:lang w:eastAsia="sk-SK"/>
              </w:rPr>
              <w:t> </w:t>
            </w:r>
            <w:r w:rsidRPr="00064DD2" w:rsidR="00AF0381">
              <w:rPr>
                <w:rFonts w:ascii="Times New Roman" w:hAnsi="Times New Roman"/>
                <w:b/>
                <w:bCs/>
                <w:sz w:val="24"/>
                <w:szCs w:val="24"/>
                <w:lang w:eastAsia="sk-SK"/>
              </w:rPr>
              <w:t>5</w:t>
            </w:r>
            <w:r w:rsidRPr="00064DD2" w:rsidR="00644159">
              <w:rPr>
                <w:rFonts w:ascii="Times New Roman" w:hAnsi="Times New Roman"/>
                <w:b/>
                <w:bCs/>
                <w:sz w:val="24"/>
                <w:szCs w:val="24"/>
                <w:lang w:eastAsia="sk-SK"/>
              </w:rPr>
              <w:t>00 000</w:t>
            </w:r>
          </w:p>
        </w:tc>
        <w:tc>
          <w:tcPr>
            <w:tcW w:w="1276" w:type="dxa"/>
            <w:tcBorders>
              <w:top w:val="nil"/>
              <w:left w:val="nil"/>
              <w:bottom w:val="single" w:sz="4" w:space="0" w:color="auto"/>
              <w:right w:val="single" w:sz="4" w:space="0" w:color="auto"/>
            </w:tcBorders>
            <w:textDirection w:val="lrTb"/>
            <w:vAlign w:val="top"/>
          </w:tcPr>
          <w:p w:rsidR="00D175A5" w:rsidRPr="00064DD2" w:rsidP="00AF0381">
            <w:pPr>
              <w:bidi w:val="0"/>
              <w:spacing w:after="0" w:line="240" w:lineRule="auto"/>
              <w:jc w:val="center"/>
              <w:rPr>
                <w:rFonts w:ascii="Times New Roman" w:hAnsi="Times New Roman"/>
                <w:b/>
                <w:bCs/>
                <w:sz w:val="24"/>
                <w:szCs w:val="24"/>
                <w:lang w:eastAsia="sk-SK"/>
              </w:rPr>
            </w:pPr>
            <w:r w:rsidRPr="00064DD2" w:rsidR="001F32AE">
              <w:rPr>
                <w:rFonts w:ascii="Times New Roman" w:hAnsi="Times New Roman"/>
                <w:b/>
                <w:bCs/>
                <w:sz w:val="24"/>
                <w:szCs w:val="24"/>
                <w:lang w:eastAsia="sk-SK"/>
              </w:rPr>
              <w:t>1</w:t>
            </w:r>
            <w:r w:rsidRPr="00064DD2" w:rsidR="00AF0381">
              <w:rPr>
                <w:rFonts w:ascii="Times New Roman" w:hAnsi="Times New Roman"/>
                <w:b/>
                <w:bCs/>
                <w:sz w:val="24"/>
                <w:szCs w:val="24"/>
                <w:lang w:eastAsia="sk-SK"/>
              </w:rPr>
              <w:t>4</w:t>
            </w:r>
            <w:r w:rsidRPr="00064DD2" w:rsidR="001F32AE">
              <w:rPr>
                <w:rFonts w:ascii="Times New Roman" w:hAnsi="Times New Roman"/>
                <w:b/>
                <w:bCs/>
                <w:sz w:val="24"/>
                <w:szCs w:val="24"/>
                <w:lang w:eastAsia="sk-SK"/>
              </w:rPr>
              <w:t> </w:t>
            </w:r>
            <w:r w:rsidRPr="00064DD2" w:rsidR="00AF0381">
              <w:rPr>
                <w:rFonts w:ascii="Times New Roman" w:hAnsi="Times New Roman"/>
                <w:b/>
                <w:bCs/>
                <w:sz w:val="24"/>
                <w:szCs w:val="24"/>
                <w:lang w:eastAsia="sk-SK"/>
              </w:rPr>
              <w:t>5</w:t>
            </w:r>
            <w:r w:rsidRPr="00064DD2" w:rsidR="001F32AE">
              <w:rPr>
                <w:rFonts w:ascii="Times New Roman" w:hAnsi="Times New Roman"/>
                <w:b/>
                <w:bCs/>
                <w:sz w:val="24"/>
                <w:szCs w:val="24"/>
                <w:lang w:eastAsia="sk-SK"/>
              </w:rPr>
              <w:t>00 000</w:t>
            </w:r>
          </w:p>
        </w:tc>
        <w:tc>
          <w:tcPr>
            <w:tcW w:w="1275" w:type="dxa"/>
            <w:tcBorders>
              <w:top w:val="nil"/>
              <w:left w:val="nil"/>
              <w:bottom w:val="single" w:sz="4" w:space="0" w:color="auto"/>
              <w:right w:val="single" w:sz="4" w:space="0" w:color="auto"/>
            </w:tcBorders>
            <w:textDirection w:val="lrTb"/>
            <w:vAlign w:val="top"/>
          </w:tcPr>
          <w:p w:rsidR="00D175A5" w:rsidRPr="00064DD2" w:rsidP="00AF0381">
            <w:pPr>
              <w:bidi w:val="0"/>
              <w:spacing w:after="0" w:line="240" w:lineRule="auto"/>
              <w:jc w:val="center"/>
              <w:rPr>
                <w:rFonts w:ascii="Times New Roman" w:hAnsi="Times New Roman"/>
                <w:b/>
                <w:bCs/>
                <w:sz w:val="24"/>
                <w:szCs w:val="24"/>
                <w:lang w:eastAsia="sk-SK"/>
              </w:rPr>
            </w:pPr>
            <w:r w:rsidRPr="00064DD2" w:rsidR="001F32AE">
              <w:rPr>
                <w:rFonts w:ascii="Times New Roman" w:hAnsi="Times New Roman"/>
                <w:b/>
                <w:bCs/>
                <w:sz w:val="24"/>
                <w:szCs w:val="24"/>
                <w:lang w:eastAsia="sk-SK"/>
              </w:rPr>
              <w:t>1</w:t>
            </w:r>
            <w:r w:rsidRPr="00064DD2" w:rsidR="00AF0381">
              <w:rPr>
                <w:rFonts w:ascii="Times New Roman" w:hAnsi="Times New Roman"/>
                <w:b/>
                <w:bCs/>
                <w:sz w:val="24"/>
                <w:szCs w:val="24"/>
                <w:lang w:eastAsia="sk-SK"/>
              </w:rPr>
              <w:t>4</w:t>
            </w:r>
            <w:r w:rsidRPr="00064DD2" w:rsidR="001F32AE">
              <w:rPr>
                <w:rFonts w:ascii="Times New Roman" w:hAnsi="Times New Roman"/>
                <w:b/>
                <w:bCs/>
                <w:sz w:val="24"/>
                <w:szCs w:val="24"/>
                <w:lang w:eastAsia="sk-SK"/>
              </w:rPr>
              <w:t> </w:t>
            </w:r>
            <w:r w:rsidRPr="00064DD2" w:rsidR="00AF0381">
              <w:rPr>
                <w:rFonts w:ascii="Times New Roman" w:hAnsi="Times New Roman"/>
                <w:b/>
                <w:bCs/>
                <w:sz w:val="24"/>
                <w:szCs w:val="24"/>
                <w:lang w:eastAsia="sk-SK"/>
              </w:rPr>
              <w:t>5</w:t>
            </w:r>
            <w:r w:rsidRPr="00064DD2" w:rsidR="001F32AE">
              <w:rPr>
                <w:rFonts w:ascii="Times New Roman" w:hAnsi="Times New Roman"/>
                <w:b/>
                <w:bCs/>
                <w:sz w:val="24"/>
                <w:szCs w:val="24"/>
                <w:lang w:eastAsia="sk-SK"/>
              </w:rPr>
              <w:t>00 000</w:t>
            </w:r>
          </w:p>
        </w:tc>
        <w:tc>
          <w:tcPr>
            <w:tcW w:w="4883" w:type="dxa"/>
            <w:tcBorders>
              <w:top w:val="nil"/>
              <w:left w:val="nil"/>
              <w:bottom w:val="single" w:sz="4" w:space="0" w:color="auto"/>
              <w:right w:val="single" w:sz="4" w:space="0" w:color="auto"/>
            </w:tcBorders>
            <w:noWrap/>
            <w:textDirection w:val="lrTb"/>
            <w:vAlign w:val="bottom"/>
          </w:tcPr>
          <w:p w:rsidR="00644159" w:rsidRPr="00064DD2" w:rsidP="00644159">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121001 Daň z</w:t>
            </w:r>
            <w:r w:rsidRPr="00064DD2" w:rsidR="006938A3">
              <w:rPr>
                <w:rFonts w:ascii="Times New Roman" w:hAnsi="Times New Roman"/>
                <w:sz w:val="24"/>
                <w:szCs w:val="24"/>
                <w:lang w:eastAsia="sk-SK"/>
              </w:rPr>
              <w:t> </w:t>
            </w:r>
            <w:r w:rsidRPr="00064DD2">
              <w:rPr>
                <w:rFonts w:ascii="Times New Roman" w:hAnsi="Times New Roman"/>
                <w:sz w:val="24"/>
                <w:szCs w:val="24"/>
                <w:lang w:eastAsia="sk-SK"/>
              </w:rPr>
              <w:t>pozemkov</w:t>
            </w:r>
            <w:r w:rsidRPr="00064DD2" w:rsidR="006938A3">
              <w:rPr>
                <w:rFonts w:ascii="Times New Roman" w:hAnsi="Times New Roman"/>
                <w:sz w:val="24"/>
                <w:szCs w:val="24"/>
                <w:lang w:eastAsia="sk-SK"/>
              </w:rPr>
              <w:t xml:space="preserve"> + </w:t>
            </w:r>
            <w:r w:rsidRPr="00064DD2" w:rsidR="00305042">
              <w:rPr>
                <w:rFonts w:ascii="Times New Roman" w:hAnsi="Times New Roman"/>
                <w:sz w:val="24"/>
                <w:szCs w:val="24"/>
                <w:lang w:eastAsia="sk-SK"/>
              </w:rPr>
              <w:t>1</w:t>
            </w:r>
            <w:r w:rsidRPr="00064DD2" w:rsidR="006938A3">
              <w:rPr>
                <w:rFonts w:ascii="Times New Roman" w:hAnsi="Times New Roman"/>
                <w:sz w:val="24"/>
                <w:szCs w:val="24"/>
                <w:lang w:eastAsia="sk-SK"/>
              </w:rPr>
              <w:t> </w:t>
            </w:r>
            <w:r w:rsidRPr="00064DD2" w:rsidR="00305042">
              <w:rPr>
                <w:rFonts w:ascii="Times New Roman" w:hAnsi="Times New Roman"/>
                <w:sz w:val="24"/>
                <w:szCs w:val="24"/>
                <w:lang w:eastAsia="sk-SK"/>
              </w:rPr>
              <w:t>1</w:t>
            </w:r>
            <w:r w:rsidRPr="00064DD2" w:rsidR="006938A3">
              <w:rPr>
                <w:rFonts w:ascii="Times New Roman" w:hAnsi="Times New Roman"/>
                <w:sz w:val="24"/>
                <w:szCs w:val="24"/>
                <w:lang w:eastAsia="sk-SK"/>
              </w:rPr>
              <w:t>00 000 eur</w:t>
            </w:r>
          </w:p>
          <w:p w:rsidR="00D175A5" w:rsidRPr="00064DD2" w:rsidP="00644159">
            <w:pPr>
              <w:bidi w:val="0"/>
              <w:spacing w:after="0" w:line="240" w:lineRule="auto"/>
              <w:rPr>
                <w:rFonts w:ascii="Times New Roman" w:hAnsi="Times New Roman"/>
                <w:sz w:val="24"/>
                <w:szCs w:val="24"/>
                <w:lang w:eastAsia="sk-SK"/>
              </w:rPr>
            </w:pPr>
            <w:r w:rsidRPr="00064DD2" w:rsidR="00644159">
              <w:rPr>
                <w:rFonts w:ascii="Times New Roman" w:hAnsi="Times New Roman"/>
                <w:sz w:val="24"/>
                <w:szCs w:val="24"/>
                <w:lang w:eastAsia="sk-SK"/>
              </w:rPr>
              <w:t>121002 Daň zo stavieb</w:t>
            </w:r>
            <w:r w:rsidRPr="00064DD2" w:rsidR="00AF0381">
              <w:rPr>
                <w:rFonts w:ascii="Times New Roman" w:hAnsi="Times New Roman"/>
                <w:sz w:val="24"/>
                <w:szCs w:val="24"/>
                <w:lang w:eastAsia="sk-SK"/>
              </w:rPr>
              <w:t xml:space="preserve"> + 17 1</w:t>
            </w:r>
            <w:r w:rsidRPr="00064DD2" w:rsidR="006938A3">
              <w:rPr>
                <w:rFonts w:ascii="Times New Roman" w:hAnsi="Times New Roman"/>
                <w:sz w:val="24"/>
                <w:szCs w:val="24"/>
                <w:lang w:eastAsia="sk-SK"/>
              </w:rPr>
              <w:t>00 000 eur</w:t>
            </w:r>
          </w:p>
          <w:p w:rsidR="00E0094A" w:rsidRPr="00064DD2" w:rsidP="00644159">
            <w:pPr>
              <w:bidi w:val="0"/>
              <w:spacing w:after="0" w:line="240" w:lineRule="auto"/>
              <w:rPr>
                <w:rFonts w:ascii="Times New Roman" w:hAnsi="Times New Roman"/>
                <w:sz w:val="24"/>
                <w:szCs w:val="24"/>
                <w:lang w:eastAsia="sk-SK"/>
              </w:rPr>
            </w:pPr>
            <w:r w:rsidR="00B92658">
              <w:rPr>
                <w:rFonts w:ascii="Times New Roman" w:hAnsi="Times New Roman"/>
                <w:sz w:val="24"/>
                <w:szCs w:val="24"/>
                <w:lang w:eastAsia="sk-SK"/>
              </w:rPr>
              <w:t xml:space="preserve">112003 </w:t>
            </w:r>
            <w:r w:rsidRPr="00064DD2" w:rsidR="001F32AE">
              <w:rPr>
                <w:rFonts w:ascii="Times New Roman" w:hAnsi="Times New Roman"/>
                <w:sz w:val="24"/>
                <w:szCs w:val="24"/>
                <w:lang w:eastAsia="sk-SK"/>
              </w:rPr>
              <w:t>Daň z príjmov – 3 7</w:t>
            </w:r>
            <w:r w:rsidRPr="00064DD2">
              <w:rPr>
                <w:rFonts w:ascii="Times New Roman" w:hAnsi="Times New Roman"/>
                <w:sz w:val="24"/>
                <w:szCs w:val="24"/>
                <w:lang w:eastAsia="sk-SK"/>
              </w:rPr>
              <w:t>00 000 eur</w:t>
            </w: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Cs/>
                <w:sz w:val="24"/>
                <w:szCs w:val="24"/>
                <w:lang w:eastAsia="sk-SK"/>
              </w:rPr>
            </w:pPr>
            <w:r w:rsidRPr="00064DD2">
              <w:rPr>
                <w:rFonts w:ascii="Times New Roman" w:hAnsi="Times New Roman"/>
                <w:b/>
                <w:bCs/>
                <w:sz w:val="24"/>
                <w:szCs w:val="24"/>
                <w:lang w:eastAsia="sk-SK"/>
              </w:rPr>
              <w:t>Nedaňové príjmy (200)</w:t>
            </w:r>
            <w:r w:rsidRPr="00064DD2">
              <w:rPr>
                <w:rFonts w:ascii="Times New Roman" w:hAnsi="Times New Roman"/>
                <w:b/>
                <w:bCs/>
                <w:sz w:val="24"/>
                <w:szCs w:val="24"/>
                <w:vertAlign w:val="superscript"/>
                <w:lang w:eastAsia="sk-SK"/>
              </w:rPr>
              <w:t>1</w:t>
            </w:r>
            <w:r w:rsidRPr="00064DD2">
              <w:rPr>
                <w:rFonts w:ascii="Times New Roman" w:hAnsi="Times New Roman"/>
                <w:bCs/>
                <w:sz w:val="24"/>
                <w:szCs w:val="24"/>
                <w:lang w:eastAsia="sk-SK"/>
              </w:rPr>
              <w:t> </w:t>
            </w:r>
          </w:p>
          <w:p w:rsidR="00D175A5" w:rsidRPr="00064DD2" w:rsidP="007E4424">
            <w:pPr>
              <w:bidi w:val="0"/>
              <w:spacing w:after="0" w:line="240" w:lineRule="auto"/>
              <w:rPr>
                <w:rFonts w:ascii="Times New Roman" w:hAnsi="Times New Roman"/>
                <w:b/>
                <w:bCs/>
                <w:sz w:val="24"/>
                <w:szCs w:val="24"/>
                <w:vertAlign w:val="superscript"/>
                <w:lang w:eastAsia="sk-SK"/>
              </w:rPr>
            </w:pPr>
            <w:r w:rsidRPr="00064DD2">
              <w:rPr>
                <w:rFonts w:ascii="Times New Roman" w:hAnsi="Times New Roman"/>
                <w:bCs/>
                <w:sz w:val="24"/>
                <w:szCs w:val="24"/>
                <w:lang w:eastAsia="sk-SK"/>
              </w:rPr>
              <w:t>z toho:</w:t>
            </w:r>
          </w:p>
          <w:p w:rsidR="00D175A5" w:rsidRPr="00064DD2" w:rsidP="007E4424">
            <w:pPr>
              <w:bidi w:val="0"/>
              <w:spacing w:after="0" w:line="240" w:lineRule="auto"/>
              <w:rPr>
                <w:rFonts w:ascii="Times New Roman" w:hAnsi="Times New Roman"/>
                <w:bCs/>
                <w:sz w:val="24"/>
                <w:szCs w:val="24"/>
                <w:lang w:eastAsia="sk-SK"/>
              </w:rPr>
            </w:pPr>
            <w:r w:rsidRPr="00064DD2">
              <w:rPr>
                <w:rFonts w:ascii="Times New Roman" w:hAnsi="Times New Roman"/>
                <w:bCs/>
                <w:sz w:val="24"/>
                <w:szCs w:val="24"/>
                <w:lang w:eastAsia="sk-SK"/>
              </w:rPr>
              <w:t>221004 ostatné poplatky</w:t>
            </w:r>
          </w:p>
          <w:p w:rsidR="00D175A5" w:rsidRPr="00064DD2" w:rsidP="007E4424">
            <w:pPr>
              <w:bidi w:val="0"/>
              <w:spacing w:after="0" w:line="240" w:lineRule="auto"/>
              <w:rPr>
                <w:rFonts w:ascii="Times New Roman" w:hAnsi="Times New Roman"/>
                <w:bCs/>
                <w:sz w:val="24"/>
                <w:szCs w:val="24"/>
                <w:lang w:eastAsia="sk-SK"/>
              </w:rPr>
            </w:pPr>
            <w:r w:rsidRPr="00064DD2">
              <w:rPr>
                <w:rFonts w:ascii="Times New Roman" w:hAnsi="Times New Roman"/>
                <w:bCs/>
                <w:sz w:val="24"/>
                <w:szCs w:val="24"/>
                <w:lang w:eastAsia="sk-SK"/>
              </w:rPr>
              <w:t>221001 súdne poplatky</w:t>
            </w:r>
          </w:p>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Cs/>
                <w:sz w:val="24"/>
                <w:szCs w:val="24"/>
                <w:lang w:eastAsia="sk-SK"/>
              </w:rPr>
              <w:t>211003 dividendy</w:t>
            </w:r>
          </w:p>
        </w:tc>
        <w:tc>
          <w:tcPr>
            <w:tcW w:w="1342"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sidR="00644159">
              <w:rPr>
                <w:rFonts w:ascii="Times New Roman" w:hAnsi="Times New Roman"/>
                <w:b/>
                <w:bCs/>
                <w:sz w:val="24"/>
                <w:szCs w:val="24"/>
                <w:lang w:eastAsia="sk-SK"/>
              </w:rPr>
              <w:t>0</w:t>
            </w:r>
          </w:p>
          <w:p w:rsidR="00644159" w:rsidRPr="00064DD2" w:rsidP="007E4424">
            <w:pPr>
              <w:bidi w:val="0"/>
              <w:spacing w:after="0" w:line="240" w:lineRule="auto"/>
              <w:jc w:val="center"/>
              <w:rPr>
                <w:rFonts w:ascii="Times New Roman" w:hAnsi="Times New Roman"/>
                <w:b/>
                <w:bCs/>
                <w:sz w:val="24"/>
                <w:szCs w:val="24"/>
                <w:lang w:eastAsia="sk-SK"/>
              </w:rPr>
            </w:pPr>
          </w:p>
          <w:p w:rsidR="00644159" w:rsidRPr="00064DD2" w:rsidP="00644159">
            <w:pPr>
              <w:bidi w:val="0"/>
              <w:spacing w:after="0" w:line="240" w:lineRule="auto"/>
              <w:jc w:val="center"/>
              <w:rPr>
                <w:rFonts w:ascii="Times New Roman" w:hAnsi="Times New Roman"/>
                <w:bCs/>
                <w:sz w:val="24"/>
                <w:szCs w:val="24"/>
                <w:lang w:eastAsia="sk-SK"/>
              </w:rPr>
            </w:pPr>
            <w:r w:rsidRPr="00064DD2">
              <w:rPr>
                <w:rFonts w:ascii="Times New Roman" w:hAnsi="Times New Roman"/>
                <w:bCs/>
                <w:sz w:val="24"/>
                <w:szCs w:val="24"/>
                <w:lang w:eastAsia="sk-SK"/>
              </w:rPr>
              <w:t>0</w:t>
            </w:r>
          </w:p>
          <w:p w:rsidR="00644159" w:rsidRPr="00064DD2" w:rsidP="00644159">
            <w:pPr>
              <w:bidi w:val="0"/>
              <w:spacing w:after="0" w:line="240" w:lineRule="auto"/>
              <w:jc w:val="center"/>
              <w:rPr>
                <w:rFonts w:ascii="Times New Roman" w:hAnsi="Times New Roman"/>
                <w:bCs/>
                <w:sz w:val="24"/>
                <w:szCs w:val="24"/>
                <w:lang w:eastAsia="sk-SK"/>
              </w:rPr>
            </w:pPr>
            <w:r w:rsidRPr="00064DD2">
              <w:rPr>
                <w:rFonts w:ascii="Times New Roman" w:hAnsi="Times New Roman"/>
                <w:bCs/>
                <w:sz w:val="24"/>
                <w:szCs w:val="24"/>
                <w:lang w:eastAsia="sk-SK"/>
              </w:rPr>
              <w:t>0</w:t>
            </w:r>
          </w:p>
          <w:p w:rsidR="00644159" w:rsidRPr="00064DD2" w:rsidP="00644159">
            <w:pPr>
              <w:bidi w:val="0"/>
              <w:spacing w:after="0" w:line="240" w:lineRule="auto"/>
              <w:jc w:val="center"/>
              <w:rPr>
                <w:rFonts w:ascii="Times New Roman" w:hAnsi="Times New Roman"/>
                <w:b/>
                <w:bCs/>
                <w:sz w:val="24"/>
                <w:szCs w:val="24"/>
                <w:lang w:eastAsia="sk-SK"/>
              </w:rPr>
            </w:pPr>
            <w:r w:rsidRPr="00064DD2">
              <w:rPr>
                <w:rFonts w:ascii="Times New Roman" w:hAnsi="Times New Roman"/>
                <w:bCs/>
                <w:sz w:val="24"/>
                <w:szCs w:val="24"/>
                <w:lang w:eastAsia="sk-SK"/>
              </w:rPr>
              <w:t>0</w:t>
            </w:r>
          </w:p>
        </w:tc>
        <w:tc>
          <w:tcPr>
            <w:tcW w:w="1276"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sidR="0032494C">
              <w:rPr>
                <w:rFonts w:ascii="Times New Roman" w:hAnsi="Times New Roman"/>
                <w:b/>
                <w:bCs/>
                <w:sz w:val="24"/>
                <w:szCs w:val="24"/>
                <w:lang w:eastAsia="sk-SK"/>
              </w:rPr>
              <w:t>0</w:t>
            </w:r>
          </w:p>
          <w:p w:rsidR="00D175A5" w:rsidRPr="00064DD2" w:rsidP="007E4424">
            <w:pPr>
              <w:bidi w:val="0"/>
              <w:spacing w:after="0" w:line="240" w:lineRule="auto"/>
              <w:jc w:val="center"/>
              <w:rPr>
                <w:rFonts w:ascii="Times New Roman" w:hAnsi="Times New Roman"/>
                <w:b/>
                <w:bCs/>
                <w:sz w:val="24"/>
                <w:szCs w:val="24"/>
                <w:lang w:eastAsia="sk-SK"/>
              </w:rPr>
            </w:pPr>
          </w:p>
          <w:p w:rsidR="00D175A5" w:rsidRPr="00064DD2" w:rsidP="007E4424">
            <w:pPr>
              <w:bidi w:val="0"/>
              <w:spacing w:after="0" w:line="240" w:lineRule="auto"/>
              <w:jc w:val="center"/>
              <w:rPr>
                <w:rFonts w:ascii="Times New Roman" w:hAnsi="Times New Roman"/>
                <w:bCs/>
                <w:sz w:val="24"/>
                <w:szCs w:val="24"/>
                <w:lang w:eastAsia="sk-SK"/>
              </w:rPr>
            </w:pPr>
            <w:r w:rsidRPr="00064DD2">
              <w:rPr>
                <w:rFonts w:ascii="Times New Roman" w:hAnsi="Times New Roman"/>
                <w:bCs/>
                <w:sz w:val="24"/>
                <w:szCs w:val="24"/>
                <w:lang w:eastAsia="sk-SK"/>
              </w:rPr>
              <w:t>0</w:t>
            </w:r>
          </w:p>
          <w:p w:rsidR="00D175A5" w:rsidRPr="00064DD2" w:rsidP="007E4424">
            <w:pPr>
              <w:bidi w:val="0"/>
              <w:spacing w:after="0" w:line="240" w:lineRule="auto"/>
              <w:jc w:val="center"/>
              <w:rPr>
                <w:rFonts w:ascii="Times New Roman" w:hAnsi="Times New Roman"/>
                <w:bCs/>
                <w:sz w:val="24"/>
                <w:szCs w:val="24"/>
                <w:lang w:eastAsia="sk-SK"/>
              </w:rPr>
            </w:pPr>
            <w:r w:rsidRPr="00064DD2">
              <w:rPr>
                <w:rFonts w:ascii="Times New Roman" w:hAnsi="Times New Roman"/>
                <w:bCs/>
                <w:sz w:val="24"/>
                <w:szCs w:val="24"/>
                <w:lang w:eastAsia="sk-SK"/>
              </w:rPr>
              <w:t>0</w:t>
            </w:r>
          </w:p>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Cs/>
                <w:sz w:val="24"/>
                <w:szCs w:val="24"/>
                <w:lang w:eastAsia="sk-SK"/>
              </w:rPr>
              <w:t>0</w:t>
            </w:r>
          </w:p>
        </w:tc>
        <w:tc>
          <w:tcPr>
            <w:tcW w:w="1276"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p w:rsidR="00D175A5" w:rsidRPr="00064DD2" w:rsidP="007E4424">
            <w:pPr>
              <w:bidi w:val="0"/>
              <w:spacing w:after="0" w:line="240" w:lineRule="auto"/>
              <w:jc w:val="center"/>
              <w:rPr>
                <w:rFonts w:ascii="Times New Roman" w:hAnsi="Times New Roman"/>
                <w:b/>
                <w:bCs/>
                <w:sz w:val="24"/>
                <w:szCs w:val="24"/>
                <w:lang w:eastAsia="sk-SK"/>
              </w:rPr>
            </w:pPr>
          </w:p>
          <w:p w:rsidR="00D175A5" w:rsidRPr="00064DD2" w:rsidP="007E4424">
            <w:pPr>
              <w:bidi w:val="0"/>
              <w:spacing w:after="0" w:line="240" w:lineRule="auto"/>
              <w:jc w:val="center"/>
              <w:rPr>
                <w:rFonts w:ascii="Times New Roman" w:hAnsi="Times New Roman"/>
                <w:bCs/>
                <w:sz w:val="24"/>
                <w:szCs w:val="24"/>
                <w:lang w:eastAsia="sk-SK"/>
              </w:rPr>
            </w:pPr>
            <w:r w:rsidRPr="00064DD2">
              <w:rPr>
                <w:rFonts w:ascii="Times New Roman" w:hAnsi="Times New Roman"/>
                <w:bCs/>
                <w:sz w:val="24"/>
                <w:szCs w:val="24"/>
                <w:lang w:eastAsia="sk-SK"/>
              </w:rPr>
              <w:t>0</w:t>
            </w:r>
          </w:p>
          <w:p w:rsidR="00D175A5" w:rsidRPr="00064DD2" w:rsidP="007E4424">
            <w:pPr>
              <w:bidi w:val="0"/>
              <w:spacing w:after="0" w:line="240" w:lineRule="auto"/>
              <w:jc w:val="center"/>
              <w:rPr>
                <w:rFonts w:ascii="Times New Roman" w:hAnsi="Times New Roman"/>
                <w:bCs/>
                <w:sz w:val="24"/>
                <w:szCs w:val="24"/>
                <w:lang w:eastAsia="sk-SK"/>
              </w:rPr>
            </w:pPr>
            <w:r w:rsidRPr="00064DD2">
              <w:rPr>
                <w:rFonts w:ascii="Times New Roman" w:hAnsi="Times New Roman"/>
                <w:bCs/>
                <w:sz w:val="24"/>
                <w:szCs w:val="24"/>
                <w:lang w:eastAsia="sk-SK"/>
              </w:rPr>
              <w:t>0</w:t>
            </w:r>
          </w:p>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Cs/>
                <w:sz w:val="24"/>
                <w:szCs w:val="24"/>
                <w:lang w:eastAsia="sk-SK"/>
              </w:rPr>
              <w:t>0</w:t>
            </w:r>
          </w:p>
        </w:tc>
        <w:tc>
          <w:tcPr>
            <w:tcW w:w="1275"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p w:rsidR="00D175A5" w:rsidRPr="00064DD2" w:rsidP="007E4424">
            <w:pPr>
              <w:bidi w:val="0"/>
              <w:spacing w:after="0" w:line="240" w:lineRule="auto"/>
              <w:jc w:val="center"/>
              <w:rPr>
                <w:rFonts w:ascii="Times New Roman" w:hAnsi="Times New Roman"/>
                <w:b/>
                <w:bCs/>
                <w:sz w:val="24"/>
                <w:szCs w:val="24"/>
                <w:lang w:eastAsia="sk-SK"/>
              </w:rPr>
            </w:pPr>
          </w:p>
          <w:p w:rsidR="00D175A5" w:rsidRPr="00064DD2" w:rsidP="007E4424">
            <w:pPr>
              <w:bidi w:val="0"/>
              <w:spacing w:after="0" w:line="240" w:lineRule="auto"/>
              <w:jc w:val="center"/>
              <w:rPr>
                <w:rFonts w:ascii="Times New Roman" w:hAnsi="Times New Roman"/>
                <w:bCs/>
                <w:sz w:val="24"/>
                <w:szCs w:val="24"/>
                <w:lang w:eastAsia="sk-SK"/>
              </w:rPr>
            </w:pPr>
            <w:r w:rsidRPr="00064DD2">
              <w:rPr>
                <w:rFonts w:ascii="Times New Roman" w:hAnsi="Times New Roman"/>
                <w:bCs/>
                <w:sz w:val="24"/>
                <w:szCs w:val="24"/>
                <w:lang w:eastAsia="sk-SK"/>
              </w:rPr>
              <w:t>0</w:t>
            </w:r>
          </w:p>
          <w:p w:rsidR="00D175A5" w:rsidRPr="00064DD2" w:rsidP="007E4424">
            <w:pPr>
              <w:bidi w:val="0"/>
              <w:spacing w:after="0" w:line="240" w:lineRule="auto"/>
              <w:jc w:val="center"/>
              <w:rPr>
                <w:rFonts w:ascii="Times New Roman" w:hAnsi="Times New Roman"/>
                <w:bCs/>
                <w:sz w:val="24"/>
                <w:szCs w:val="24"/>
                <w:lang w:eastAsia="sk-SK"/>
              </w:rPr>
            </w:pPr>
            <w:r w:rsidRPr="00064DD2">
              <w:rPr>
                <w:rFonts w:ascii="Times New Roman" w:hAnsi="Times New Roman"/>
                <w:bCs/>
                <w:sz w:val="24"/>
                <w:szCs w:val="24"/>
                <w:lang w:eastAsia="sk-SK"/>
              </w:rPr>
              <w:t>0</w:t>
            </w:r>
          </w:p>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Cs/>
                <w:sz w:val="24"/>
                <w:szCs w:val="24"/>
                <w:lang w:eastAsia="sk-SK"/>
              </w:rPr>
              <w:t>0</w:t>
            </w:r>
          </w:p>
        </w:tc>
        <w:tc>
          <w:tcPr>
            <w:tcW w:w="4883"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jc w:val="both"/>
              <w:rPr>
                <w:rFonts w:ascii="Times New Roman" w:hAnsi="Times New Roman"/>
                <w:sz w:val="24"/>
                <w:szCs w:val="24"/>
                <w:lang w:eastAsia="sk-SK"/>
              </w:rPr>
            </w:pP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Granty a transfery (300)</w:t>
            </w:r>
            <w:r w:rsidRPr="00064DD2">
              <w:rPr>
                <w:rFonts w:ascii="Times New Roman" w:hAnsi="Times New Roman"/>
                <w:b/>
                <w:bCs/>
                <w:sz w:val="24"/>
                <w:szCs w:val="24"/>
                <w:vertAlign w:val="superscript"/>
                <w:lang w:eastAsia="sk-SK"/>
              </w:rPr>
              <w:t>1</w:t>
            </w:r>
          </w:p>
        </w:tc>
        <w:tc>
          <w:tcPr>
            <w:tcW w:w="1342"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276"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275"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4883"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xml:space="preserve">  </w:t>
            </w: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Príjmy z transakcií s finančnými aktívami a finančnými pasívami (400)</w:t>
            </w:r>
          </w:p>
        </w:tc>
        <w:tc>
          <w:tcPr>
            <w:tcW w:w="1342"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275"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4883"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Prijaté úvery, pôžičky a návratné finančné výpomoci (500)</w:t>
            </w:r>
          </w:p>
        </w:tc>
        <w:tc>
          <w:tcPr>
            <w:tcW w:w="1342"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275"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4883"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3898" w:type="dxa"/>
            <w:tcBorders>
              <w:top w:val="nil"/>
              <w:left w:val="single" w:sz="4" w:space="0" w:color="auto"/>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Dopad na príjmy verejnej správy celkom</w:t>
            </w:r>
          </w:p>
        </w:tc>
        <w:tc>
          <w:tcPr>
            <w:tcW w:w="1342" w:type="dxa"/>
            <w:tcBorders>
              <w:top w:val="nil"/>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276" w:type="dxa"/>
            <w:tcBorders>
              <w:top w:val="nil"/>
              <w:left w:val="nil"/>
              <w:bottom w:val="single" w:sz="4" w:space="0" w:color="auto"/>
              <w:right w:val="single" w:sz="4" w:space="0" w:color="auto"/>
            </w:tcBorders>
            <w:shd w:val="clear" w:color="auto" w:fill="BFBFBF"/>
            <w:textDirection w:val="lrTb"/>
            <w:vAlign w:val="top"/>
          </w:tcPr>
          <w:p w:rsidR="00D175A5" w:rsidRPr="00064DD2" w:rsidP="00AF0381">
            <w:pPr>
              <w:bidi w:val="0"/>
              <w:spacing w:after="0" w:line="240" w:lineRule="auto"/>
              <w:jc w:val="center"/>
              <w:rPr>
                <w:rFonts w:ascii="Times New Roman" w:hAnsi="Times New Roman"/>
                <w:b/>
                <w:bCs/>
                <w:sz w:val="24"/>
                <w:szCs w:val="24"/>
                <w:lang w:eastAsia="sk-SK"/>
              </w:rPr>
            </w:pPr>
            <w:r w:rsidRPr="00064DD2" w:rsidR="001F32AE">
              <w:rPr>
                <w:rFonts w:ascii="Times New Roman" w:hAnsi="Times New Roman"/>
                <w:b/>
                <w:bCs/>
                <w:sz w:val="24"/>
                <w:szCs w:val="24"/>
                <w:lang w:eastAsia="sk-SK"/>
              </w:rPr>
              <w:t>1</w:t>
            </w:r>
            <w:r w:rsidRPr="00064DD2" w:rsidR="00AF0381">
              <w:rPr>
                <w:rFonts w:ascii="Times New Roman" w:hAnsi="Times New Roman"/>
                <w:b/>
                <w:bCs/>
                <w:sz w:val="24"/>
                <w:szCs w:val="24"/>
                <w:lang w:eastAsia="sk-SK"/>
              </w:rPr>
              <w:t>4</w:t>
            </w:r>
            <w:r w:rsidRPr="00064DD2" w:rsidR="001F32AE">
              <w:rPr>
                <w:rFonts w:ascii="Times New Roman" w:hAnsi="Times New Roman"/>
                <w:b/>
                <w:bCs/>
                <w:sz w:val="24"/>
                <w:szCs w:val="24"/>
                <w:lang w:eastAsia="sk-SK"/>
              </w:rPr>
              <w:t> </w:t>
            </w:r>
            <w:r w:rsidRPr="00064DD2" w:rsidR="00AF0381">
              <w:rPr>
                <w:rFonts w:ascii="Times New Roman" w:hAnsi="Times New Roman"/>
                <w:b/>
                <w:bCs/>
                <w:sz w:val="24"/>
                <w:szCs w:val="24"/>
                <w:lang w:eastAsia="sk-SK"/>
              </w:rPr>
              <w:t>5</w:t>
            </w:r>
            <w:r w:rsidRPr="00064DD2" w:rsidR="001F32AE">
              <w:rPr>
                <w:rFonts w:ascii="Times New Roman" w:hAnsi="Times New Roman"/>
                <w:b/>
                <w:bCs/>
                <w:sz w:val="24"/>
                <w:szCs w:val="24"/>
                <w:lang w:eastAsia="sk-SK"/>
              </w:rPr>
              <w:t>00 000</w:t>
            </w:r>
          </w:p>
        </w:tc>
        <w:tc>
          <w:tcPr>
            <w:tcW w:w="1276" w:type="dxa"/>
            <w:tcBorders>
              <w:top w:val="nil"/>
              <w:left w:val="nil"/>
              <w:bottom w:val="single" w:sz="4" w:space="0" w:color="auto"/>
              <w:right w:val="single" w:sz="4" w:space="0" w:color="auto"/>
            </w:tcBorders>
            <w:shd w:val="clear" w:color="auto" w:fill="BFBFBF"/>
            <w:textDirection w:val="lrTb"/>
            <w:vAlign w:val="top"/>
          </w:tcPr>
          <w:p w:rsidR="00D175A5" w:rsidRPr="00064DD2" w:rsidP="00AF0381">
            <w:pPr>
              <w:bidi w:val="0"/>
              <w:spacing w:after="0" w:line="240" w:lineRule="auto"/>
              <w:jc w:val="center"/>
              <w:rPr>
                <w:rFonts w:ascii="Times New Roman" w:hAnsi="Times New Roman"/>
                <w:b/>
                <w:bCs/>
                <w:sz w:val="24"/>
                <w:szCs w:val="24"/>
                <w:lang w:eastAsia="sk-SK"/>
              </w:rPr>
            </w:pPr>
            <w:r w:rsidRPr="00064DD2" w:rsidR="001F32AE">
              <w:rPr>
                <w:rFonts w:ascii="Times New Roman" w:hAnsi="Times New Roman"/>
                <w:b/>
                <w:bCs/>
                <w:sz w:val="24"/>
                <w:szCs w:val="24"/>
                <w:lang w:eastAsia="sk-SK"/>
              </w:rPr>
              <w:t>1</w:t>
            </w:r>
            <w:r w:rsidRPr="00064DD2" w:rsidR="00AF0381">
              <w:rPr>
                <w:rFonts w:ascii="Times New Roman" w:hAnsi="Times New Roman"/>
                <w:b/>
                <w:bCs/>
                <w:sz w:val="24"/>
                <w:szCs w:val="24"/>
                <w:lang w:eastAsia="sk-SK"/>
              </w:rPr>
              <w:t>4</w:t>
            </w:r>
            <w:r w:rsidRPr="00064DD2" w:rsidR="001F32AE">
              <w:rPr>
                <w:rFonts w:ascii="Times New Roman" w:hAnsi="Times New Roman"/>
                <w:b/>
                <w:bCs/>
                <w:sz w:val="24"/>
                <w:szCs w:val="24"/>
                <w:lang w:eastAsia="sk-SK"/>
              </w:rPr>
              <w:t> </w:t>
            </w:r>
            <w:r w:rsidRPr="00064DD2" w:rsidR="00AF0381">
              <w:rPr>
                <w:rFonts w:ascii="Times New Roman" w:hAnsi="Times New Roman"/>
                <w:b/>
                <w:bCs/>
                <w:sz w:val="24"/>
                <w:szCs w:val="24"/>
                <w:lang w:eastAsia="sk-SK"/>
              </w:rPr>
              <w:t>5</w:t>
            </w:r>
            <w:r w:rsidRPr="00064DD2" w:rsidR="001F32AE">
              <w:rPr>
                <w:rFonts w:ascii="Times New Roman" w:hAnsi="Times New Roman"/>
                <w:b/>
                <w:bCs/>
                <w:sz w:val="24"/>
                <w:szCs w:val="24"/>
                <w:lang w:eastAsia="sk-SK"/>
              </w:rPr>
              <w:t>00 000</w:t>
            </w:r>
          </w:p>
        </w:tc>
        <w:tc>
          <w:tcPr>
            <w:tcW w:w="1275" w:type="dxa"/>
            <w:tcBorders>
              <w:top w:val="nil"/>
              <w:left w:val="nil"/>
              <w:bottom w:val="single" w:sz="4" w:space="0" w:color="auto"/>
              <w:right w:val="single" w:sz="4" w:space="0" w:color="auto"/>
            </w:tcBorders>
            <w:shd w:val="clear" w:color="auto" w:fill="BFBFBF"/>
            <w:textDirection w:val="lrTb"/>
            <w:vAlign w:val="top"/>
          </w:tcPr>
          <w:p w:rsidR="00D175A5" w:rsidRPr="00064DD2" w:rsidP="00AF0381">
            <w:pPr>
              <w:bidi w:val="0"/>
              <w:spacing w:after="0" w:line="240" w:lineRule="auto"/>
              <w:jc w:val="center"/>
              <w:rPr>
                <w:rFonts w:ascii="Times New Roman" w:hAnsi="Times New Roman"/>
                <w:b/>
                <w:bCs/>
                <w:sz w:val="24"/>
                <w:szCs w:val="24"/>
                <w:lang w:eastAsia="sk-SK"/>
              </w:rPr>
            </w:pPr>
            <w:r w:rsidRPr="00064DD2" w:rsidR="001F32AE">
              <w:rPr>
                <w:rFonts w:ascii="Times New Roman" w:hAnsi="Times New Roman"/>
                <w:b/>
                <w:bCs/>
                <w:sz w:val="24"/>
                <w:szCs w:val="24"/>
                <w:lang w:eastAsia="sk-SK"/>
              </w:rPr>
              <w:t>1</w:t>
            </w:r>
            <w:r w:rsidRPr="00064DD2" w:rsidR="00AF0381">
              <w:rPr>
                <w:rFonts w:ascii="Times New Roman" w:hAnsi="Times New Roman"/>
                <w:b/>
                <w:bCs/>
                <w:sz w:val="24"/>
                <w:szCs w:val="24"/>
                <w:lang w:eastAsia="sk-SK"/>
              </w:rPr>
              <w:t>4</w:t>
            </w:r>
            <w:r w:rsidRPr="00064DD2" w:rsidR="001F32AE">
              <w:rPr>
                <w:rFonts w:ascii="Times New Roman" w:hAnsi="Times New Roman"/>
                <w:b/>
                <w:bCs/>
                <w:sz w:val="24"/>
                <w:szCs w:val="24"/>
                <w:lang w:eastAsia="sk-SK"/>
              </w:rPr>
              <w:t> </w:t>
            </w:r>
            <w:r w:rsidRPr="00064DD2" w:rsidR="00AF0381">
              <w:rPr>
                <w:rFonts w:ascii="Times New Roman" w:hAnsi="Times New Roman"/>
                <w:b/>
                <w:bCs/>
                <w:sz w:val="24"/>
                <w:szCs w:val="24"/>
                <w:lang w:eastAsia="sk-SK"/>
              </w:rPr>
              <w:t>5</w:t>
            </w:r>
            <w:r w:rsidRPr="00064DD2" w:rsidR="001F32AE">
              <w:rPr>
                <w:rFonts w:ascii="Times New Roman" w:hAnsi="Times New Roman"/>
                <w:b/>
                <w:bCs/>
                <w:sz w:val="24"/>
                <w:szCs w:val="24"/>
                <w:lang w:eastAsia="sk-SK"/>
              </w:rPr>
              <w:t>00 000</w:t>
            </w:r>
          </w:p>
        </w:tc>
        <w:tc>
          <w:tcPr>
            <w:tcW w:w="4883" w:type="dxa"/>
            <w:tcBorders>
              <w:top w:val="nil"/>
              <w:left w:val="nil"/>
              <w:bottom w:val="single" w:sz="4" w:space="0" w:color="auto"/>
              <w:right w:val="single" w:sz="4" w:space="0" w:color="auto"/>
            </w:tcBorders>
            <w:shd w:val="clear" w:color="auto" w:fill="BFBFBF"/>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bl>
    <w:p w:rsidR="00D175A5" w:rsidRPr="00064DD2" w:rsidP="00D175A5">
      <w:pPr>
        <w:tabs>
          <w:tab w:val="num" w:pos="1080"/>
        </w:tabs>
        <w:bidi w:val="0"/>
        <w:spacing w:after="0" w:line="240" w:lineRule="auto"/>
        <w:jc w:val="both"/>
        <w:rPr>
          <w:rFonts w:ascii="Times New Roman" w:hAnsi="Times New Roman"/>
          <w:bCs/>
          <w:sz w:val="24"/>
          <w:szCs w:val="24"/>
          <w:lang w:eastAsia="sk-SK"/>
        </w:rPr>
      </w:pPr>
      <w:r w:rsidRPr="00064DD2">
        <w:rPr>
          <w:rFonts w:ascii="Times New Roman" w:hAnsi="Times New Roman"/>
          <w:bCs/>
          <w:sz w:val="24"/>
          <w:szCs w:val="24"/>
          <w:lang w:eastAsia="sk-SK"/>
        </w:rPr>
        <w:t>1 –  príjmy rozpísať až do položiek platnej ekonomickej klasifikácie</w:t>
      </w:r>
    </w:p>
    <w:p w:rsidR="00D175A5" w:rsidRPr="00064DD2" w:rsidP="00D175A5">
      <w:pPr>
        <w:tabs>
          <w:tab w:val="num" w:pos="1080"/>
        </w:tabs>
        <w:bidi w:val="0"/>
        <w:spacing w:after="0" w:line="240" w:lineRule="auto"/>
        <w:jc w:val="both"/>
        <w:rPr>
          <w:rFonts w:ascii="Times New Roman" w:hAnsi="Times New Roman"/>
          <w:bCs/>
          <w:sz w:val="24"/>
          <w:szCs w:val="24"/>
          <w:lang w:eastAsia="sk-SK"/>
        </w:rPr>
      </w:pPr>
    </w:p>
    <w:p w:rsidR="00D175A5" w:rsidRPr="00064DD2" w:rsidP="00D175A5">
      <w:pPr>
        <w:tabs>
          <w:tab w:val="num" w:pos="1080"/>
        </w:tabs>
        <w:bidi w:val="0"/>
        <w:spacing w:after="0" w:line="240" w:lineRule="auto"/>
        <w:jc w:val="both"/>
        <w:rPr>
          <w:rFonts w:ascii="Times New Roman" w:hAnsi="Times New Roman"/>
          <w:b/>
          <w:bCs/>
          <w:sz w:val="24"/>
          <w:szCs w:val="24"/>
          <w:lang w:eastAsia="sk-SK"/>
        </w:rPr>
      </w:pPr>
      <w:r w:rsidRPr="00064DD2">
        <w:rPr>
          <w:rFonts w:ascii="Times New Roman" w:hAnsi="Times New Roman"/>
          <w:b/>
          <w:bCs/>
          <w:sz w:val="24"/>
          <w:szCs w:val="24"/>
          <w:lang w:eastAsia="sk-SK"/>
        </w:rPr>
        <w:t>Poznámka:</w:t>
      </w:r>
    </w:p>
    <w:p w:rsidR="00D175A5" w:rsidRPr="00064DD2" w:rsidP="00D175A5">
      <w:pPr>
        <w:tabs>
          <w:tab w:val="num" w:pos="1080"/>
        </w:tabs>
        <w:bidi w:val="0"/>
        <w:spacing w:after="0" w:line="240" w:lineRule="auto"/>
        <w:jc w:val="both"/>
        <w:rPr>
          <w:rFonts w:ascii="Times New Roman" w:hAnsi="Times New Roman"/>
          <w:bCs/>
          <w:sz w:val="24"/>
          <w:szCs w:val="24"/>
          <w:lang w:eastAsia="sk-SK"/>
        </w:rPr>
      </w:pPr>
      <w:r w:rsidRPr="00064DD2">
        <w:rPr>
          <w:rFonts w:ascii="Times New Roman" w:hAnsi="Times New Roman"/>
          <w:bCs/>
          <w:sz w:val="24"/>
          <w:szCs w:val="24"/>
          <w:lang w:eastAsia="sk-SK"/>
        </w:rPr>
        <w:t>Ak sa vplyv týka viacerých subjektov verejnej správy, vypĺňa sa samostatná tabuľka za každý subjekt.</w:t>
      </w:r>
    </w:p>
    <w:p w:rsidR="00F9640E">
      <w:pPr>
        <w:bidi w:val="0"/>
        <w:spacing w:after="200" w:line="276" w:lineRule="auto"/>
        <w:rPr>
          <w:rFonts w:ascii="Times New Roman" w:hAnsi="Times New Roman"/>
          <w:bCs/>
          <w:sz w:val="24"/>
          <w:szCs w:val="24"/>
          <w:lang w:eastAsia="sk-SK"/>
        </w:rPr>
      </w:pPr>
      <w:r>
        <w:rPr>
          <w:rFonts w:ascii="Times New Roman" w:hAnsi="Times New Roman"/>
          <w:bCs/>
          <w:sz w:val="24"/>
          <w:szCs w:val="24"/>
          <w:lang w:eastAsia="sk-SK"/>
        </w:rPr>
        <w:br w:type="page"/>
      </w:r>
    </w:p>
    <w:p w:rsidR="00D175A5" w:rsidRPr="00064DD2" w:rsidP="00D175A5">
      <w:pPr>
        <w:tabs>
          <w:tab w:val="num" w:pos="1080"/>
        </w:tabs>
        <w:bidi w:val="0"/>
        <w:spacing w:after="0" w:line="240" w:lineRule="auto"/>
        <w:ind w:right="-32"/>
        <w:jc w:val="right"/>
        <w:rPr>
          <w:rFonts w:ascii="Times New Roman" w:hAnsi="Times New Roman"/>
          <w:bCs/>
          <w:sz w:val="24"/>
          <w:szCs w:val="24"/>
          <w:lang w:eastAsia="sk-SK"/>
        </w:rPr>
      </w:pPr>
      <w:r w:rsidRPr="00064DD2">
        <w:rPr>
          <w:rFonts w:ascii="Times New Roman" w:hAnsi="Times New Roman"/>
          <w:bCs/>
          <w:sz w:val="24"/>
          <w:szCs w:val="24"/>
          <w:lang w:eastAsia="sk-SK"/>
        </w:rPr>
        <w:t xml:space="preserve">Tabuľka č. 4 </w:t>
      </w:r>
    </w:p>
    <w:p w:rsidR="00D175A5" w:rsidRPr="00064DD2" w:rsidP="00D175A5">
      <w:pPr>
        <w:tabs>
          <w:tab w:val="num" w:pos="1080"/>
        </w:tabs>
        <w:bidi w:val="0"/>
        <w:spacing w:after="0" w:line="240" w:lineRule="auto"/>
        <w:jc w:val="both"/>
        <w:rPr>
          <w:rFonts w:ascii="Times New Roman" w:hAnsi="Times New Roman"/>
          <w:bCs/>
          <w:sz w:val="24"/>
          <w:szCs w:val="24"/>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D175A5" w:rsidRPr="00064DD2" w:rsidP="007E4424">
            <w:pPr>
              <w:bidi w:val="0"/>
              <w:spacing w:after="0" w:line="240" w:lineRule="auto"/>
              <w:rPr>
                <w:rFonts w:ascii="Times New Roman" w:hAnsi="Times New Roman"/>
                <w:b/>
                <w:bCs/>
                <w:color w:val="FFFFFF"/>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D175A5" w:rsidRPr="00064DD2" w:rsidP="003E173E">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E173E">
              <w:rPr>
                <w:rFonts w:ascii="Times New Roman" w:hAnsi="Times New Roman"/>
                <w:b/>
                <w:bCs/>
                <w:sz w:val="24"/>
                <w:szCs w:val="24"/>
                <w:lang w:eastAsia="sk-SK"/>
              </w:rPr>
              <w:t>7</w:t>
            </w:r>
          </w:p>
        </w:tc>
        <w:tc>
          <w:tcPr>
            <w:tcW w:w="1540" w:type="dxa"/>
            <w:tcBorders>
              <w:top w:val="nil"/>
              <w:left w:val="nil"/>
              <w:bottom w:val="single" w:sz="4" w:space="0" w:color="auto"/>
              <w:right w:val="single" w:sz="4" w:space="0" w:color="auto"/>
            </w:tcBorders>
            <w:shd w:val="clear" w:color="auto" w:fill="BFBFBF"/>
            <w:textDirection w:val="lrTb"/>
            <w:vAlign w:val="top"/>
          </w:tcPr>
          <w:p w:rsidR="00D175A5" w:rsidRPr="00064DD2" w:rsidP="003E173E">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E173E">
              <w:rPr>
                <w:rFonts w:ascii="Times New Roman" w:hAnsi="Times New Roman"/>
                <w:b/>
                <w:bCs/>
                <w:sz w:val="24"/>
                <w:szCs w:val="24"/>
                <w:lang w:eastAsia="sk-SK"/>
              </w:rPr>
              <w:t>8</w:t>
            </w:r>
          </w:p>
        </w:tc>
        <w:tc>
          <w:tcPr>
            <w:tcW w:w="1540" w:type="dxa"/>
            <w:tcBorders>
              <w:top w:val="nil"/>
              <w:left w:val="nil"/>
              <w:bottom w:val="single" w:sz="4" w:space="0" w:color="auto"/>
              <w:right w:val="single" w:sz="4" w:space="0" w:color="auto"/>
            </w:tcBorders>
            <w:shd w:val="clear" w:color="auto" w:fill="BFBFBF"/>
            <w:textDirection w:val="lrTb"/>
            <w:vAlign w:val="top"/>
          </w:tcPr>
          <w:p w:rsidR="00D175A5" w:rsidRPr="00064DD2" w:rsidP="003E173E">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E173E">
              <w:rPr>
                <w:rFonts w:ascii="Times New Roman" w:hAnsi="Times New Roman"/>
                <w:b/>
                <w:bCs/>
                <w:sz w:val="24"/>
                <w:szCs w:val="24"/>
                <w:lang w:eastAsia="sk-SK"/>
              </w:rPr>
              <w:t>9</w:t>
            </w:r>
          </w:p>
        </w:tc>
        <w:tc>
          <w:tcPr>
            <w:tcW w:w="1540" w:type="dxa"/>
            <w:tcBorders>
              <w:top w:val="nil"/>
              <w:left w:val="nil"/>
              <w:bottom w:val="single" w:sz="4" w:space="0" w:color="auto"/>
              <w:right w:val="single" w:sz="4" w:space="0" w:color="auto"/>
            </w:tcBorders>
            <w:shd w:val="clear" w:color="auto" w:fill="BFBFBF"/>
            <w:textDirection w:val="lrTb"/>
            <w:vAlign w:val="top"/>
          </w:tcPr>
          <w:p w:rsidR="00D175A5" w:rsidRPr="00064DD2" w:rsidP="003E173E">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w:t>
            </w:r>
            <w:r w:rsidRPr="00064DD2" w:rsidR="003E173E">
              <w:rPr>
                <w:rFonts w:ascii="Times New Roman" w:hAnsi="Times New Roman"/>
                <w:b/>
                <w:bCs/>
                <w:sz w:val="24"/>
                <w:szCs w:val="24"/>
                <w:lang w:eastAsia="sk-SK"/>
              </w:rPr>
              <w:t>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D175A5" w:rsidRPr="00064DD2" w:rsidP="007E4424">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vertAlign w:val="superscript"/>
                <w:lang w:eastAsia="sk-SK"/>
              </w:rPr>
            </w:pPr>
            <w:r w:rsidRPr="00064DD2">
              <w:rPr>
                <w:rFonts w:ascii="Times New Roman" w:hAnsi="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vertAlign w:val="superscript"/>
                <w:lang w:eastAsia="sk-SK"/>
              </w:rPr>
            </w:pPr>
            <w:r w:rsidRPr="00064DD2">
              <w:rPr>
                <w:rFonts w:ascii="Times New Roman" w:hAnsi="Times New Roman"/>
                <w:sz w:val="24"/>
                <w:szCs w:val="24"/>
                <w:lang w:eastAsia="sk-SK"/>
              </w:rPr>
              <w:t xml:space="preserve">  Tovary a služby (630)</w:t>
            </w:r>
            <w:r w:rsidRPr="00064DD2">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xml:space="preserve">  Bežné transfery (640)</w:t>
            </w:r>
            <w:r w:rsidRPr="00064DD2">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xml:space="preserve">  Splácanie úrokov a ostatné platby súvisiace s </w:t>
            </w:r>
            <w:r w:rsidRPr="00064DD2">
              <w:rPr>
                <w:rFonts w:ascii="Times New Roman" w:hAnsi="Times New Roman"/>
                <w:sz w:val="24"/>
                <w:szCs w:val="24"/>
              </w:rPr>
              <w:t xml:space="preserve"> </w:t>
            </w:r>
            <w:r w:rsidRPr="00064DD2">
              <w:rPr>
                <w:rFonts w:ascii="Times New Roman" w:hAnsi="Times New Roman"/>
                <w:sz w:val="24"/>
                <w:szCs w:val="24"/>
                <w:lang w:eastAsia="sk-SK"/>
              </w:rPr>
              <w:t>úverom, pôžičkou, návratnou finančnou výpomocou a finančným prenájmom (650)</w:t>
            </w:r>
            <w:r w:rsidRPr="00064DD2">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xml:space="preserve">  Obstarávanie kapitálových aktív (710)</w:t>
            </w:r>
            <w:r w:rsidRPr="00064DD2">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xml:space="preserve">  Kapitálové transfery (720)</w:t>
            </w:r>
            <w:r w:rsidRPr="00064DD2">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bl>
    <w:p w:rsidR="00D175A5" w:rsidRPr="00064DD2" w:rsidP="00D175A5">
      <w:pPr>
        <w:tabs>
          <w:tab w:val="num" w:pos="1080"/>
        </w:tabs>
        <w:bidi w:val="0"/>
        <w:spacing w:after="0" w:line="240" w:lineRule="auto"/>
        <w:ind w:left="-900"/>
        <w:jc w:val="both"/>
        <w:rPr>
          <w:rFonts w:ascii="Times New Roman" w:hAnsi="Times New Roman"/>
          <w:bCs/>
          <w:sz w:val="24"/>
          <w:szCs w:val="24"/>
          <w:lang w:eastAsia="sk-SK"/>
        </w:rPr>
      </w:pPr>
      <w:r w:rsidRPr="00064DD2">
        <w:rPr>
          <w:rFonts w:ascii="Times New Roman" w:hAnsi="Times New Roman"/>
          <w:bCs/>
          <w:sz w:val="24"/>
          <w:szCs w:val="24"/>
          <w:lang w:eastAsia="sk-SK"/>
        </w:rPr>
        <w:t>2 –  výdavky rozpísať až do položiek platnej ekonomickej klasifikácie</w:t>
      </w:r>
    </w:p>
    <w:p w:rsidR="003E173E" w:rsidRPr="00064DD2">
      <w:pPr>
        <w:bidi w:val="0"/>
        <w:spacing w:after="200" w:line="276" w:lineRule="auto"/>
        <w:rPr>
          <w:rFonts w:ascii="Times New Roman" w:hAnsi="Times New Roman"/>
          <w:bCs/>
          <w:sz w:val="24"/>
          <w:szCs w:val="24"/>
          <w:lang w:eastAsia="sk-SK"/>
        </w:rPr>
      </w:pPr>
      <w:r w:rsidRPr="00064DD2">
        <w:rPr>
          <w:rFonts w:ascii="Times New Roman" w:hAnsi="Times New Roman"/>
          <w:bCs/>
          <w:sz w:val="24"/>
          <w:szCs w:val="24"/>
          <w:lang w:eastAsia="sk-SK"/>
        </w:rPr>
        <w:br w:type="page"/>
      </w:r>
    </w:p>
    <w:p w:rsidR="00D175A5" w:rsidRPr="00064DD2" w:rsidP="00D175A5">
      <w:pPr>
        <w:tabs>
          <w:tab w:val="num" w:pos="1080"/>
        </w:tabs>
        <w:bidi w:val="0"/>
        <w:spacing w:after="0" w:line="240" w:lineRule="auto"/>
        <w:jc w:val="right"/>
        <w:rPr>
          <w:rFonts w:ascii="Times New Roman" w:hAnsi="Times New Roman"/>
          <w:bCs/>
          <w:sz w:val="24"/>
          <w:szCs w:val="24"/>
          <w:lang w:eastAsia="sk-SK"/>
        </w:rPr>
      </w:pPr>
      <w:r w:rsidRPr="00064DD2">
        <w:rPr>
          <w:rFonts w:ascii="Times New Roman" w:hAnsi="Times New Roman"/>
          <w:bCs/>
          <w:sz w:val="24"/>
          <w:szCs w:val="24"/>
          <w:lang w:eastAsia="sk-SK"/>
        </w:rPr>
        <w:t xml:space="preserve">                 Tabuľka č. 5 </w:t>
      </w:r>
    </w:p>
    <w:p w:rsidR="00D175A5" w:rsidRPr="00064DD2" w:rsidP="00D175A5">
      <w:pPr>
        <w:tabs>
          <w:tab w:val="num" w:pos="1080"/>
        </w:tabs>
        <w:bidi w:val="0"/>
        <w:spacing w:after="0" w:line="240" w:lineRule="auto"/>
        <w:jc w:val="both"/>
        <w:rPr>
          <w:rFonts w:ascii="Times New Roman" w:hAnsi="Times New Roman"/>
          <w:bCs/>
          <w:sz w:val="24"/>
          <w:szCs w:val="24"/>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7E4424">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sidR="0032494C">
              <w:rPr>
                <w:rFonts w:ascii="Times New Roman" w:hAnsi="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2494C">
              <w:rPr>
                <w:rFonts w:ascii="Times New Roman" w:hAnsi="Times New Roman"/>
                <w:b/>
                <w:bCs/>
                <w:sz w:val="24"/>
                <w:szCs w:val="24"/>
                <w:lang w:eastAsia="sk-SK"/>
              </w:rPr>
              <w:t>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201</w:t>
            </w:r>
            <w:r w:rsidRPr="00064DD2" w:rsidR="0032494C">
              <w:rPr>
                <w:rFonts w:ascii="Times New Roman" w:hAnsi="Times New Roman"/>
                <w:b/>
                <w:bCs/>
                <w:sz w:val="24"/>
                <w:szCs w:val="24"/>
                <w:lang w:eastAsia="sk-SK"/>
              </w:rPr>
              <w:t>9</w:t>
            </w:r>
          </w:p>
        </w:tc>
        <w:tc>
          <w:tcPr>
            <w:tcW w:w="1722" w:type="dxa"/>
            <w:tcBorders>
              <w:top w:val="nil"/>
              <w:left w:val="nil"/>
              <w:bottom w:val="single" w:sz="4" w:space="0" w:color="auto"/>
              <w:right w:val="single" w:sz="4" w:space="0" w:color="auto"/>
            </w:tcBorders>
            <w:shd w:val="clear" w:color="auto" w:fill="BFBFBF"/>
            <w:textDirection w:val="lrTb"/>
            <w:vAlign w:val="top"/>
          </w:tcPr>
          <w:p w:rsidR="00D175A5" w:rsidRPr="00064DD2" w:rsidP="0032494C">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20</w:t>
            </w:r>
            <w:r w:rsidRPr="00064DD2" w:rsidR="0032494C">
              <w:rPr>
                <w:rFonts w:ascii="Times New Roman" w:hAnsi="Times New Roman"/>
                <w:b/>
                <w:bCs/>
                <w:sz w:val="24"/>
                <w:szCs w:val="24"/>
                <w:lang w:eastAsia="sk-SK"/>
              </w:rPr>
              <w:t>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75A5" w:rsidRPr="00064DD2" w:rsidP="007E4424">
            <w:pPr>
              <w:bidi w:val="0"/>
              <w:spacing w:after="0" w:line="240" w:lineRule="auto"/>
              <w:rPr>
                <w:rFonts w:ascii="Times New Roman" w:hAnsi="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r w:rsidRPr="00064DD2">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r w:rsidRPr="00064DD2">
              <w:rPr>
                <w:rFonts w:ascii="Times New Roman" w:hAnsi="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r w:rsidRPr="00064DD2">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r w:rsidRPr="00064DD2">
              <w:rPr>
                <w:rFonts w:ascii="Times New Roman" w:hAnsi="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r w:rsidRPr="00064DD2">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175A5" w:rsidRPr="00064DD2" w:rsidP="007E4424">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D175A5" w:rsidRPr="00064DD2" w:rsidP="007E4424">
            <w:pPr>
              <w:bidi w:val="0"/>
              <w:spacing w:after="0" w:line="240" w:lineRule="auto"/>
              <w:rPr>
                <w:rFonts w:ascii="Times New Roman" w:hAnsi="Times New Roman"/>
                <w:b/>
                <w:bCs/>
                <w:sz w:val="24"/>
                <w:szCs w:val="24"/>
                <w:lang w:eastAsia="sk-SK"/>
              </w:rPr>
            </w:pPr>
            <w:r w:rsidRPr="00064DD2">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D175A5" w:rsidRPr="00064DD2" w:rsidP="007E4424">
            <w:pPr>
              <w:tabs>
                <w:tab w:val="num" w:pos="1080"/>
              </w:tabs>
              <w:bidi w:val="0"/>
              <w:spacing w:after="0" w:line="240" w:lineRule="auto"/>
              <w:jc w:val="both"/>
              <w:rPr>
                <w:rFonts w:ascii="Times New Roman" w:hAnsi="Times New Roman"/>
                <w:bCs/>
                <w:sz w:val="24"/>
                <w:szCs w:val="24"/>
                <w:lang w:eastAsia="sk-SK"/>
              </w:rPr>
            </w:pPr>
            <w:r w:rsidRPr="00064DD2">
              <w:rPr>
                <w:rFonts w:ascii="Times New Roman" w:hAnsi="Times New Roman"/>
                <w:bCs/>
                <w:sz w:val="24"/>
                <w:szCs w:val="24"/>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D175A5" w:rsidRPr="00064DD2" w:rsidP="007E4424">
            <w:pPr>
              <w:bidi w:val="0"/>
              <w:spacing w:after="0" w:line="240" w:lineRule="auto"/>
              <w:rPr>
                <w:rFonts w:ascii="Times New Roman" w:hAnsi="Times New Roman"/>
                <w:sz w:val="24"/>
                <w:szCs w:val="24"/>
                <w:lang w:eastAsia="sk-SK"/>
              </w:rPr>
            </w:pPr>
          </w:p>
        </w:tc>
      </w:tr>
    </w:tbl>
    <w:p w:rsidR="003E173E" w:rsidRPr="00064DD2" w:rsidP="00D175A5">
      <w:pPr>
        <w:bidi w:val="0"/>
        <w:rPr>
          <w:rFonts w:ascii="Times New Roman" w:hAnsi="Times New Roman"/>
          <w:sz w:val="24"/>
          <w:szCs w:val="24"/>
        </w:rPr>
        <w:sectPr w:rsidSect="00D175A5">
          <w:pgSz w:w="16838" w:h="11906" w:orient="landscape"/>
          <w:pgMar w:top="1417" w:right="1417" w:bottom="1417" w:left="1417" w:header="709" w:footer="709" w:gutter="0"/>
          <w:lnNumType w:distance="0"/>
          <w:cols w:space="708"/>
          <w:noEndnote w:val="0"/>
          <w:bidi w:val="0"/>
          <w:docGrid w:linePitch="360"/>
        </w:sect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175A5" w:rsidRPr="00064DD2" w:rsidP="007E4424">
            <w:pPr>
              <w:bidi w:val="0"/>
              <w:jc w:val="center"/>
              <w:rPr>
                <w:rFonts w:ascii="Times New Roman" w:hAnsi="Times New Roman"/>
                <w:b/>
                <w:sz w:val="24"/>
                <w:szCs w:val="24"/>
              </w:rPr>
            </w:pPr>
            <w:r w:rsidRPr="00064DD2">
              <w:rPr>
                <w:rFonts w:ascii="Times New Roman" w:hAnsi="Times New Roman"/>
                <w:b/>
                <w:sz w:val="24"/>
                <w:szCs w:val="24"/>
              </w:rPr>
              <w:t xml:space="preserve">Analýza vplyvov na podnikateľské prostredie </w:t>
            </w:r>
          </w:p>
          <w:p w:rsidR="00D175A5" w:rsidRPr="00064DD2" w:rsidP="007E4424">
            <w:pPr>
              <w:bidi w:val="0"/>
              <w:jc w:val="center"/>
              <w:rPr>
                <w:rFonts w:ascii="Times New Roman" w:hAnsi="Times New Roman"/>
                <w:b/>
                <w:sz w:val="24"/>
                <w:szCs w:val="24"/>
              </w:rPr>
            </w:pPr>
            <w:r w:rsidRPr="00064DD2">
              <w:rPr>
                <w:rFonts w:ascii="Times New Roman" w:hAnsi="Times New Roman"/>
                <w:b/>
                <w:sz w:val="24"/>
                <w:szCs w:val="24"/>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D175A5" w:rsidRPr="00064DD2" w:rsidP="007E4424">
                  <w:pPr>
                    <w:bidi w:val="0"/>
                    <w:jc w:val="center"/>
                    <w:rPr>
                      <w:rFonts w:ascii="Times New Roman" w:hAnsi="Times New Roman"/>
                      <w:sz w:val="24"/>
                      <w:szCs w:val="24"/>
                    </w:rPr>
                  </w:pPr>
                  <w:r w:rsidRPr="00064DD2">
                    <w:rPr>
                      <w:rFonts w:ascii="Segoe UI Symbol" w:eastAsia="MS Mincho"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D175A5" w:rsidRPr="00064DD2" w:rsidP="007E4424">
                  <w:pPr>
                    <w:bidi w:val="0"/>
                    <w:jc w:val="center"/>
                    <w:rPr>
                      <w:rFonts w:ascii="Times New Roman" w:hAnsi="Times New Roman"/>
                      <w:sz w:val="24"/>
                      <w:szCs w:val="24"/>
                    </w:rPr>
                  </w:pPr>
                  <w:r w:rsidRPr="00064DD2">
                    <w:rPr>
                      <w:rFonts w:ascii="Segoe UI Symbol" w:eastAsia="MS Mincho"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D175A5" w:rsidRPr="00064DD2" w:rsidP="007E4424">
                  <w:pPr>
                    <w:bidi w:val="0"/>
                    <w:jc w:val="center"/>
                    <w:rPr>
                      <w:rFonts w:ascii="Times New Roman" w:hAnsi="Times New Roman"/>
                      <w:sz w:val="24"/>
                      <w:szCs w:val="24"/>
                    </w:rPr>
                  </w:pPr>
                  <w:r w:rsidRPr="00064DD2">
                    <w:rPr>
                      <w:rFonts w:ascii="Segoe UI Symbol" w:eastAsia="MS Gothic"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D175A5" w:rsidRPr="00064DD2" w:rsidP="007E4424">
                  <w:pPr>
                    <w:bidi w:val="0"/>
                    <w:rPr>
                      <w:rFonts w:ascii="Times New Roman" w:hAnsi="Times New Roman"/>
                      <w:sz w:val="24"/>
                      <w:szCs w:val="24"/>
                    </w:rPr>
                  </w:pPr>
                  <w:r w:rsidRPr="00064DD2">
                    <w:rPr>
                      <w:rFonts w:ascii="Times New Roman" w:hAnsi="Times New Roman"/>
                      <w:b/>
                      <w:sz w:val="24"/>
                      <w:szCs w:val="24"/>
                    </w:rPr>
                    <w:t>na všetky kategórie podnikov</w:t>
                  </w:r>
                </w:p>
              </w:tc>
            </w:tr>
          </w:tbl>
          <w:p w:rsidR="00D175A5" w:rsidRPr="00064DD2" w:rsidP="007E4424">
            <w:pPr>
              <w:bidi w:val="0"/>
              <w:rPr>
                <w:rFonts w:ascii="Times New Roman" w:hAnsi="Times New Roman"/>
                <w:b/>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3.1 Dotknuté podnikateľské subjekty</w:t>
            </w:r>
          </w:p>
          <w:p w:rsidR="00D175A5" w:rsidRPr="00064DD2" w:rsidP="007E4424">
            <w:pPr>
              <w:bidi w:val="0"/>
              <w:ind w:left="284"/>
              <w:rPr>
                <w:rFonts w:ascii="Times New Roman" w:hAnsi="Times New Roman"/>
                <w:b/>
                <w:sz w:val="24"/>
                <w:szCs w:val="24"/>
              </w:rPr>
            </w:pPr>
            <w:r w:rsidRPr="00064DD2">
              <w:rPr>
                <w:rFonts w:ascii="Times New Roman" w:hAnsi="Times New Roman"/>
                <w:sz w:val="24"/>
                <w:szCs w:val="24"/>
              </w:rPr>
              <w:t xml:space="preserve"> - </w:t>
            </w:r>
            <w:r w:rsidRPr="00064DD2">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i/>
                <w:sz w:val="24"/>
                <w:szCs w:val="24"/>
              </w:rPr>
            </w:pPr>
            <w:r w:rsidRPr="00064DD2">
              <w:rPr>
                <w:rFonts w:ascii="Times New Roman" w:hAnsi="Times New Roman"/>
                <w:i/>
                <w:sz w:val="24"/>
                <w:szCs w:val="24"/>
              </w:rPr>
              <w:t>Uveďte, aké podnikateľské subjekty budú predkladaným návrhom ovplyvnené.</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036092" w:rsidRPr="00064DD2" w:rsidP="00036092">
            <w:pPr>
              <w:bidi w:val="0"/>
              <w:jc w:val="both"/>
              <w:rPr>
                <w:rFonts w:ascii="Times New Roman" w:hAnsi="Times New Roman"/>
                <w:sz w:val="24"/>
                <w:szCs w:val="24"/>
              </w:rPr>
            </w:pPr>
            <w:r w:rsidRPr="00064DD2" w:rsidR="003E173E">
              <w:rPr>
                <w:rFonts w:ascii="Times New Roman" w:hAnsi="Times New Roman"/>
                <w:sz w:val="24"/>
                <w:szCs w:val="24"/>
              </w:rPr>
              <w:t xml:space="preserve">Uvedený návrh sa dotkne všetkých </w:t>
            </w:r>
            <w:r w:rsidRPr="00064DD2" w:rsidR="00D559FE">
              <w:rPr>
                <w:rFonts w:ascii="Times New Roman" w:hAnsi="Times New Roman"/>
                <w:sz w:val="24"/>
                <w:szCs w:val="24"/>
              </w:rPr>
              <w:t>daňovníkov, ktorí</w:t>
            </w:r>
            <w:r w:rsidRPr="00064DD2" w:rsidR="003E173E">
              <w:rPr>
                <w:rFonts w:ascii="Times New Roman" w:hAnsi="Times New Roman"/>
                <w:sz w:val="24"/>
                <w:szCs w:val="24"/>
              </w:rPr>
              <w:t xml:space="preserve"> </w:t>
            </w:r>
            <w:r w:rsidRPr="00064DD2">
              <w:rPr>
                <w:rFonts w:ascii="Times New Roman" w:hAnsi="Times New Roman"/>
                <w:sz w:val="24"/>
                <w:szCs w:val="24"/>
              </w:rPr>
              <w:t>na svojich pozemkoch uskutočňujú úmyseln</w:t>
            </w:r>
            <w:r w:rsidRPr="00064DD2" w:rsidR="008D1A3A">
              <w:rPr>
                <w:rFonts w:ascii="Times New Roman" w:hAnsi="Times New Roman"/>
                <w:sz w:val="24"/>
                <w:szCs w:val="24"/>
              </w:rPr>
              <w:t>ú</w:t>
            </w:r>
            <w:r w:rsidRPr="00064DD2">
              <w:rPr>
                <w:rFonts w:ascii="Times New Roman" w:hAnsi="Times New Roman"/>
                <w:sz w:val="24"/>
                <w:szCs w:val="24"/>
              </w:rPr>
              <w:t xml:space="preserve"> ťažb</w:t>
            </w:r>
            <w:r w:rsidRPr="00064DD2" w:rsidR="008D1A3A">
              <w:rPr>
                <w:rFonts w:ascii="Times New Roman" w:hAnsi="Times New Roman"/>
                <w:sz w:val="24"/>
                <w:szCs w:val="24"/>
              </w:rPr>
              <w:t>u</w:t>
            </w:r>
            <w:r w:rsidRPr="00064DD2">
              <w:rPr>
                <w:rFonts w:ascii="Times New Roman" w:hAnsi="Times New Roman"/>
                <w:sz w:val="24"/>
                <w:szCs w:val="24"/>
              </w:rPr>
              <w:t xml:space="preserve"> dreva.</w:t>
            </w:r>
            <w:r w:rsidRPr="00064DD2" w:rsidR="003E173E">
              <w:rPr>
                <w:rFonts w:ascii="Times New Roman" w:hAnsi="Times New Roman"/>
                <w:sz w:val="24"/>
                <w:szCs w:val="24"/>
              </w:rPr>
              <w:t xml:space="preserve"> </w:t>
            </w:r>
            <w:r w:rsidRPr="00064DD2" w:rsidR="007F7C2E">
              <w:rPr>
                <w:rFonts w:ascii="Times New Roman" w:hAnsi="Times New Roman"/>
                <w:sz w:val="24"/>
                <w:szCs w:val="24"/>
              </w:rPr>
              <w:t xml:space="preserve">Z dostupných štatistických dát </w:t>
            </w:r>
            <w:r w:rsidRPr="00064DD2" w:rsidR="008D1A3A">
              <w:rPr>
                <w:rFonts w:ascii="Times New Roman" w:hAnsi="Times New Roman"/>
                <w:sz w:val="24"/>
                <w:szCs w:val="24"/>
              </w:rPr>
              <w:t xml:space="preserve">nie </w:t>
            </w:r>
            <w:r w:rsidRPr="00064DD2" w:rsidR="007F7C2E">
              <w:rPr>
                <w:rFonts w:ascii="Times New Roman" w:hAnsi="Times New Roman"/>
                <w:sz w:val="24"/>
                <w:szCs w:val="24"/>
              </w:rPr>
              <w:t>je možné určiť p</w:t>
            </w:r>
            <w:r w:rsidRPr="00064DD2">
              <w:rPr>
                <w:rFonts w:ascii="Times New Roman" w:hAnsi="Times New Roman"/>
                <w:sz w:val="24"/>
                <w:szCs w:val="24"/>
              </w:rPr>
              <w:t xml:space="preserve">očet subjektov </w:t>
            </w:r>
            <w:r w:rsidRPr="00064DD2" w:rsidR="007F7C2E">
              <w:rPr>
                <w:rFonts w:ascii="Times New Roman" w:hAnsi="Times New Roman"/>
                <w:sz w:val="24"/>
                <w:szCs w:val="24"/>
              </w:rPr>
              <w:t>ani rozčleniť právnické osoby na MSP a ostatné</w:t>
            </w:r>
            <w:r w:rsidRPr="00064DD2">
              <w:rPr>
                <w:rFonts w:ascii="Times New Roman" w:hAnsi="Times New Roman"/>
                <w:sz w:val="24"/>
                <w:szCs w:val="24"/>
              </w:rPr>
              <w:t xml:space="preserve">. </w:t>
            </w:r>
            <w:r w:rsidRPr="00064DD2" w:rsidR="00D175A5">
              <w:rPr>
                <w:rFonts w:ascii="Times New Roman" w:hAnsi="Times New Roman"/>
                <w:sz w:val="24"/>
                <w:szCs w:val="24"/>
              </w:rPr>
              <w:t>Návrh sa teda netýka plošne všetkých podnikateľov</w:t>
            </w:r>
            <w:r w:rsidRPr="00064DD2" w:rsidR="00BE5439">
              <w:rPr>
                <w:rFonts w:ascii="Times New Roman" w:hAnsi="Times New Roman"/>
                <w:sz w:val="24"/>
                <w:szCs w:val="24"/>
              </w:rPr>
              <w:t xml:space="preserve">, ale iba tých ktorí </w:t>
            </w:r>
            <w:r w:rsidRPr="00064DD2" w:rsidR="007F7C2E">
              <w:rPr>
                <w:rFonts w:ascii="Times New Roman" w:hAnsi="Times New Roman"/>
                <w:sz w:val="24"/>
                <w:szCs w:val="24"/>
              </w:rPr>
              <w:t>uskutočňujú ť</w:t>
            </w:r>
            <w:r w:rsidRPr="00064DD2" w:rsidR="00D559FE">
              <w:rPr>
                <w:rFonts w:ascii="Times New Roman" w:hAnsi="Times New Roman"/>
                <w:sz w:val="24"/>
                <w:szCs w:val="24"/>
              </w:rPr>
              <w:t xml:space="preserve">ažbu dreva na svojich pozemkoch. Návrh sa najviac dotkne veľkých právnických osôb (najmä obhospodarovateľov štátnych lesov) a pozemkových spoločenstiev (urbariátov). </w:t>
            </w:r>
          </w:p>
          <w:p w:rsidR="00D175A5" w:rsidRPr="00064DD2" w:rsidP="007F7C2E">
            <w:pPr>
              <w:bidi w:val="0"/>
              <w:jc w:val="both"/>
              <w:rPr>
                <w:rFonts w:ascii="Times New Roman" w:hAnsi="Times New Roman"/>
                <w:i/>
                <w:sz w:val="24"/>
                <w:szCs w:val="24"/>
              </w:rPr>
            </w:pPr>
            <w:r w:rsidRPr="00064DD2" w:rsidR="007F7C2E">
              <w:rPr>
                <w:rFonts w:ascii="Times New Roman" w:hAnsi="Times New Roman"/>
                <w:sz w:val="24"/>
                <w:szCs w:val="24"/>
              </w:rPr>
              <w:t xml:space="preserve">Vzhľadom na zrušenie príplatku za podlažie a naviazanie základu dane na celú podlahovú plochu stavby sa uvedený návrh dotkne všetkých podnikateľských subjektov vlastniacich viacpodlažné stavby, ktoré sú predmetom dane z nehnuteľností. </w:t>
            </w:r>
            <w:r w:rsidRPr="00064DD2">
              <w:rPr>
                <w:rFonts w:ascii="Times New Roman" w:hAnsi="Times New Roman"/>
                <w:sz w:val="24"/>
                <w:szCs w:val="24"/>
              </w:rPr>
              <w:t>Z dostupn</w:t>
            </w:r>
            <w:r w:rsidRPr="00064DD2" w:rsidR="00036092">
              <w:rPr>
                <w:rFonts w:ascii="Times New Roman" w:hAnsi="Times New Roman"/>
                <w:sz w:val="24"/>
                <w:szCs w:val="24"/>
              </w:rPr>
              <w:t>ých štatistických údajov</w:t>
            </w:r>
            <w:r w:rsidRPr="00064DD2">
              <w:rPr>
                <w:rFonts w:ascii="Times New Roman" w:hAnsi="Times New Roman"/>
                <w:sz w:val="24"/>
                <w:szCs w:val="24"/>
              </w:rPr>
              <w:t xml:space="preserve"> nie je možné </w:t>
            </w:r>
            <w:r w:rsidRPr="00064DD2" w:rsidR="00036092">
              <w:rPr>
                <w:rFonts w:ascii="Times New Roman" w:hAnsi="Times New Roman"/>
                <w:sz w:val="24"/>
                <w:szCs w:val="24"/>
              </w:rPr>
              <w:t xml:space="preserve">odhadnúť počet podnikateľských subjektov ani </w:t>
            </w:r>
            <w:r w:rsidRPr="00064DD2">
              <w:rPr>
                <w:rFonts w:ascii="Times New Roman" w:hAnsi="Times New Roman"/>
                <w:sz w:val="24"/>
                <w:szCs w:val="24"/>
              </w:rPr>
              <w:t xml:space="preserve">rozčleniť právnické osoby na MSP a ostatné. </w:t>
            </w:r>
            <w:r w:rsidRPr="00064DD2" w:rsidR="00D559FE">
              <w:rPr>
                <w:rFonts w:ascii="Times New Roman" w:hAnsi="Times New Roman"/>
                <w:sz w:val="24"/>
                <w:szCs w:val="24"/>
              </w:rPr>
              <w:t>Je možné predpokladať, že väčší vplyv tejto úpravy bude na veľké právnické osoby – napr. developerov, prevádzkovateľov biznis centier a obchodných centier. Návrh by mal mať marginálny vplyv na priemyselné a logistické centrá, ktoré sa vyznačujú nízkou zástavbou, častokrát len s jedným nadzemným podlažím.</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3.2 Vyhodnotenie konzultácií</w:t>
            </w:r>
          </w:p>
          <w:p w:rsidR="00D175A5" w:rsidRPr="00064DD2" w:rsidP="007E4424">
            <w:pPr>
              <w:bidi w:val="0"/>
              <w:rPr>
                <w:rFonts w:ascii="Times New Roman" w:hAnsi="Times New Roman"/>
                <w:b/>
                <w:sz w:val="24"/>
                <w:szCs w:val="24"/>
              </w:rPr>
            </w:pPr>
            <w:r w:rsidRPr="00064DD2">
              <w:rPr>
                <w:rFonts w:ascii="Times New Roman" w:hAnsi="Times New Roman"/>
                <w:sz w:val="24"/>
                <w:szCs w:val="24"/>
              </w:rPr>
              <w:t xml:space="preserve">       - </w:t>
            </w:r>
            <w:r w:rsidRPr="00064DD2">
              <w:rPr>
                <w:rFonts w:ascii="Times New Roman" w:hAnsi="Times New Roman"/>
                <w:b/>
                <w:sz w:val="24"/>
                <w:szCs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i/>
                <w:sz w:val="24"/>
                <w:szCs w:val="24"/>
              </w:rPr>
            </w:pPr>
            <w:r w:rsidRPr="00064DD2">
              <w:rPr>
                <w:rFonts w:ascii="Times New Roman" w:hAnsi="Times New Roman"/>
                <w:i/>
                <w:sz w:val="24"/>
                <w:szCs w:val="24"/>
              </w:rPr>
              <w:t>Uveďte, akou formou (verejné alebo cielené konzultácie a prečo) a s kým bol návrh konzultovaný.</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Ako dlho trvali konzultácie?</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 xml:space="preserve">Uveďte hlavné body konzultácií a výsledky konzultácií. </w:t>
            </w:r>
          </w:p>
        </w:tc>
      </w:tr>
      <w:tr>
        <w:tblPrEx>
          <w:tblW w:w="0" w:type="auto"/>
          <w:tblLook w:val="04A0"/>
        </w:tblPrEx>
        <w:trPr>
          <w:trHeight w:val="671"/>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BE5439">
            <w:pPr>
              <w:bidi w:val="0"/>
              <w:jc w:val="both"/>
              <w:rPr>
                <w:rFonts w:ascii="Times New Roman" w:hAnsi="Times New Roman"/>
                <w:b/>
                <w:color w:val="000000"/>
                <w:sz w:val="24"/>
                <w:szCs w:val="24"/>
              </w:rPr>
            </w:pPr>
            <w:r w:rsidRPr="00064DD2" w:rsidR="00BE5439">
              <w:rPr>
                <w:rFonts w:ascii="Times New Roman" w:hAnsi="Times New Roman"/>
                <w:b/>
                <w:color w:val="000000"/>
                <w:sz w:val="24"/>
                <w:szCs w:val="24"/>
              </w:rPr>
              <w:t>Na konzultácie boli prizvaní:</w:t>
            </w:r>
          </w:p>
        </w:tc>
      </w:tr>
    </w:tbl>
    <w:p w:rsidR="00626B7A">
      <w:pPr>
        <w:bidi w:val="0"/>
      </w:pPr>
      <w:r>
        <w:br w:type="page"/>
      </w:r>
    </w:p>
    <w:tbl>
      <w:tblPr>
        <w:tblStyle w:val="TableGrid"/>
        <w:tblW w:w="0" w:type="auto"/>
        <w:tblLook w:val="04A0"/>
      </w:tblPr>
      <w:tblGrid>
        <w:gridCol w:w="9212"/>
      </w:tblGrid>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3.3 Náklady regulácie</w:t>
            </w:r>
          </w:p>
          <w:p w:rsidR="00D175A5" w:rsidRPr="00064DD2" w:rsidP="007E4424">
            <w:pPr>
              <w:bidi w:val="0"/>
              <w:rPr>
                <w:rFonts w:ascii="Times New Roman" w:hAnsi="Times New Roman"/>
                <w:b/>
                <w:sz w:val="24"/>
                <w:szCs w:val="24"/>
              </w:rPr>
            </w:pPr>
            <w:r w:rsidRPr="00064DD2">
              <w:rPr>
                <w:rFonts w:ascii="Times New Roman" w:hAnsi="Times New Roman"/>
                <w:sz w:val="24"/>
                <w:szCs w:val="24"/>
              </w:rPr>
              <w:t xml:space="preserve">      - </w:t>
            </w:r>
            <w:r w:rsidRPr="00064DD2">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b/>
                <w:i/>
                <w:sz w:val="24"/>
                <w:szCs w:val="24"/>
              </w:rPr>
            </w:pPr>
            <w:r w:rsidRPr="00064DD2">
              <w:rPr>
                <w:rFonts w:ascii="Times New Roman" w:hAnsi="Times New Roman"/>
                <w:b/>
                <w:i/>
                <w:sz w:val="24"/>
                <w:szCs w:val="24"/>
              </w:rPr>
              <w:t>3.3.1 Priame finančné náklady</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F7C2E" w:rsidRPr="00064DD2" w:rsidP="005A30C6">
            <w:pPr>
              <w:bidi w:val="0"/>
              <w:jc w:val="both"/>
              <w:rPr>
                <w:rFonts w:ascii="Times New Roman" w:hAnsi="Times New Roman"/>
                <w:sz w:val="24"/>
                <w:szCs w:val="24"/>
              </w:rPr>
            </w:pPr>
            <w:r w:rsidRPr="00064DD2">
              <w:rPr>
                <w:rFonts w:ascii="Times New Roman" w:hAnsi="Times New Roman"/>
                <w:sz w:val="24"/>
                <w:szCs w:val="24"/>
              </w:rPr>
              <w:t xml:space="preserve">V prípade lesných pozemkov sa navrhuje </w:t>
            </w:r>
            <w:r w:rsidRPr="00064DD2" w:rsidR="008D1A3A">
              <w:rPr>
                <w:rFonts w:ascii="Times New Roman" w:hAnsi="Times New Roman"/>
                <w:sz w:val="24"/>
                <w:szCs w:val="24"/>
              </w:rPr>
              <w:t xml:space="preserve">uplatniť príplatok k </w:t>
            </w:r>
            <w:r w:rsidRPr="00064DD2">
              <w:rPr>
                <w:rFonts w:ascii="Times New Roman" w:hAnsi="Times New Roman"/>
                <w:sz w:val="24"/>
                <w:szCs w:val="24"/>
              </w:rPr>
              <w:t>sadzb</w:t>
            </w:r>
            <w:r w:rsidRPr="00064DD2" w:rsidR="008D1A3A">
              <w:rPr>
                <w:rFonts w:ascii="Times New Roman" w:hAnsi="Times New Roman"/>
                <w:sz w:val="24"/>
                <w:szCs w:val="24"/>
              </w:rPr>
              <w:t>e</w:t>
            </w:r>
            <w:r w:rsidRPr="00064DD2">
              <w:rPr>
                <w:rFonts w:ascii="Times New Roman" w:hAnsi="Times New Roman"/>
                <w:sz w:val="24"/>
                <w:szCs w:val="24"/>
              </w:rPr>
              <w:t xml:space="preserve"> dane z pozemkov pri tých hospodárskych lesoch, na ktorých prebieha úmyselná ťažba dreva</w:t>
            </w:r>
            <w:r w:rsidRPr="00064DD2" w:rsidR="005A30C6">
              <w:rPr>
                <w:rFonts w:ascii="Times New Roman" w:hAnsi="Times New Roman"/>
                <w:sz w:val="24"/>
                <w:szCs w:val="24"/>
              </w:rPr>
              <w:t>. Odhad zvýšenia daní bol vypočítaný na základe štatistických údajov Národného lesníckeho centrum Zvolen</w:t>
            </w:r>
            <w:r w:rsidRPr="00064DD2" w:rsidR="008A5076">
              <w:rPr>
                <w:rFonts w:ascii="Times New Roman" w:hAnsi="Times New Roman"/>
                <w:sz w:val="24"/>
                <w:szCs w:val="24"/>
              </w:rPr>
              <w:t xml:space="preserve">, </w:t>
            </w:r>
            <w:r w:rsidRPr="00064DD2" w:rsidR="005A30C6">
              <w:rPr>
                <w:rFonts w:ascii="Times New Roman" w:hAnsi="Times New Roman"/>
                <w:sz w:val="24"/>
                <w:szCs w:val="24"/>
              </w:rPr>
              <w:t xml:space="preserve"> Ústav lesných zdrojov a informatiky o množstve plánovanej, realizovanej a náhodnej ťažbe dreva v SR pri ustanovení príplatku k sadzbe dane z pozemkov a uplatnení 40-násobku základnej ročnej sadzby dane. Vzhľadom na fakultatívnu možnosť uplatnenia príplatku bol stanovený odhad zvýšenia príjmov dane z lesných pozemkov v intervale od 0,5 mil. eur do 1,7 mil. </w:t>
            </w:r>
            <w:r w:rsidRPr="00064DD2" w:rsidR="00471C19">
              <w:rPr>
                <w:rFonts w:ascii="Times New Roman" w:hAnsi="Times New Roman"/>
                <w:sz w:val="24"/>
                <w:szCs w:val="24"/>
              </w:rPr>
              <w:t xml:space="preserve">eur a ako celkový vplyv na rozpočet verejnej správy bol určený </w:t>
            </w:r>
            <w:r w:rsidRPr="00064DD2" w:rsidR="00025584">
              <w:rPr>
                <w:rFonts w:ascii="Times New Roman" w:hAnsi="Times New Roman"/>
                <w:sz w:val="24"/>
                <w:szCs w:val="24"/>
              </w:rPr>
              <w:t xml:space="preserve">ako </w:t>
            </w:r>
            <w:r w:rsidRPr="00064DD2" w:rsidR="00471C19">
              <w:rPr>
                <w:rFonts w:ascii="Times New Roman" w:hAnsi="Times New Roman"/>
                <w:sz w:val="24"/>
                <w:szCs w:val="24"/>
              </w:rPr>
              <w:t>stred intervalu vo výške 1,1 mil. eur.</w:t>
            </w:r>
          </w:p>
          <w:p w:rsidR="00E65BF2" w:rsidRPr="00064DD2" w:rsidP="00E65BF2">
            <w:pPr>
              <w:bidi w:val="0"/>
              <w:jc w:val="both"/>
              <w:rPr>
                <w:rFonts w:ascii="Times New Roman" w:hAnsi="Times New Roman"/>
                <w:sz w:val="24"/>
                <w:szCs w:val="24"/>
              </w:rPr>
            </w:pPr>
            <w:r w:rsidRPr="00064DD2" w:rsidR="007F7C2E">
              <w:rPr>
                <w:rFonts w:ascii="Times New Roman" w:hAnsi="Times New Roman"/>
                <w:sz w:val="24"/>
                <w:szCs w:val="24"/>
              </w:rPr>
              <w:t>Vzhľadom na zrušenie príplatku za podlažie a naviazanie základu dane na celú podlahovú plochu stavby sa uvedený návrh dotkne všetkých podnikateľských subjektov v</w:t>
            </w:r>
            <w:r w:rsidRPr="00064DD2" w:rsidR="00025584">
              <w:rPr>
                <w:rFonts w:ascii="Times New Roman" w:hAnsi="Times New Roman"/>
                <w:sz w:val="24"/>
                <w:szCs w:val="24"/>
              </w:rPr>
              <w:t>lastniacich viacpodlažné stavby. V dôsledku úpravy základu dane na súčin zastavanej plochy a počtu nadzemných aj pozemných podlaží dôjde k zvýšeniu dane zo stavieb u viacpodlažných budov. V dôsledku možnosti obcí upraviť výšku sadzby dane smerom nadol a kompenzovať tak nadmerné zvýšenie nákladov podnikateľským subjektom</w:t>
            </w:r>
            <w:r w:rsidRPr="00064DD2">
              <w:rPr>
                <w:rFonts w:ascii="Times New Roman" w:hAnsi="Times New Roman"/>
                <w:sz w:val="24"/>
                <w:szCs w:val="24"/>
              </w:rPr>
              <w:t>, čo môže mať pozitívny vplyv na určitú skupinu podnikateľov vlastniacich budovy s nižším počtom podlaží.</w:t>
            </w:r>
          </w:p>
          <w:p w:rsidR="00D175A5" w:rsidRPr="00064DD2" w:rsidP="00AF0381">
            <w:pPr>
              <w:bidi w:val="0"/>
              <w:jc w:val="both"/>
              <w:rPr>
                <w:rFonts w:ascii="Times New Roman" w:hAnsi="Times New Roman"/>
                <w:i/>
                <w:sz w:val="24"/>
                <w:szCs w:val="24"/>
              </w:rPr>
            </w:pPr>
            <w:r w:rsidRPr="00064DD2" w:rsidR="00E65BF2">
              <w:rPr>
                <w:rFonts w:ascii="Times New Roman" w:hAnsi="Times New Roman"/>
                <w:sz w:val="24"/>
                <w:szCs w:val="24"/>
              </w:rPr>
              <w:t>Z tohto dôvodu</w:t>
            </w:r>
            <w:r w:rsidRPr="00064DD2" w:rsidR="00025584">
              <w:rPr>
                <w:rFonts w:ascii="Times New Roman" w:hAnsi="Times New Roman"/>
                <w:sz w:val="24"/>
                <w:szCs w:val="24"/>
              </w:rPr>
              <w:t xml:space="preserve"> nie je možné odhadnúť presné zvýšenie príjmov dane zo stavieb a</w:t>
            </w:r>
            <w:r w:rsidRPr="00064DD2" w:rsidR="00E65BF2">
              <w:rPr>
                <w:rFonts w:ascii="Times New Roman" w:hAnsi="Times New Roman"/>
                <w:sz w:val="24"/>
                <w:szCs w:val="24"/>
              </w:rPr>
              <w:t> </w:t>
            </w:r>
            <w:r w:rsidRPr="00064DD2" w:rsidR="00025584">
              <w:rPr>
                <w:rFonts w:ascii="Times New Roman" w:hAnsi="Times New Roman"/>
                <w:sz w:val="24"/>
                <w:szCs w:val="24"/>
              </w:rPr>
              <w:t>preto</w:t>
            </w:r>
            <w:r w:rsidRPr="00064DD2" w:rsidR="00E65BF2">
              <w:rPr>
                <w:rFonts w:ascii="Times New Roman" w:hAnsi="Times New Roman"/>
                <w:sz w:val="24"/>
                <w:szCs w:val="24"/>
              </w:rPr>
              <w:t xml:space="preserve"> bol</w:t>
            </w:r>
            <w:r w:rsidRPr="00064DD2" w:rsidR="00025584">
              <w:rPr>
                <w:rFonts w:ascii="Times New Roman" w:hAnsi="Times New Roman"/>
                <w:sz w:val="24"/>
                <w:szCs w:val="24"/>
              </w:rPr>
              <w:t xml:space="preserve"> stanovený interval od 8,2 mil. eur do 2</w:t>
            </w:r>
            <w:r w:rsidRPr="00064DD2" w:rsidR="00AF0381">
              <w:rPr>
                <w:rFonts w:ascii="Times New Roman" w:hAnsi="Times New Roman"/>
                <w:sz w:val="24"/>
                <w:szCs w:val="24"/>
              </w:rPr>
              <w:t>6</w:t>
            </w:r>
            <w:r w:rsidRPr="00064DD2" w:rsidR="00025584">
              <w:rPr>
                <w:rFonts w:ascii="Times New Roman" w:hAnsi="Times New Roman"/>
                <w:sz w:val="24"/>
                <w:szCs w:val="24"/>
              </w:rPr>
              <w:t xml:space="preserve"> mil. eur a celkový vplyv na rozpočet verejnej správy bol určený ako stred intervalu vo výške 17,</w:t>
            </w:r>
            <w:r w:rsidRPr="00064DD2" w:rsidR="00AF0381">
              <w:rPr>
                <w:rFonts w:ascii="Times New Roman" w:hAnsi="Times New Roman"/>
                <w:sz w:val="24"/>
                <w:szCs w:val="24"/>
              </w:rPr>
              <w:t>1</w:t>
            </w:r>
            <w:r w:rsidRPr="00064DD2" w:rsidR="00025584">
              <w:rPr>
                <w:rFonts w:ascii="Times New Roman" w:hAnsi="Times New Roman"/>
                <w:sz w:val="24"/>
                <w:szCs w:val="24"/>
              </w:rPr>
              <w:t xml:space="preserve"> mil. eur.</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b/>
                <w:i/>
                <w:sz w:val="24"/>
                <w:szCs w:val="24"/>
              </w:rPr>
            </w:pPr>
            <w:r w:rsidRPr="00064DD2">
              <w:rPr>
                <w:rFonts w:ascii="Times New Roman" w:hAnsi="Times New Roman"/>
                <w:b/>
                <w:i/>
                <w:sz w:val="24"/>
                <w:szCs w:val="24"/>
              </w:rPr>
              <w:t>3.3.2 Nepriame finančné náklady</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i/>
                <w:sz w:val="24"/>
                <w:szCs w:val="24"/>
              </w:rPr>
            </w:pPr>
            <w:r w:rsidRPr="00064DD2">
              <w:rPr>
                <w:rFonts w:ascii="Times New Roman" w:hAnsi="Times New Roman"/>
                <w:i/>
                <w:sz w:val="24"/>
                <w:szCs w:val="24"/>
              </w:rPr>
              <w:t>Bez vplyvu</w:t>
            </w:r>
            <w:r w:rsidRPr="00064DD2" w:rsidR="00EA4D70">
              <w:rPr>
                <w:rFonts w:ascii="Times New Roman" w:hAnsi="Times New Roman"/>
                <w:i/>
                <w:sz w:val="24"/>
                <w:szCs w:val="24"/>
              </w:rPr>
              <w:t>.</w:t>
            </w:r>
          </w:p>
        </w:tc>
      </w:tr>
    </w:tbl>
    <w:p w:rsidR="00626B7A">
      <w:pPr>
        <w:bidi w:val="0"/>
      </w:pPr>
      <w:r>
        <w:br w:type="page"/>
      </w:r>
    </w:p>
    <w:tbl>
      <w:tblPr>
        <w:tblStyle w:val="TableGrid"/>
        <w:tblW w:w="0" w:type="auto"/>
        <w:tblLook w:val="04A0"/>
      </w:tblPr>
      <w:tblGrid>
        <w:gridCol w:w="9212"/>
      </w:tblGrid>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b/>
                <w:i/>
                <w:sz w:val="24"/>
                <w:szCs w:val="24"/>
              </w:rPr>
            </w:pPr>
            <w:r w:rsidRPr="00064DD2">
              <w:rPr>
                <w:rFonts w:ascii="Times New Roman" w:hAnsi="Times New Roman"/>
                <w:b/>
                <w:i/>
                <w:sz w:val="24"/>
                <w:szCs w:val="24"/>
              </w:rPr>
              <w:t>3.3.3 Administratívne náklady</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i/>
                <w:sz w:val="24"/>
                <w:szCs w:val="24"/>
              </w:rPr>
            </w:pPr>
            <w:r w:rsidRPr="00064DD2" w:rsidR="00EA4D70">
              <w:rPr>
                <w:rFonts w:ascii="Times New Roman" w:hAnsi="Times New Roman"/>
                <w:i/>
                <w:sz w:val="24"/>
                <w:szCs w:val="24"/>
              </w:rPr>
              <w:t>Bez zmeny.</w:t>
            </w:r>
          </w:p>
        </w:tc>
      </w:tr>
      <w:tr>
        <w:tblPrEx>
          <w:tblW w:w="0" w:type="auto"/>
          <w:tblLook w:val="04A0"/>
        </w:tblPrEx>
        <w:trPr>
          <w:trHeight w:val="3676"/>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3.3.4 Súhrnná tabuľka nákladov regulácie</w:t>
            </w:r>
          </w:p>
          <w:tbl>
            <w:tblPr>
              <w:tblStyle w:val="TableGrid"/>
              <w:tblpPr w:leftFromText="141" w:rightFromText="141" w:vertAnchor="text" w:tblpY="-174"/>
              <w:tblOverlap w:val="never"/>
              <w:tblW w:w="0" w:type="auto"/>
              <w:tblLook w:val="04A0"/>
            </w:tblPr>
            <w:tblGrid>
              <w:gridCol w:w="2950"/>
              <w:gridCol w:w="2941"/>
              <w:gridCol w:w="2945"/>
            </w:tblGrid>
            <w:tr>
              <w:tblPrEx>
                <w:tblW w:w="0" w:type="auto"/>
                <w:tblLook w:val="04A0"/>
              </w:tblPrEx>
              <w:tc>
                <w:tcPr>
                  <w:tcW w:w="2950"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rPr>
                      <w:rFonts w:ascii="Times New Roman" w:hAnsi="Times New Roman"/>
                      <w:sz w:val="24"/>
                      <w:szCs w:val="24"/>
                    </w:rPr>
                  </w:pP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jc w:val="center"/>
                    <w:rPr>
                      <w:rFonts w:ascii="Times New Roman" w:hAnsi="Times New Roman"/>
                      <w:sz w:val="24"/>
                      <w:szCs w:val="24"/>
                    </w:rPr>
                  </w:pPr>
                  <w:r w:rsidRPr="00064DD2">
                    <w:rPr>
                      <w:rFonts w:ascii="Times New Roman" w:hAnsi="Times New Roman"/>
                      <w:sz w:val="24"/>
                      <w:szCs w:val="24"/>
                    </w:rPr>
                    <w:t>Náklady na 1 podnikateľa*</w:t>
                  </w:r>
                </w:p>
              </w:tc>
              <w:tc>
                <w:tcPr>
                  <w:tcW w:w="2945"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jc w:val="center"/>
                    <w:rPr>
                      <w:rFonts w:ascii="Times New Roman" w:hAnsi="Times New Roman"/>
                      <w:sz w:val="24"/>
                      <w:szCs w:val="24"/>
                    </w:rPr>
                  </w:pPr>
                  <w:r w:rsidRPr="00064DD2">
                    <w:rPr>
                      <w:rFonts w:ascii="Times New Roman" w:hAnsi="Times New Roman"/>
                      <w:sz w:val="24"/>
                      <w:szCs w:val="24"/>
                    </w:rPr>
                    <w:t>Náklady na celé podnikateľské prostredie</w:t>
                  </w:r>
                </w:p>
              </w:tc>
            </w:tr>
            <w:tr>
              <w:tblPrEx>
                <w:tblW w:w="0" w:type="auto"/>
                <w:tblLook w:val="04A0"/>
              </w:tblPrEx>
              <w:tc>
                <w:tcPr>
                  <w:tcW w:w="2950"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rPr>
                      <w:rFonts w:ascii="Times New Roman" w:hAnsi="Times New Roman"/>
                      <w:sz w:val="24"/>
                      <w:szCs w:val="24"/>
                    </w:rPr>
                  </w:pPr>
                  <w:r w:rsidRPr="00064DD2">
                    <w:rPr>
                      <w:rFonts w:ascii="Times New Roman" w:hAnsi="Times New Roman"/>
                      <w:sz w:val="24"/>
                      <w:szCs w:val="24"/>
                    </w:rPr>
                    <w:t>Priame finančné náklady</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jc w:val="center"/>
                    <w:rPr>
                      <w:rFonts w:ascii="Times New Roman" w:hAnsi="Times New Roman"/>
                      <w:sz w:val="24"/>
                      <w:szCs w:val="24"/>
                    </w:rPr>
                  </w:pPr>
                  <w:r w:rsidRPr="00064DD2">
                    <w:rPr>
                      <w:rFonts w:ascii="Times New Roman" w:hAnsi="Times New Roman"/>
                      <w:sz w:val="24"/>
                      <w:szCs w:val="24"/>
                    </w:rPr>
                    <w:t>0</w:t>
                  </w:r>
                </w:p>
              </w:tc>
              <w:tc>
                <w:tcPr>
                  <w:tcW w:w="2945"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AF0381">
                  <w:pPr>
                    <w:bidi w:val="0"/>
                    <w:jc w:val="center"/>
                    <w:rPr>
                      <w:rFonts w:ascii="Times New Roman" w:hAnsi="Times New Roman"/>
                      <w:sz w:val="24"/>
                      <w:szCs w:val="24"/>
                    </w:rPr>
                  </w:pPr>
                  <w:r w:rsidRPr="00064DD2">
                    <w:rPr>
                      <w:rFonts w:ascii="Times New Roman" w:hAnsi="Times New Roman"/>
                      <w:sz w:val="24"/>
                      <w:szCs w:val="24"/>
                    </w:rPr>
                    <w:t>18,</w:t>
                  </w:r>
                  <w:r w:rsidRPr="00064DD2" w:rsidR="00AF0381">
                    <w:rPr>
                      <w:rFonts w:ascii="Times New Roman" w:hAnsi="Times New Roman"/>
                      <w:sz w:val="24"/>
                      <w:szCs w:val="24"/>
                    </w:rPr>
                    <w:t>2</w:t>
                  </w:r>
                  <w:r w:rsidRPr="00064DD2">
                    <w:rPr>
                      <w:rFonts w:ascii="Times New Roman" w:hAnsi="Times New Roman"/>
                      <w:sz w:val="24"/>
                      <w:szCs w:val="24"/>
                    </w:rPr>
                    <w:t xml:space="preserve"> mil. eur</w:t>
                  </w:r>
                </w:p>
              </w:tc>
            </w:tr>
            <w:tr>
              <w:tblPrEx>
                <w:tblW w:w="0" w:type="auto"/>
                <w:tblLook w:val="04A0"/>
              </w:tblPrEx>
              <w:tc>
                <w:tcPr>
                  <w:tcW w:w="2950"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rPr>
                      <w:rFonts w:ascii="Times New Roman" w:hAnsi="Times New Roman"/>
                      <w:sz w:val="24"/>
                      <w:szCs w:val="24"/>
                    </w:rPr>
                  </w:pPr>
                  <w:r w:rsidRPr="00064DD2">
                    <w:rPr>
                      <w:rFonts w:ascii="Times New Roman" w:hAnsi="Times New Roman"/>
                      <w:sz w:val="24"/>
                      <w:szCs w:val="24"/>
                    </w:rPr>
                    <w:t>Nepriame finančné náklady</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jc w:val="center"/>
                    <w:rPr>
                      <w:rFonts w:ascii="Times New Roman" w:hAnsi="Times New Roman"/>
                      <w:sz w:val="24"/>
                      <w:szCs w:val="24"/>
                    </w:rPr>
                  </w:pPr>
                  <w:r w:rsidRPr="00064DD2">
                    <w:rPr>
                      <w:rFonts w:ascii="Times New Roman" w:hAnsi="Times New Roman"/>
                      <w:sz w:val="24"/>
                      <w:szCs w:val="24"/>
                    </w:rPr>
                    <w:t>0</w:t>
                  </w:r>
                </w:p>
              </w:tc>
              <w:tc>
                <w:tcPr>
                  <w:tcW w:w="2945"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jc w:val="center"/>
                    <w:rPr>
                      <w:rFonts w:ascii="Times New Roman" w:hAnsi="Times New Roman"/>
                      <w:sz w:val="24"/>
                      <w:szCs w:val="24"/>
                    </w:rPr>
                  </w:pPr>
                  <w:r w:rsidRPr="00064DD2">
                    <w:rPr>
                      <w:rFonts w:ascii="Times New Roman" w:hAnsi="Times New Roman"/>
                      <w:sz w:val="24"/>
                      <w:szCs w:val="24"/>
                    </w:rPr>
                    <w:t>0</w:t>
                  </w:r>
                </w:p>
              </w:tc>
            </w:tr>
            <w:tr>
              <w:tblPrEx>
                <w:tblW w:w="0" w:type="auto"/>
                <w:tblLook w:val="04A0"/>
              </w:tblPrEx>
              <w:tc>
                <w:tcPr>
                  <w:tcW w:w="2950"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rPr>
                      <w:rFonts w:ascii="Times New Roman" w:hAnsi="Times New Roman"/>
                      <w:sz w:val="24"/>
                      <w:szCs w:val="24"/>
                    </w:rPr>
                  </w:pPr>
                  <w:r w:rsidRPr="00064DD2">
                    <w:rPr>
                      <w:rFonts w:ascii="Times New Roman" w:hAnsi="Times New Roman"/>
                      <w:sz w:val="24"/>
                      <w:szCs w:val="24"/>
                    </w:rPr>
                    <w:t>Administratívne náklady</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jc w:val="center"/>
                    <w:rPr>
                      <w:rFonts w:ascii="Times New Roman" w:hAnsi="Times New Roman"/>
                      <w:sz w:val="24"/>
                      <w:szCs w:val="24"/>
                    </w:rPr>
                  </w:pPr>
                  <w:r w:rsidRPr="00064DD2">
                    <w:rPr>
                      <w:rFonts w:ascii="Times New Roman" w:hAnsi="Times New Roman"/>
                      <w:sz w:val="24"/>
                      <w:szCs w:val="24"/>
                    </w:rPr>
                    <w:t>0</w:t>
                  </w:r>
                </w:p>
              </w:tc>
              <w:tc>
                <w:tcPr>
                  <w:tcW w:w="2945"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jc w:val="center"/>
                    <w:rPr>
                      <w:rFonts w:ascii="Times New Roman" w:hAnsi="Times New Roman"/>
                      <w:sz w:val="24"/>
                      <w:szCs w:val="24"/>
                    </w:rPr>
                  </w:pPr>
                  <w:r w:rsidRPr="00064DD2">
                    <w:rPr>
                      <w:rFonts w:ascii="Times New Roman" w:hAnsi="Times New Roman"/>
                      <w:sz w:val="24"/>
                      <w:szCs w:val="24"/>
                    </w:rPr>
                    <w:t>0</w:t>
                  </w:r>
                </w:p>
              </w:tc>
            </w:tr>
            <w:tr>
              <w:tblPrEx>
                <w:tblW w:w="0" w:type="auto"/>
                <w:tblLook w:val="04A0"/>
              </w:tblPrEx>
              <w:tc>
                <w:tcPr>
                  <w:tcW w:w="2950"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rPr>
                      <w:rFonts w:ascii="Times New Roman" w:hAnsi="Times New Roman"/>
                      <w:b/>
                      <w:sz w:val="24"/>
                      <w:szCs w:val="24"/>
                    </w:rPr>
                  </w:pPr>
                  <w:r w:rsidRPr="00064DD2">
                    <w:rPr>
                      <w:rFonts w:ascii="Times New Roman" w:hAnsi="Times New Roman"/>
                      <w:b/>
                      <w:sz w:val="24"/>
                      <w:szCs w:val="24"/>
                    </w:rPr>
                    <w:t>Celkové náklady regulácie</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1B1F72">
                  <w:pPr>
                    <w:bidi w:val="0"/>
                    <w:jc w:val="center"/>
                    <w:rPr>
                      <w:rFonts w:ascii="Times New Roman" w:hAnsi="Times New Roman"/>
                      <w:b/>
                      <w:sz w:val="24"/>
                      <w:szCs w:val="24"/>
                    </w:rPr>
                  </w:pPr>
                  <w:r w:rsidRPr="00064DD2">
                    <w:rPr>
                      <w:rFonts w:ascii="Times New Roman" w:hAnsi="Times New Roman"/>
                      <w:b/>
                      <w:sz w:val="24"/>
                      <w:szCs w:val="24"/>
                    </w:rPr>
                    <w:t>0</w:t>
                  </w:r>
                </w:p>
              </w:tc>
              <w:tc>
                <w:tcPr>
                  <w:tcW w:w="2945" w:type="dxa"/>
                  <w:tcBorders>
                    <w:top w:val="single" w:sz="4" w:space="0" w:color="auto"/>
                    <w:left w:val="single" w:sz="4" w:space="0" w:color="auto"/>
                    <w:bottom w:val="single" w:sz="4" w:space="0" w:color="auto"/>
                    <w:right w:val="single" w:sz="4" w:space="0" w:color="auto"/>
                  </w:tcBorders>
                  <w:textDirection w:val="lrTb"/>
                  <w:vAlign w:val="top"/>
                </w:tcPr>
                <w:p w:rsidR="001B1F72" w:rsidRPr="00064DD2" w:rsidP="00AF0381">
                  <w:pPr>
                    <w:bidi w:val="0"/>
                    <w:jc w:val="center"/>
                    <w:rPr>
                      <w:rFonts w:ascii="Times New Roman" w:hAnsi="Times New Roman"/>
                      <w:b/>
                      <w:sz w:val="24"/>
                      <w:szCs w:val="24"/>
                    </w:rPr>
                  </w:pPr>
                  <w:r w:rsidRPr="00064DD2">
                    <w:rPr>
                      <w:rFonts w:ascii="Times New Roman" w:hAnsi="Times New Roman"/>
                      <w:b/>
                      <w:sz w:val="24"/>
                      <w:szCs w:val="24"/>
                    </w:rPr>
                    <w:t>18,</w:t>
                  </w:r>
                  <w:r w:rsidRPr="00064DD2" w:rsidR="00AF0381">
                    <w:rPr>
                      <w:rFonts w:ascii="Times New Roman" w:hAnsi="Times New Roman"/>
                      <w:b/>
                      <w:sz w:val="24"/>
                      <w:szCs w:val="24"/>
                    </w:rPr>
                    <w:t>2</w:t>
                  </w:r>
                  <w:r w:rsidRPr="00064DD2">
                    <w:rPr>
                      <w:rFonts w:ascii="Times New Roman" w:hAnsi="Times New Roman"/>
                      <w:b/>
                      <w:sz w:val="24"/>
                      <w:szCs w:val="24"/>
                    </w:rPr>
                    <w:t xml:space="preserve"> mil. eur</w:t>
                  </w:r>
                </w:p>
              </w:tc>
            </w:tr>
          </w:tbl>
          <w:p w:rsidR="00D175A5" w:rsidRPr="00064DD2" w:rsidP="00AF0381">
            <w:pPr>
              <w:bidi w:val="0"/>
              <w:rPr>
                <w:rFonts w:ascii="Times New Roman" w:hAnsi="Times New Roman"/>
                <w:sz w:val="24"/>
                <w:szCs w:val="24"/>
              </w:rPr>
            </w:pPr>
            <w:r w:rsidRPr="00064DD2" w:rsidR="001B1F72">
              <w:rPr>
                <w:rFonts w:ascii="Times New Roman" w:hAnsi="Times New Roman"/>
                <w:sz w:val="24"/>
                <w:szCs w:val="24"/>
              </w:rPr>
              <w:t>* náklady nie je možné prerátať na 1 podnikateľa z dôvodu nedostupných štatistických údajoch o počte dotknutých podnikateľských subjektoch</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3.4 Konkurencieschopnosť a správanie sa podnikov na trhu</w:t>
            </w:r>
          </w:p>
          <w:p w:rsidR="00D175A5" w:rsidRPr="00064DD2" w:rsidP="007E4424">
            <w:pPr>
              <w:bidi w:val="0"/>
              <w:rPr>
                <w:rFonts w:ascii="Times New Roman" w:hAnsi="Times New Roman"/>
                <w:sz w:val="24"/>
                <w:szCs w:val="24"/>
              </w:rPr>
            </w:pPr>
            <w:r w:rsidRPr="00064DD2">
              <w:rPr>
                <w:rFonts w:ascii="Times New Roman" w:hAnsi="Times New Roman"/>
                <w:b/>
                <w:sz w:val="24"/>
                <w:szCs w:val="24"/>
              </w:rPr>
              <w:t xml:space="preserve">       </w:t>
            </w:r>
            <w:r w:rsidRPr="00064DD2">
              <w:rPr>
                <w:rFonts w:ascii="Times New Roman" w:hAnsi="Times New Roman"/>
                <w:sz w:val="24"/>
                <w:szCs w:val="24"/>
              </w:rPr>
              <w:t xml:space="preserve">- </w:t>
            </w:r>
            <w:r w:rsidRPr="00064DD2">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i/>
                <w:sz w:val="24"/>
                <w:szCs w:val="24"/>
              </w:rPr>
            </w:pPr>
            <w:r w:rsidRPr="00064DD2">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Ako ovplyvní cenu alebo dostupnosť základných zdrojov (suroviny, mechanizmy, pracovná sila, energie atď.)?</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Ovplyvňuje prístup k financiám? Ak áno, ako?</w:t>
            </w:r>
          </w:p>
        </w:tc>
      </w:tr>
      <w:tr>
        <w:tblPrEx>
          <w:tblW w:w="0" w:type="auto"/>
          <w:tblLook w:val="04A0"/>
        </w:tblPrEx>
        <w:trPr>
          <w:trHeight w:val="1351"/>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CA5910">
            <w:pPr>
              <w:bidi w:val="0"/>
              <w:jc w:val="both"/>
              <w:rPr>
                <w:rFonts w:ascii="Times New Roman" w:hAnsi="Times New Roman"/>
                <w:sz w:val="24"/>
                <w:szCs w:val="24"/>
              </w:rPr>
            </w:pPr>
            <w:r w:rsidRPr="00064DD2">
              <w:rPr>
                <w:rFonts w:ascii="Times New Roman" w:hAnsi="Times New Roman"/>
                <w:sz w:val="24"/>
                <w:szCs w:val="24"/>
              </w:rPr>
              <w:t>N</w:t>
            </w:r>
            <w:r w:rsidRPr="00064DD2" w:rsidR="00CA5910">
              <w:rPr>
                <w:rFonts w:ascii="Times New Roman" w:hAnsi="Times New Roman"/>
                <w:sz w:val="24"/>
                <w:szCs w:val="24"/>
              </w:rPr>
              <w:t xml:space="preserve">epredpokladá sa vplyv návrhu na zmenu správanie podnikateľských subjektov. S vybranými podnikmi sa nebude zaobchádzať rôzne, keďže ide o plošnú zmenu základu dane pre všetky typy stavieb. </w:t>
            </w:r>
            <w:r w:rsidRPr="00064DD2" w:rsidR="00D559FE">
              <w:rPr>
                <w:rFonts w:ascii="Times New Roman" w:hAnsi="Times New Roman"/>
                <w:sz w:val="24"/>
                <w:szCs w:val="24"/>
              </w:rPr>
              <w:t xml:space="preserve">Aplikovaná sadzba dane však môže byť rôzna, a teda rôzna bude aj intenzita vplyvu v nominálnej výške v rôznych mestách a obciach. </w:t>
            </w:r>
          </w:p>
        </w:tc>
      </w:tr>
    </w:tbl>
    <w:p w:rsidR="00626B7A">
      <w:pPr>
        <w:bidi w:val="0"/>
      </w:pPr>
      <w:r>
        <w:br w:type="page"/>
      </w:r>
    </w:p>
    <w:tbl>
      <w:tblPr>
        <w:tblStyle w:val="TableGrid"/>
        <w:tblW w:w="0" w:type="auto"/>
        <w:tblLook w:val="04A0"/>
      </w:tblPr>
      <w:tblGrid>
        <w:gridCol w:w="9212"/>
      </w:tblGrid>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175A5" w:rsidRPr="00064DD2" w:rsidP="007E4424">
            <w:pPr>
              <w:bidi w:val="0"/>
              <w:rPr>
                <w:rFonts w:ascii="Times New Roman" w:hAnsi="Times New Roman"/>
                <w:b/>
                <w:sz w:val="24"/>
                <w:szCs w:val="24"/>
              </w:rPr>
            </w:pPr>
            <w:r w:rsidRPr="00064DD2">
              <w:rPr>
                <w:rFonts w:ascii="Times New Roman" w:hAnsi="Times New Roman"/>
                <w:b/>
                <w:sz w:val="24"/>
                <w:szCs w:val="24"/>
              </w:rPr>
              <w:t xml:space="preserve">3.5 Inovácie </w:t>
            </w:r>
          </w:p>
          <w:p w:rsidR="00D175A5" w:rsidRPr="00064DD2" w:rsidP="007E4424">
            <w:pPr>
              <w:bidi w:val="0"/>
              <w:rPr>
                <w:rFonts w:ascii="Times New Roman" w:hAnsi="Times New Roman"/>
                <w:b/>
                <w:sz w:val="24"/>
                <w:szCs w:val="24"/>
              </w:rPr>
            </w:pPr>
            <w:r w:rsidRPr="00064DD2">
              <w:rPr>
                <w:rFonts w:ascii="Times New Roman" w:hAnsi="Times New Roman"/>
                <w:sz w:val="24"/>
                <w:szCs w:val="24"/>
              </w:rPr>
              <w:t xml:space="preserve">       - </w:t>
            </w:r>
            <w:r w:rsidRPr="00064DD2">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7E4424">
            <w:pPr>
              <w:bidi w:val="0"/>
              <w:rPr>
                <w:rFonts w:ascii="Times New Roman" w:hAnsi="Times New Roman"/>
                <w:i/>
                <w:sz w:val="24"/>
                <w:szCs w:val="24"/>
              </w:rPr>
            </w:pPr>
            <w:r w:rsidRPr="00064DD2">
              <w:rPr>
                <w:rFonts w:ascii="Times New Roman" w:hAnsi="Times New Roman"/>
                <w:i/>
                <w:sz w:val="24"/>
                <w:szCs w:val="24"/>
              </w:rPr>
              <w:t>Uveďte, ako podporuje navrhovaná zmena inovácie.</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Zjednodušuje uvedenie alebo rozšírenie nových výrobných metód, technológií a výrobkov na trh?</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Uveďte, ako vplýva navrhovaná zmena na jednotlivé práva duševného vlastníctva (napr. patenty, ochranné známky, autorské práva, vlastníctvo know-how).</w:t>
            </w:r>
          </w:p>
          <w:p w:rsidR="00D175A5" w:rsidRPr="00064DD2" w:rsidP="007E4424">
            <w:pPr>
              <w:bidi w:val="0"/>
              <w:rPr>
                <w:rFonts w:ascii="Times New Roman" w:hAnsi="Times New Roman"/>
                <w:i/>
                <w:sz w:val="24"/>
                <w:szCs w:val="24"/>
              </w:rPr>
            </w:pPr>
            <w:r w:rsidRPr="00064DD2">
              <w:rPr>
                <w:rFonts w:ascii="Times New Roman" w:hAnsi="Times New Roman"/>
                <w:i/>
                <w:sz w:val="24"/>
                <w:szCs w:val="24"/>
              </w:rPr>
              <w:t>Podporuje vyššiu efektivitu výroby/využívania zdrojov? Ak áno, ako?</w:t>
            </w:r>
          </w:p>
          <w:p w:rsidR="00D175A5" w:rsidRPr="00064DD2" w:rsidP="007E4424">
            <w:pPr>
              <w:bidi w:val="0"/>
              <w:rPr>
                <w:rFonts w:ascii="Times New Roman" w:hAnsi="Times New Roman"/>
                <w:sz w:val="24"/>
                <w:szCs w:val="24"/>
              </w:rPr>
            </w:pPr>
            <w:r w:rsidRPr="00064DD2">
              <w:rPr>
                <w:rFonts w:ascii="Times New Roman" w:hAnsi="Times New Roman"/>
                <w:i/>
                <w:sz w:val="24"/>
                <w:szCs w:val="24"/>
              </w:rPr>
              <w:t>Vytvorí zmena nové pracovné miesta pre zamestnancov výskumu a vývoja v SR?</w:t>
            </w:r>
          </w:p>
        </w:tc>
      </w:tr>
      <w:tr>
        <w:tblPrEx>
          <w:tblW w:w="0" w:type="auto"/>
          <w:tblLook w:val="04A0"/>
        </w:tblPrEx>
        <w:trPr>
          <w:trHeight w:val="244"/>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175A5" w:rsidRPr="00064DD2" w:rsidP="00CA5910">
            <w:pPr>
              <w:bidi w:val="0"/>
              <w:jc w:val="both"/>
              <w:rPr>
                <w:rFonts w:ascii="Times New Roman" w:hAnsi="Times New Roman"/>
                <w:sz w:val="24"/>
                <w:szCs w:val="24"/>
              </w:rPr>
            </w:pPr>
            <w:r w:rsidRPr="00064DD2" w:rsidR="002E12B8">
              <w:rPr>
                <w:rFonts w:ascii="Times New Roman" w:hAnsi="Times New Roman"/>
                <w:sz w:val="24"/>
                <w:szCs w:val="24"/>
              </w:rPr>
              <w:t>Bez vplyvu.</w:t>
            </w:r>
          </w:p>
        </w:tc>
      </w:tr>
    </w:tbl>
    <w:p w:rsidR="004A1D8D" w:rsidRPr="00064DD2">
      <w:pPr>
        <w:bidi w:val="0"/>
        <w:spacing w:after="200" w:line="276" w:lineRule="auto"/>
        <w:rPr>
          <w:rFonts w:ascii="Times New Roman" w:hAnsi="Times New Roman"/>
          <w:sz w:val="24"/>
          <w:szCs w:val="24"/>
        </w:rPr>
      </w:pPr>
      <w:r w:rsidRPr="00064DD2">
        <w:rPr>
          <w:rFonts w:ascii="Times New Roman" w:hAnsi="Times New Roman"/>
          <w:sz w:val="24"/>
          <w:szCs w:val="24"/>
        </w:rP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1D8D" w:rsidRPr="00064DD2" w:rsidP="004A1D8D">
            <w:pPr>
              <w:bidi w:val="0"/>
              <w:spacing w:after="0" w:line="240" w:lineRule="auto"/>
              <w:ind w:left="-284" w:firstLine="284"/>
              <w:jc w:val="center"/>
              <w:rPr>
                <w:rFonts w:ascii="Times New Roman" w:hAnsi="Times New Roman"/>
                <w:b/>
                <w:sz w:val="24"/>
                <w:szCs w:val="24"/>
                <w:lang w:eastAsia="sk-SK"/>
              </w:rPr>
            </w:pPr>
            <w:r w:rsidRPr="00064DD2">
              <w:rPr>
                <w:rFonts w:ascii="Times New Roman" w:hAnsi="Times New Roman"/>
                <w:b/>
                <w:sz w:val="24"/>
                <w:szCs w:val="24"/>
                <w:lang w:eastAsia="sk-SK"/>
              </w:rPr>
              <w:t>Analýza sociálnych vplyvov</w:t>
            </w:r>
          </w:p>
          <w:p w:rsidR="004A1D8D" w:rsidRPr="00064DD2" w:rsidP="004A1D8D">
            <w:pPr>
              <w:bidi w:val="0"/>
              <w:spacing w:after="0" w:line="240" w:lineRule="auto"/>
              <w:jc w:val="center"/>
              <w:rPr>
                <w:rFonts w:ascii="Times New Roman" w:hAnsi="Times New Roman"/>
                <w:b/>
                <w:sz w:val="24"/>
                <w:szCs w:val="24"/>
                <w:lang w:eastAsia="sk-SK"/>
              </w:rPr>
            </w:pPr>
            <w:r w:rsidRPr="00064DD2">
              <w:rPr>
                <w:rFonts w:ascii="Times New Roman" w:hAnsi="Times New Roman"/>
                <w:b/>
                <w:sz w:val="24"/>
                <w:szCs w:val="24"/>
                <w:lang w:eastAsia="sk-SK"/>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4A1D8D" w:rsidRPr="00064DD2" w:rsidP="004A1D8D">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4.1 Identifikujte, popíšte a kvantifikujte vplyv na hospodárenie domácností a špecifikujte ovplyvnené skupiny domácností, ktoré budú pozitívne/negatívne ovplyvnené.</w:t>
            </w:r>
          </w:p>
        </w:tc>
      </w:tr>
    </w:tbl>
    <w:p w:rsidR="004A1D8D" w:rsidRPr="00064DD2" w:rsidP="004A1D8D">
      <w:pPr>
        <w:shd w:val="clear" w:color="auto" w:fill="F2F2F2"/>
        <w:bidi w:val="0"/>
        <w:spacing w:after="0" w:line="240" w:lineRule="auto"/>
        <w:rPr>
          <w:rFonts w:ascii="Times New Roman" w:hAnsi="Times New Roman"/>
          <w:i/>
          <w:sz w:val="24"/>
          <w:szCs w:val="24"/>
          <w:lang w:eastAsia="sk-SK"/>
        </w:rPr>
        <w:sectPr w:rsidSect="004A1D8D">
          <w:headerReference w:type="default" r:id="rId11"/>
          <w:footerReference w:type="default" r:id="rId12"/>
          <w:footnotePr>
            <w:numFmt w:val="chicago"/>
          </w:footnotePr>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shd w:val="clear" w:color="auto" w:fill="F2F2F2"/>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Vedie návrh k zvýšeniu alebo zníženiu príjmov alebo výdavkov domácností? </w:t>
            </w:r>
          </w:p>
          <w:p w:rsidR="004A1D8D" w:rsidRPr="00064DD2" w:rsidP="004A1D8D">
            <w:pPr>
              <w:shd w:val="clear" w:color="auto" w:fill="F2F2F2"/>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Ktoré skupiny domácností/obyvateľstva sú takto ovplyvnené a akým spôsobom? </w:t>
            </w:r>
          </w:p>
          <w:p w:rsidR="004A1D8D" w:rsidRPr="00064DD2" w:rsidP="004A1D8D">
            <w:pPr>
              <w:shd w:val="clear" w:color="auto" w:fill="F2F2F2"/>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Sú medzi potenciálne ovplyvnenými skupinami skupiny v riziku chudoby alebo sociálneho vylúčenia?</w:t>
            </w:r>
          </w:p>
        </w:tc>
      </w:tr>
    </w:tbl>
    <w:p w:rsidR="004A1D8D" w:rsidRPr="00064DD2" w:rsidP="004A1D8D">
      <w:pPr>
        <w:bidi w:val="0"/>
        <w:spacing w:after="0" w:line="240" w:lineRule="auto"/>
        <w:rPr>
          <w:rFonts w:ascii="Times New Roman" w:hAnsi="Times New Roman"/>
          <w:i/>
          <w:sz w:val="24"/>
          <w:szCs w:val="24"/>
          <w:lang w:eastAsia="sk-SK"/>
        </w:rPr>
        <w:sectPr w:rsidSect="004A1D8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Popíšte </w:t>
            </w:r>
            <w:r w:rsidRPr="00064DD2">
              <w:rPr>
                <w:rFonts w:ascii="Times New Roman" w:hAnsi="Times New Roman"/>
                <w:b/>
                <w:i/>
                <w:sz w:val="24"/>
                <w:szCs w:val="24"/>
                <w:lang w:eastAsia="sk-SK"/>
              </w:rPr>
              <w:t>pozitívny</w:t>
            </w:r>
            <w:r w:rsidRPr="00064DD2">
              <w:rPr>
                <w:rFonts w:ascii="Times New Roman" w:hAnsi="Times New Roman"/>
                <w:i/>
                <w:sz w:val="24"/>
                <w:szCs w:val="24"/>
                <w:lang w:eastAsia="sk-SK"/>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4A1D8D" w:rsidRPr="00064DD2" w:rsidP="009838FA">
            <w:pPr>
              <w:bidi w:val="0"/>
              <w:spacing w:after="0" w:line="240" w:lineRule="auto"/>
              <w:rPr>
                <w:rFonts w:ascii="Times New Roman" w:hAnsi="Times New Roman"/>
                <w:sz w:val="24"/>
                <w:szCs w:val="24"/>
                <w:lang w:eastAsia="sk-SK"/>
              </w:rPr>
            </w:pPr>
            <w:r w:rsidRPr="00064DD2">
              <w:rPr>
                <w:rFonts w:ascii="Times New Roman" w:hAnsi="Times New Roman"/>
                <w:i/>
                <w:sz w:val="24"/>
                <w:szCs w:val="24"/>
                <w:lang w:eastAsia="sk-SK"/>
              </w:rPr>
              <w:t>Navrhované úpravy budú mať marginálny vplyv na hospodárenie domácností</w:t>
            </w:r>
            <w:r w:rsidRPr="00064DD2" w:rsidR="00A86A0F">
              <w:rPr>
                <w:rFonts w:ascii="Times New Roman" w:hAnsi="Times New Roman"/>
                <w:i/>
                <w:sz w:val="24"/>
                <w:szCs w:val="24"/>
                <w:lang w:eastAsia="sk-SK"/>
              </w:rPr>
              <w:t>.</w:t>
            </w:r>
            <w:r w:rsidR="00B92658">
              <w:rPr>
                <w:rFonts w:ascii="Times New Roman" w:hAnsi="Times New Roman"/>
                <w:i/>
                <w:sz w:val="24"/>
                <w:szCs w:val="24"/>
                <w:lang w:eastAsia="sk-SK"/>
              </w:rPr>
              <w:t xml:space="preserve"> Mierne zníženie daňovej povinnosti, t.j. zníženie výdavkov domácností v prípade jednopodlažných stavieb.</w:t>
            </w:r>
            <w:r w:rsidR="009838FA">
              <w:rPr>
                <w:rFonts w:ascii="Times New Roman" w:hAnsi="Times New Roman"/>
                <w:i/>
                <w:sz w:val="24"/>
                <w:szCs w:val="24"/>
                <w:lang w:eastAsia="sk-SK"/>
              </w:rPr>
              <w:t xml:space="preserve"> Vzhľadom na rôznorodosť stavieb, ich tvaru a rôznym pomerom medzi zastavanou plochou a podlahovou plochou, ako aj v dôsledku rôzne ustanovených sadzieb dane zo stavieb priamo vo VZN podľa miestnych podmienok v obciach, nie je možné presne kvantifikovať intenzitu pozitívnych vplyvov na domácnosti. </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Špecifikujte </w:t>
            </w:r>
            <w:r w:rsidRPr="00064DD2">
              <w:rPr>
                <w:rFonts w:ascii="Times New Roman" w:hAnsi="Times New Roman"/>
                <w:b/>
                <w:i/>
                <w:sz w:val="24"/>
                <w:szCs w:val="24"/>
                <w:lang w:eastAsia="sk-SK"/>
              </w:rPr>
              <w:t>pozitívne</w:t>
            </w:r>
            <w:r w:rsidRPr="00064DD2">
              <w:rPr>
                <w:rFonts w:ascii="Times New Roman" w:hAnsi="Times New Roman"/>
                <w:i/>
                <w:sz w:val="24"/>
                <w:szCs w:val="24"/>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sz w:val="24"/>
                <w:szCs w:val="24"/>
                <w:lang w:eastAsia="sk-SK"/>
              </w:rPr>
            </w:pPr>
            <w:r w:rsidR="00B92658">
              <w:rPr>
                <w:rFonts w:ascii="Times New Roman" w:hAnsi="Times New Roman"/>
                <w:sz w:val="24"/>
                <w:szCs w:val="24"/>
                <w:lang w:eastAsia="sk-SK"/>
              </w:rPr>
              <w:t>Vlastníci stavieb – predovšetkým rodinných domov. Netýka sa bytov a nebytových priestorov.</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Popíšte </w:t>
            </w:r>
            <w:r w:rsidRPr="00064DD2">
              <w:rPr>
                <w:rFonts w:ascii="Times New Roman" w:hAnsi="Times New Roman"/>
                <w:b/>
                <w:i/>
                <w:sz w:val="24"/>
                <w:szCs w:val="24"/>
                <w:lang w:eastAsia="sk-SK"/>
              </w:rPr>
              <w:t xml:space="preserve">negatívny </w:t>
            </w:r>
            <w:r w:rsidRPr="00064DD2">
              <w:rPr>
                <w:rFonts w:ascii="Times New Roman" w:hAnsi="Times New Roman"/>
                <w:i/>
                <w:sz w:val="24"/>
                <w:szCs w:val="24"/>
                <w:lang w:eastAsia="sk-SK"/>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4A1D8D" w:rsidRPr="00064DD2" w:rsidP="00B92658">
            <w:pPr>
              <w:bidi w:val="0"/>
              <w:spacing w:after="0" w:line="240" w:lineRule="auto"/>
              <w:rPr>
                <w:rFonts w:ascii="Times New Roman" w:hAnsi="Times New Roman"/>
                <w:sz w:val="24"/>
                <w:szCs w:val="24"/>
                <w:lang w:eastAsia="sk-SK"/>
              </w:rPr>
            </w:pPr>
            <w:r w:rsidRPr="00064DD2" w:rsidR="00B92658">
              <w:rPr>
                <w:rFonts w:ascii="Times New Roman" w:hAnsi="Times New Roman"/>
                <w:i/>
                <w:sz w:val="24"/>
                <w:szCs w:val="24"/>
                <w:lang w:eastAsia="sk-SK"/>
              </w:rPr>
              <w:t>Navrhované úpravy budú mať marginálny vplyv na hospodárenie domácností.</w:t>
            </w:r>
            <w:r w:rsidR="00B92658">
              <w:rPr>
                <w:rFonts w:ascii="Times New Roman" w:hAnsi="Times New Roman"/>
                <w:i/>
                <w:sz w:val="24"/>
                <w:szCs w:val="24"/>
                <w:lang w:eastAsia="sk-SK"/>
              </w:rPr>
              <w:t xml:space="preserve"> Zvýšenie daňovej povinnosti, t. j. zvýšenie výdavkov domácností v prípade viacpodlažných stavieb, za predpokladu, že sadzba príplatku za podlažie je v zdaňovacom období nižšia ako samotná sadzba dane</w:t>
            </w:r>
            <w:r w:rsidR="009838FA">
              <w:rPr>
                <w:rFonts w:ascii="Times New Roman" w:hAnsi="Times New Roman"/>
                <w:i/>
                <w:sz w:val="24"/>
                <w:szCs w:val="24"/>
                <w:lang w:eastAsia="sk-SK"/>
              </w:rPr>
              <w:t xml:space="preserve"> zo stavieb. Vzhľadom na rôznorodosť stavieb, ich tvaru a rôznym pomerom medzi zastavanou plochou a podlahovou plochou, ako aj v dôsledku rôzne ustanovených sadzieb dane zo stavieb priamo vo VZN podľa miestnych podmienok v obciach, nie je možné presne kvantifikovať intenzitu pozitívnych vplyvov na domácnosti.</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Špecifikujte </w:t>
            </w:r>
            <w:r w:rsidRPr="00064DD2">
              <w:rPr>
                <w:rFonts w:ascii="Times New Roman" w:hAnsi="Times New Roman"/>
                <w:b/>
                <w:i/>
                <w:sz w:val="24"/>
                <w:szCs w:val="24"/>
                <w:lang w:eastAsia="sk-SK"/>
              </w:rPr>
              <w:t>negatívne</w:t>
            </w:r>
            <w:r w:rsidRPr="00064DD2">
              <w:rPr>
                <w:rFonts w:ascii="Times New Roman" w:hAnsi="Times New Roman"/>
                <w:i/>
                <w:sz w:val="24"/>
                <w:szCs w:val="24"/>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sz w:val="24"/>
                <w:szCs w:val="24"/>
                <w:lang w:eastAsia="sk-SK"/>
              </w:rPr>
            </w:pPr>
            <w:r w:rsidR="00B92658">
              <w:rPr>
                <w:rFonts w:ascii="Times New Roman" w:hAnsi="Times New Roman"/>
                <w:sz w:val="24"/>
                <w:szCs w:val="24"/>
                <w:lang w:eastAsia="sk-SK"/>
              </w:rPr>
              <w:t>Vlastníci stavieb – predovšetkým rodinných domov.</w:t>
            </w:r>
            <w:r w:rsidR="009838FA">
              <w:rPr>
                <w:rFonts w:ascii="Times New Roman" w:hAnsi="Times New Roman"/>
                <w:sz w:val="24"/>
                <w:szCs w:val="24"/>
                <w:lang w:eastAsia="sk-SK"/>
              </w:rPr>
              <w:t xml:space="preserve"> Netýka sa bytov a nebytových priestorov.</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Špecifikujte ovplyvnené skupiny </w:t>
            </w:r>
            <w:r w:rsidRPr="00064DD2">
              <w:rPr>
                <w:rFonts w:ascii="Times New Roman" w:hAnsi="Times New Roman"/>
                <w:b/>
                <w:i/>
                <w:sz w:val="24"/>
                <w:szCs w:val="24"/>
                <w:lang w:eastAsia="sk-SK"/>
              </w:rPr>
              <w:t>v riziku chudoby alebo sociálneho vylúčenia</w:t>
            </w:r>
            <w:r w:rsidRPr="00064DD2">
              <w:rPr>
                <w:rFonts w:ascii="Times New Roman" w:hAnsi="Times New Roman"/>
                <w:i/>
                <w:sz w:val="24"/>
                <w:szCs w:val="24"/>
                <w:lang w:eastAsia="sk-SK"/>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4A1D8D" w:rsidRPr="00064DD2" w:rsidP="004A1D8D">
            <w:pPr>
              <w:bidi w:val="0"/>
              <w:spacing w:after="0" w:line="240" w:lineRule="auto"/>
              <w:ind w:right="85"/>
              <w:jc w:val="both"/>
              <w:rPr>
                <w:rFonts w:ascii="Times New Roman" w:hAnsi="Times New Roman"/>
                <w:sz w:val="24"/>
                <w:szCs w:val="24"/>
              </w:rPr>
            </w:pPr>
            <w:r w:rsidR="00B92658">
              <w:rPr>
                <w:rFonts w:ascii="Times New Roman" w:hAnsi="Times New Roman"/>
                <w:sz w:val="24"/>
                <w:szCs w:val="24"/>
              </w:rPr>
              <w:t xml:space="preserve">Nepredpokladá sa. </w:t>
            </w:r>
          </w:p>
        </w:tc>
      </w:tr>
    </w:tbl>
    <w:p w:rsidR="004A1D8D" w:rsidRPr="00064DD2" w:rsidP="004A1D8D">
      <w:pPr>
        <w:bidi w:val="0"/>
        <w:spacing w:after="0" w:line="240" w:lineRule="auto"/>
        <w:jc w:val="both"/>
        <w:rPr>
          <w:rFonts w:ascii="Times New Roman" w:hAnsi="Times New Roman"/>
          <w:i/>
          <w:sz w:val="24"/>
          <w:szCs w:val="24"/>
          <w:lang w:eastAsia="sk-SK"/>
        </w:rPr>
        <w:sectPr w:rsidSect="004A1D8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Kvantifikujte rast alebo pokles príjmov/výdavkov za jednotlivé ovplyvnené skupiny domácností / skupiny jednotlivcov a počet obyvateľstva/domácností ovplyvnených predkladaným materiálom.</w:t>
            </w:r>
          </w:p>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V prípade vyššieho počtu ovplyvnených skupín doplňte do tabuľky ďalšie riadky.</w:t>
            </w:r>
          </w:p>
          <w:p w:rsidR="004A1D8D" w:rsidRPr="00064DD2" w:rsidP="004A1D8D">
            <w:pPr>
              <w:tabs>
                <w:tab w:val="left" w:pos="3505"/>
              </w:tabs>
              <w:bidi w:val="0"/>
              <w:spacing w:after="0" w:line="240" w:lineRule="auto"/>
              <w:rPr>
                <w:rFonts w:ascii="Times New Roman" w:hAnsi="Times New Roman"/>
                <w:sz w:val="24"/>
                <w:szCs w:val="24"/>
                <w:lang w:eastAsia="sk-SK"/>
              </w:rPr>
            </w:pPr>
            <w:r w:rsidRPr="00064DD2">
              <w:rPr>
                <w:rFonts w:ascii="Times New Roman" w:hAnsi="Times New Roman"/>
                <w:i/>
                <w:sz w:val="24"/>
                <w:szCs w:val="24"/>
                <w:lang w:eastAsia="sk-SK"/>
              </w:rPr>
              <w:t>V prípade, ak neuvádzate kvantifikáciu, uveďte dôvod.</w:t>
            </w:r>
          </w:p>
        </w:tc>
      </w:tr>
    </w:tbl>
    <w:p w:rsidR="004A1D8D" w:rsidRPr="00064DD2" w:rsidP="004A1D8D">
      <w:pPr>
        <w:bidi w:val="0"/>
        <w:spacing w:after="0" w:line="240" w:lineRule="auto"/>
        <w:jc w:val="both"/>
        <w:rPr>
          <w:rFonts w:ascii="Times New Roman" w:hAnsi="Times New Roman"/>
          <w:b/>
          <w:i/>
          <w:sz w:val="24"/>
          <w:szCs w:val="24"/>
          <w:lang w:eastAsia="sk-SK"/>
        </w:rPr>
        <w:sectPr w:rsidSect="004A1D8D">
          <w:footnotePr>
            <w:numFmt w:val="chicago"/>
          </w:footnotePr>
          <w:type w:val="continuous"/>
          <w:pgSz w:w="11906" w:h="16838"/>
          <w:pgMar w:top="1134" w:right="1418" w:bottom="1134" w:left="1418" w:header="510" w:footer="567" w:gutter="0"/>
          <w:lnNumType w:distance="0"/>
          <w:cols w:space="708"/>
          <w:noEndnote w:val="0"/>
          <w:bidi w:val="0"/>
          <w:docGrid w:linePitch="360"/>
        </w:sectPr>
      </w:pPr>
    </w:p>
    <w:p w:rsidR="00626B7A">
      <w:pPr>
        <w:bidi w:val="0"/>
      </w:pPr>
      <w: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b/>
                <w:i/>
                <w:sz w:val="24"/>
                <w:szCs w:val="24"/>
                <w:lang w:eastAsia="sk-SK"/>
              </w:rPr>
              <w:t>Ovplyvnená skupina č.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b/>
                <w:i/>
                <w:sz w:val="24"/>
                <w:szCs w:val="24"/>
                <w:lang w:eastAsia="sk-SK"/>
              </w:rPr>
              <w:t>Ovplyvnená skupina č.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4A1D8D" w:rsidRPr="00064DD2" w:rsidP="004A1D8D">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4A1D8D" w:rsidRPr="00064DD2" w:rsidP="004A1D8D">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sz w:val="24"/>
                <w:szCs w:val="24"/>
                <w:lang w:eastAsia="sk-SK"/>
              </w:rPr>
            </w:pPr>
          </w:p>
        </w:tc>
      </w:tr>
    </w:tbl>
    <w:p w:rsidR="00626B7A">
      <w:pPr>
        <w:bidi w:val="0"/>
      </w:pPr>
      <w: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1D8D" w:rsidRPr="00064DD2" w:rsidP="004A1D8D">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Má návrh vplyv na prístup k zdrojom, právam, tovarom a službám? </w:t>
            </w:r>
          </w:p>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4A1D8D" w:rsidRPr="00064DD2" w:rsidP="004A1D8D">
      <w:pPr>
        <w:bidi w:val="0"/>
        <w:spacing w:after="0" w:line="240" w:lineRule="auto"/>
        <w:jc w:val="both"/>
        <w:rPr>
          <w:rFonts w:ascii="Times New Roman" w:hAnsi="Times New Roman"/>
          <w:i/>
          <w:sz w:val="24"/>
          <w:szCs w:val="24"/>
          <w:lang w:eastAsia="sk-SK"/>
        </w:rPr>
        <w:sectPr w:rsidSect="004A1D8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Rozumie sa najmä na prístup k:</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sociálnej ochrane, sociálno-právnej ochrane, sociálnym službám (vrátane služieb starostlivosti o deti, starších ľudí a ľudí so zdravotným postihnutím), </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kvalitnej práci, ochrane zdravia, dôstojnosti a bezpečnosti pri práci pre zamestnancov a existujúcim zamestnaneckým právam,</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pomoci pri úhrade výdavkov súvisiacich so zdravotným postihnutím, </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zamestnaniu, na trh práce (napr. uľahčenie zosúladenia rodinných a pracovných povinností, služby zamestnanosti), k školeniam, odbornému vzdelávaniu a príprave na trh práce,</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zdravotnej starostlivosti vrátane cenovo dostupných pomôcok pre občanov so zdravotným postihnutím, </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k formálnemu i neformálnemu vzdelávaniu a celo</w:t>
            </w:r>
            <w:r w:rsidRPr="00064DD2">
              <w:rPr>
                <w:rFonts w:ascii="Times New Roman" w:hAnsi="Times New Roman"/>
                <w:i/>
                <w:sz w:val="24"/>
                <w:szCs w:val="24"/>
                <w:lang w:eastAsia="sk-SK"/>
              </w:rPr>
              <w:softHyphen/>
              <w:t xml:space="preserve">životnému vzdelávaniu, </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bývaniu a súvisiacim základným komunálnym službám,</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doprave,</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ďalším službám najmä službám všeobecného záujmu a tovarom,</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spravodlivosti, právnej ochrane, právnym službám,</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informáciám</w:t>
            </w:r>
          </w:p>
          <w:p w:rsidR="004A1D8D" w:rsidRPr="00064DD2" w:rsidP="004A1D8D">
            <w:pPr>
              <w:numPr>
                <w:numId w:val="13"/>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k iným právam (napr. politickým).</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Bez vplyvu.</w:t>
            </w:r>
          </w:p>
        </w:tc>
      </w:tr>
    </w:tbl>
    <w:p w:rsidR="004A1D8D" w:rsidRPr="00064DD2" w:rsidP="004A1D8D">
      <w:pPr>
        <w:bidi w:val="0"/>
        <w:spacing w:after="0" w:line="240" w:lineRule="auto"/>
        <w:jc w:val="both"/>
        <w:rPr>
          <w:rFonts w:ascii="Times New Roman" w:hAnsi="Times New Roman"/>
          <w:i/>
          <w:sz w:val="24"/>
          <w:szCs w:val="24"/>
          <w:lang w:eastAsia="sk-SK"/>
        </w:rPr>
        <w:sectPr w:rsidSect="004A1D8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p w:rsidR="00626B7A">
      <w:pPr>
        <w:bidi w:val="0"/>
      </w:pPr>
      <w: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Má návrh významný vplyv na niektorú zo zraniteľných skupín obyvateľstva alebo skupín v riziku chudoby alebo sociálneho vylúčenia? </w:t>
            </w:r>
          </w:p>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Špecifikujte ovplyvnené skupiny v riziku chudoby a sociálneho vylúčenia a popíšte vplyv na ne. Je tento vplyv väčší ako vplyv na iné skupiny či subjekty? Uveďte veľkosť jednotlivých ovplyvnených skupín.</w:t>
            </w:r>
          </w:p>
        </w:tc>
      </w:tr>
    </w:tbl>
    <w:p w:rsidR="004A1D8D" w:rsidRPr="00064DD2" w:rsidP="004A1D8D">
      <w:pPr>
        <w:bidi w:val="0"/>
        <w:spacing w:after="0" w:line="240" w:lineRule="auto"/>
        <w:jc w:val="both"/>
        <w:rPr>
          <w:rFonts w:ascii="Times New Roman" w:hAnsi="Times New Roman"/>
          <w:i/>
          <w:sz w:val="24"/>
          <w:szCs w:val="24"/>
          <w:lang w:eastAsia="sk-SK"/>
        </w:rPr>
        <w:sectPr w:rsidSect="004A1D8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Zraniteľné skupiny alebo skupiny v riziku chudoby alebo sociálneho vylúčenia sú napr.:</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nezamestnaní, najmä dlhodobo nezamestnaní, mladí nezamestnaní a nezamestnaní nad 50 rokov,</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deti (0 – 17),</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mladí ľudia (18 – 25 rokov),</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starší ľudia, napr. ľudia vo veku nad 65 rokov alebo dôchodcovia,</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ľudia so zdravotným postihnutím,</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marginalizované rómske komunity </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domácnosti s 3 a viac deťmi,</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jednorodičovské domácnosti s deťmi (neúplné rodiny, ktoré tvoria najmä osamelé matky s deťmi),</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príslušníci tretích krajín, azylanti, žiadatelia o azyl,</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Bez vplyvu.</w:t>
            </w:r>
          </w:p>
        </w:tc>
      </w:tr>
    </w:tbl>
    <w:p w:rsidR="004A1D8D" w:rsidRPr="00064DD2" w:rsidP="004A1D8D">
      <w:pPr>
        <w:bidi w:val="0"/>
        <w:rPr>
          <w:rFonts w:ascii="Times New Roman" w:hAnsi="Times New Roman"/>
          <w:sz w:val="24"/>
          <w:szCs w:val="24"/>
        </w:rPr>
      </w:pPr>
    </w:p>
    <w:p w:rsidR="004A1D8D" w:rsidRPr="00064DD2" w:rsidP="004A1D8D">
      <w:pPr>
        <w:bidi w:val="0"/>
        <w:spacing w:after="0" w:line="240" w:lineRule="auto"/>
        <w:rPr>
          <w:rFonts w:ascii="Times New Roman" w:hAnsi="Times New Roman"/>
          <w:b/>
          <w:sz w:val="24"/>
          <w:szCs w:val="24"/>
          <w:lang w:eastAsia="sk-SK"/>
        </w:rPr>
        <w:sectPr w:rsidSect="004A1D8D">
          <w:headerReference w:type="default" r:id="rId13"/>
          <w:footerReference w:type="default" r:id="rId14"/>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p w:rsidR="00626B7A">
      <w:pPr>
        <w:bidi w:val="0"/>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30"/>
        <w:gridCol w:w="5778"/>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4998"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1D8D" w:rsidRPr="00064DD2" w:rsidP="004A1D8D">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4.3 Identifikujte a popíšte vplyv na rovnosť príležitostí.</w:t>
            </w:r>
          </w:p>
          <w:p w:rsidR="004A1D8D" w:rsidRPr="00064DD2" w:rsidP="004A1D8D">
            <w:pPr>
              <w:bidi w:val="0"/>
              <w:spacing w:after="0" w:line="240" w:lineRule="auto"/>
              <w:ind w:left="340"/>
              <w:jc w:val="both"/>
              <w:rPr>
                <w:rFonts w:ascii="Times New Roman" w:hAnsi="Times New Roman"/>
                <w:sz w:val="24"/>
                <w:szCs w:val="24"/>
                <w:lang w:eastAsia="sk-SK"/>
              </w:rPr>
            </w:pPr>
            <w:r w:rsidRPr="00064DD2">
              <w:rPr>
                <w:rFonts w:ascii="Times New Roman" w:hAnsi="Times New Roman"/>
                <w:b/>
                <w:sz w:val="24"/>
                <w:szCs w:val="24"/>
                <w:lang w:eastAsia="sk-SK"/>
              </w:rPr>
              <w:t>Identifikujte, popíšte a kvantifikujte vplyv na rodovú rovnosť.</w:t>
            </w:r>
          </w:p>
        </w:tc>
      </w:tr>
      <w:tr>
        <w:tblPrEx>
          <w:tblW w:w="5172" w:type="pct"/>
          <w:jc w:val="center"/>
          <w:tblCellMar>
            <w:top w:w="28" w:type="dxa"/>
            <w:bottom w:w="28" w:type="dxa"/>
          </w:tblCellMar>
          <w:tblLook w:val="04A0"/>
        </w:tblPrEx>
        <w:trPr>
          <w:jc w:val="center"/>
        </w:trPr>
        <w:tc>
          <w:tcPr>
            <w:tcW w:w="4998"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tblPrEx>
          <w:tblW w:w="5172" w:type="pct"/>
          <w:jc w:val="center"/>
          <w:tblCellMar>
            <w:top w:w="28" w:type="dxa"/>
            <w:bottom w:w="28" w:type="dxa"/>
          </w:tblCellMar>
          <w:tblLook w:val="04A0"/>
        </w:tblPrEx>
        <w:trPr>
          <w:trHeight w:val="928"/>
          <w:jc w:val="center"/>
        </w:trPr>
        <w:tc>
          <w:tcPr>
            <w:tcW w:w="5000" w:type="pct"/>
            <w:gridSpan w:val="2"/>
            <w:tcBorders>
              <w:top w:val="nil"/>
              <w:left w:val="single" w:sz="4" w:space="0" w:color="auto"/>
              <w:bottom w:val="nil"/>
              <w:right w:val="single" w:sz="4" w:space="0" w:color="auto"/>
            </w:tcBorders>
            <w:textDirection w:val="lrTb"/>
            <w:vAlign w:val="top"/>
          </w:tcPr>
          <w:p w:rsidR="004A1D8D" w:rsidRPr="00064DD2" w:rsidP="004A1D8D">
            <w:pPr>
              <w:bidi w:val="0"/>
              <w:spacing w:after="0" w:line="240" w:lineRule="auto"/>
              <w:rPr>
                <w:rFonts w:ascii="Times New Roman" w:hAnsi="Times New Roman"/>
                <w:sz w:val="24"/>
                <w:szCs w:val="24"/>
                <w:lang w:eastAsia="sk-SK"/>
              </w:rPr>
            </w:pPr>
          </w:p>
          <w:p w:rsidR="004A1D8D" w:rsidRPr="00064DD2" w:rsidP="004A1D8D">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Bez vplyvu.</w:t>
            </w:r>
          </w:p>
          <w:p w:rsidR="004A1D8D" w:rsidRPr="00064DD2" w:rsidP="004A1D8D">
            <w:pPr>
              <w:bidi w:val="0"/>
              <w:spacing w:after="0" w:line="240" w:lineRule="auto"/>
              <w:rPr>
                <w:rFonts w:ascii="Times New Roman" w:hAnsi="Times New Roman"/>
                <w:sz w:val="24"/>
                <w:szCs w:val="24"/>
                <w:lang w:eastAsia="sk-SK"/>
              </w:rPr>
            </w:pPr>
          </w:p>
          <w:p w:rsidR="004A1D8D" w:rsidRPr="00064DD2" w:rsidP="004A1D8D">
            <w:pPr>
              <w:bidi w:val="0"/>
              <w:spacing w:after="0" w:line="240" w:lineRule="auto"/>
              <w:rPr>
                <w:rFonts w:ascii="Times New Roman" w:hAnsi="Times New Roman"/>
                <w:i/>
                <w:sz w:val="24"/>
                <w:szCs w:val="24"/>
                <w:lang w:eastAsia="sk-SK"/>
              </w:rPr>
            </w:pPr>
          </w:p>
        </w:tc>
      </w:tr>
      <w:tr>
        <w:tblPrEx>
          <w:tblW w:w="5172" w:type="pct"/>
          <w:jc w:val="center"/>
          <w:tblCellMar>
            <w:top w:w="28" w:type="dxa"/>
            <w:bottom w:w="28" w:type="dxa"/>
          </w:tblCellMar>
          <w:tblLook w:val="04A0"/>
        </w:tblPrEx>
        <w:trPr>
          <w:trHeight w:val="34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4A1D8D" w:rsidRPr="00064DD2" w:rsidP="004A1D8D">
            <w:pPr>
              <w:bidi w:val="0"/>
              <w:spacing w:after="0" w:line="240" w:lineRule="auto"/>
              <w:rPr>
                <w:rFonts w:ascii="Times New Roman" w:hAnsi="Times New Roman"/>
                <w:i/>
                <w:sz w:val="24"/>
                <w:szCs w:val="24"/>
                <w:lang w:eastAsia="sk-SK"/>
              </w:rPr>
            </w:pPr>
            <w:r w:rsidRPr="00064DD2">
              <w:rPr>
                <w:rFonts w:ascii="Times New Roman" w:hAnsi="Times New Roman"/>
                <w:i/>
                <w:sz w:val="24"/>
                <w:szCs w:val="24"/>
                <w:lang w:eastAsia="sk-SK"/>
              </w:rPr>
              <w:t>Môže mať návrh odlišný vplyv na ženy a mužov? Podporuje návrh rovnosť medzi ženami a mužmi alebo naopak bude viesť k zväčšovaniu rodových nerovností? Popíšte vplyvy.</w:t>
            </w:r>
          </w:p>
        </w:tc>
      </w:tr>
      <w:tr>
        <w:tblPrEx>
          <w:tblW w:w="5172" w:type="pct"/>
          <w:jc w:val="center"/>
          <w:tblBorders>
            <w:top w:val="none" w:sz="0" w:space="0" w:color="auto"/>
          </w:tblBorders>
          <w:tblCellMar>
            <w:top w:w="28" w:type="dxa"/>
            <w:bottom w:w="28" w:type="dxa"/>
          </w:tblCellMar>
          <w:tblLook w:val="04A0"/>
        </w:tblPrEx>
        <w:trPr>
          <w:trHeight w:val="1235"/>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podpora vyrovnávania ekonomickej nezávislosti, </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zosúladenie pracovného, súkromného a rodinného života, </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podpora rovnej participácie na rozhodovaní, </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boj proti rodovo podmienenému násiliu a obchodovaniu s ľuďmi, </w:t>
            </w:r>
          </w:p>
          <w:p w:rsidR="004A1D8D" w:rsidRPr="00064DD2" w:rsidP="004A1D8D">
            <w:pPr>
              <w:numPr>
                <w:numId w:val="14"/>
              </w:num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eliminácia rodových stereotypov.</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4A1D8D" w:rsidRPr="00064DD2" w:rsidP="004A1D8D">
            <w:pPr>
              <w:bidi w:val="0"/>
              <w:spacing w:after="0" w:line="240" w:lineRule="auto"/>
              <w:rPr>
                <w:rFonts w:ascii="Times New Roman" w:hAnsi="Times New Roman"/>
                <w:sz w:val="24"/>
                <w:szCs w:val="24"/>
                <w:lang w:eastAsia="sk-SK"/>
              </w:rPr>
            </w:pPr>
            <w:r w:rsidRPr="00064DD2">
              <w:rPr>
                <w:rFonts w:ascii="Times New Roman" w:hAnsi="Times New Roman"/>
                <w:sz w:val="24"/>
                <w:szCs w:val="24"/>
                <w:lang w:eastAsia="sk-SK"/>
              </w:rPr>
              <w:t>Bez vplyvu.</w:t>
            </w:r>
          </w:p>
          <w:p w:rsidR="004A1D8D" w:rsidRPr="00064DD2" w:rsidP="004A1D8D">
            <w:pPr>
              <w:bidi w:val="0"/>
              <w:spacing w:after="0" w:line="240" w:lineRule="auto"/>
              <w:rPr>
                <w:rFonts w:ascii="Times New Roman" w:hAnsi="Times New Roman"/>
                <w:sz w:val="24"/>
                <w:szCs w:val="24"/>
                <w:lang w:eastAsia="sk-SK"/>
              </w:rPr>
            </w:pPr>
          </w:p>
          <w:p w:rsidR="004A1D8D" w:rsidRPr="00064DD2" w:rsidP="004A1D8D">
            <w:pPr>
              <w:bidi w:val="0"/>
              <w:spacing w:after="0" w:line="240" w:lineRule="auto"/>
              <w:rPr>
                <w:rFonts w:ascii="Times New Roman" w:hAnsi="Times New Roman"/>
                <w:sz w:val="24"/>
                <w:szCs w:val="24"/>
                <w:lang w:eastAsia="sk-SK"/>
              </w:rPr>
            </w:pPr>
          </w:p>
          <w:p w:rsidR="004A1D8D" w:rsidRPr="00064DD2" w:rsidP="004A1D8D">
            <w:pPr>
              <w:bidi w:val="0"/>
              <w:spacing w:after="0" w:line="240" w:lineRule="auto"/>
              <w:rPr>
                <w:rFonts w:ascii="Times New Roman" w:hAnsi="Times New Roman"/>
                <w:sz w:val="24"/>
                <w:szCs w:val="24"/>
                <w:lang w:eastAsia="sk-SK"/>
              </w:rPr>
            </w:pPr>
          </w:p>
        </w:tc>
      </w:tr>
    </w:tbl>
    <w:p w:rsidR="004A1D8D" w:rsidRPr="00064DD2" w:rsidP="004A1D8D">
      <w:pPr>
        <w:bidi w:val="0"/>
        <w:spacing w:after="0" w:line="240" w:lineRule="auto"/>
        <w:rPr>
          <w:rFonts w:ascii="Times New Roman" w:hAnsi="Times New Roman"/>
          <w:b/>
          <w:sz w:val="24"/>
          <w:szCs w:val="24"/>
          <w:lang w:eastAsia="sk-SK"/>
        </w:rPr>
        <w:sectPr w:rsidSect="003E173E">
          <w:pgSz w:w="11906" w:h="16838"/>
          <w:pgMar w:top="1417" w:right="1417" w:bottom="1417" w:left="1417" w:header="709" w:footer="709" w:gutter="0"/>
          <w:lnNumType w:distance="0"/>
          <w:cols w:space="708"/>
          <w:noEndnote w:val="0"/>
          <w:bidi w:val="0"/>
          <w:docGrid w:linePitch="360"/>
        </w:sectPr>
      </w:pPr>
    </w:p>
    <w:p w:rsidR="007F36CD">
      <w:pPr>
        <w:bidi w:val="0"/>
      </w:pPr>
      <w: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30"/>
        <w:gridCol w:w="5778"/>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A1D8D" w:rsidRPr="00064DD2" w:rsidP="004A1D8D">
            <w:pPr>
              <w:bidi w:val="0"/>
              <w:spacing w:after="0" w:line="240" w:lineRule="auto"/>
              <w:rPr>
                <w:rFonts w:ascii="Times New Roman" w:hAnsi="Times New Roman"/>
                <w:b/>
                <w:sz w:val="24"/>
                <w:szCs w:val="24"/>
                <w:lang w:eastAsia="sk-SK"/>
              </w:rPr>
            </w:pPr>
            <w:r w:rsidRPr="00064DD2">
              <w:rPr>
                <w:rFonts w:ascii="Times New Roman" w:hAnsi="Times New Roman"/>
                <w:b/>
                <w:sz w:val="24"/>
                <w:szCs w:val="24"/>
                <w:lang w:eastAsia="sk-SK"/>
              </w:rPr>
              <w:t>4.4 Identifikujte, popíšte a kvantifikujte vplyvy na zamestnanosť a na trh práce.</w:t>
            </w:r>
          </w:p>
          <w:p w:rsidR="004A1D8D" w:rsidRPr="00064DD2" w:rsidP="004A1D8D">
            <w:pPr>
              <w:bidi w:val="0"/>
              <w:spacing w:after="0" w:line="240" w:lineRule="auto"/>
              <w:jc w:val="both"/>
              <w:rPr>
                <w:rFonts w:ascii="Times New Roman" w:hAnsi="Times New Roman"/>
                <w:i/>
                <w:sz w:val="24"/>
                <w:szCs w:val="24"/>
                <w:lang w:eastAsia="sk-SK"/>
              </w:rPr>
            </w:pPr>
            <w:r w:rsidRPr="00064DD2">
              <w:rPr>
                <w:rFonts w:ascii="Times New Roman" w:hAnsi="Times New Roman"/>
                <w:i/>
                <w:sz w:val="24"/>
                <w:szCs w:val="24"/>
                <w:lang w:eastAsia="sk-SK"/>
              </w:rPr>
              <w:t xml:space="preserve">V prípade kladnej odpovede pripojte </w:t>
            </w:r>
            <w:r w:rsidRPr="00064DD2">
              <w:rPr>
                <w:rFonts w:ascii="Times New Roman" w:hAnsi="Times New Roman"/>
                <w:b/>
                <w:i/>
                <w:sz w:val="24"/>
                <w:szCs w:val="24"/>
                <w:lang w:eastAsia="sk-SK"/>
              </w:rPr>
              <w:t>odôvodnenie</w:t>
            </w:r>
            <w:r w:rsidRPr="00064DD2">
              <w:rPr>
                <w:rFonts w:ascii="Times New Roman" w:hAnsi="Times New Roman"/>
                <w:i/>
                <w:sz w:val="24"/>
                <w:szCs w:val="24"/>
                <w:lang w:eastAsia="sk-SK"/>
              </w:rPr>
              <w:t xml:space="preserve"> v súlade s Metodickým postupom pre analýzu sociálnych vplyvov.</w:t>
            </w:r>
          </w:p>
        </w:tc>
      </w:tr>
      <w:tr>
        <w:tblPrEx>
          <w:tblW w:w="5172" w:type="pct"/>
          <w:jc w:val="center"/>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rPr>
                <w:rFonts w:ascii="Times New Roman" w:hAnsi="Times New Roman"/>
                <w:i/>
                <w:sz w:val="24"/>
                <w:szCs w:val="24"/>
              </w:rPr>
            </w:pPr>
            <w:r w:rsidRPr="00064DD2">
              <w:rPr>
                <w:rFonts w:ascii="Times New Roman" w:hAnsi="Times New Roman"/>
                <w:i/>
                <w:sz w:val="24"/>
                <w:szCs w:val="24"/>
              </w:rPr>
              <w:t>Uľahčuje návrh vznik nových pracovných miest? Ak áno, ako? Ak je to možné, doplňte kvantifikáciu.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i/>
              </w:rPr>
            </w:pPr>
            <w:r w:rsidRPr="007F36CD">
              <w:rPr>
                <w:rFonts w:ascii="Times New Roman" w:hAnsi="Times New Roman"/>
                <w:i/>
              </w:rPr>
              <w:t xml:space="preserve">Identifikujte, v ktorých sektoroch a odvetviach ekonomiky, v ktorých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rPr>
            </w:pPr>
            <w:r w:rsidRPr="007F36CD">
              <w:rPr>
                <w:rFonts w:ascii="Times New Roman" w:hAnsi="Times New Roman"/>
              </w:rPr>
              <w:t>Bez vplyvu.</w:t>
            </w: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rPr>
                <w:rFonts w:ascii="Times New Roman" w:hAnsi="Times New Roman"/>
                <w:i/>
                <w:sz w:val="24"/>
                <w:szCs w:val="24"/>
              </w:rPr>
            </w:pPr>
            <w:r w:rsidRPr="00064DD2">
              <w:rPr>
                <w:rFonts w:ascii="Times New Roman" w:hAnsi="Times New Roman"/>
                <w:i/>
                <w:sz w:val="24"/>
                <w:szCs w:val="24"/>
              </w:rPr>
              <w:t>Vedie návrh k zániku pracovných miest?</w:t>
            </w:r>
            <w:r w:rsidRPr="00064DD2">
              <w:rPr>
                <w:rFonts w:ascii="Times New Roman" w:hAnsi="Times New Roman"/>
                <w:sz w:val="24"/>
                <w:szCs w:val="24"/>
              </w:rPr>
              <w:t xml:space="preserve"> </w:t>
            </w:r>
            <w:r w:rsidRPr="00064DD2">
              <w:rPr>
                <w:rFonts w:ascii="Times New Roman" w:hAnsi="Times New Roman"/>
                <w:i/>
                <w:sz w:val="24"/>
                <w:szCs w:val="24"/>
              </w:rPr>
              <w:t>Ak áno,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i/>
              </w:rPr>
            </w:pPr>
            <w:r w:rsidRPr="007F36CD">
              <w:rPr>
                <w:rFonts w:ascii="Times New Roman" w:hAnsi="Times New Roman"/>
                <w:i/>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rPr>
            </w:pPr>
            <w:r w:rsidRPr="007F36CD">
              <w:rPr>
                <w:rFonts w:ascii="Times New Roman" w:hAnsi="Times New Roman"/>
              </w:rPr>
              <w:t>Bez vplyvu.</w:t>
            </w: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rPr>
                <w:rFonts w:ascii="Times New Roman" w:hAnsi="Times New Roman"/>
                <w:sz w:val="24"/>
                <w:szCs w:val="24"/>
              </w:rPr>
            </w:pPr>
            <w:r w:rsidRPr="00064DD2">
              <w:rPr>
                <w:rFonts w:ascii="Times New Roman" w:hAnsi="Times New Roman"/>
                <w:i/>
                <w:sz w:val="24"/>
                <w:szCs w:val="24"/>
              </w:rPr>
              <w:t>Ovplyvňuje návrh dopyt po práci?</w:t>
            </w:r>
            <w:r w:rsidRPr="00064DD2">
              <w:rPr>
                <w:rFonts w:ascii="Times New Roman" w:hAnsi="Times New Roman"/>
                <w:sz w:val="24"/>
                <w:szCs w:val="24"/>
              </w:rPr>
              <w:t xml:space="preserve"> </w:t>
            </w:r>
            <w:r w:rsidRPr="00064DD2">
              <w:rPr>
                <w:rFonts w:ascii="Times New Roman" w:hAnsi="Times New Roman"/>
                <w:i/>
                <w:sz w:val="24"/>
                <w:szCs w:val="24"/>
              </w:rPr>
              <w:t>Ak áno,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i/>
              </w:rPr>
            </w:pPr>
            <w:r w:rsidRPr="007F36CD">
              <w:rPr>
                <w:rFonts w:ascii="Times New Roman" w:hAnsi="Times New Roman"/>
                <w:i/>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rPr>
            </w:pPr>
            <w:r w:rsidRPr="007F36CD">
              <w:rPr>
                <w:rFonts w:ascii="Times New Roman" w:hAnsi="Times New Roman"/>
              </w:rPr>
              <w:t>Bez vplyvu.</w:t>
            </w: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rPr>
                <w:rFonts w:ascii="Times New Roman" w:hAnsi="Times New Roman"/>
                <w:sz w:val="24"/>
                <w:szCs w:val="24"/>
              </w:rPr>
            </w:pPr>
            <w:r w:rsidRPr="00064DD2">
              <w:rPr>
                <w:rFonts w:ascii="Times New Roman" w:hAnsi="Times New Roman"/>
                <w:i/>
                <w:sz w:val="24"/>
                <w:szCs w:val="24"/>
              </w:rPr>
              <w:t>Má návrh dosah na fungovanie trhu práce?</w:t>
            </w:r>
            <w:r w:rsidRPr="00064DD2">
              <w:rPr>
                <w:rFonts w:ascii="Times New Roman" w:hAnsi="Times New Roman"/>
                <w:sz w:val="24"/>
                <w:szCs w:val="24"/>
              </w:rPr>
              <w:t xml:space="preserve"> </w:t>
            </w:r>
            <w:r w:rsidRPr="00064DD2">
              <w:rPr>
                <w:rFonts w:ascii="Times New Roman" w:hAnsi="Times New Roman"/>
                <w:i/>
                <w:sz w:val="24"/>
                <w:szCs w:val="24"/>
              </w:rPr>
              <w:t>Ak áno,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i/>
              </w:rPr>
            </w:pPr>
            <w:r w:rsidRPr="007F36CD">
              <w:rPr>
                <w:rFonts w:ascii="Times New Roman" w:hAnsi="Times New Roman"/>
                <w:i/>
              </w:rPr>
              <w:t>Týka sa makroekonomických dosahov ako je napr. participácia na trhu práce, dlhodobá nezamestnanosť, regionálne rozdiely v mierach zamestnanosti.</w:t>
            </w:r>
            <w:r w:rsidRPr="007F36CD">
              <w:rPr>
                <w:rFonts w:ascii="Times New Roman" w:hAnsi="Times New Roman"/>
              </w:rPr>
              <w:t xml:space="preserve"> </w:t>
            </w:r>
            <w:r w:rsidRPr="007F36CD">
              <w:rPr>
                <w:rFonts w:ascii="Times New Roman" w:hAnsi="Times New Roman"/>
                <w:i/>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rPr>
            </w:pPr>
            <w:r w:rsidRPr="007F36CD">
              <w:rPr>
                <w:rFonts w:ascii="Times New Roman" w:hAnsi="Times New Roman"/>
              </w:rPr>
              <w:t>Bez vplyvu.</w:t>
            </w: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rPr>
                <w:rFonts w:ascii="Times New Roman" w:hAnsi="Times New Roman"/>
                <w:sz w:val="24"/>
                <w:szCs w:val="24"/>
              </w:rPr>
            </w:pPr>
            <w:r w:rsidRPr="00064DD2">
              <w:rPr>
                <w:rFonts w:ascii="Times New Roman" w:hAnsi="Times New Roman"/>
                <w:i/>
                <w:sz w:val="24"/>
                <w:szCs w:val="24"/>
              </w:rPr>
              <w:t>Má návrh špecifické negatívne dôsledky pre isté skupiny profesií, skupín zamestnancov či živnostníkov?</w:t>
            </w:r>
            <w:r w:rsidRPr="00064DD2">
              <w:rPr>
                <w:rFonts w:ascii="Times New Roman" w:hAnsi="Times New Roman"/>
                <w:sz w:val="24"/>
                <w:szCs w:val="24"/>
              </w:rPr>
              <w:t xml:space="preserve"> </w:t>
            </w:r>
            <w:r w:rsidRPr="00064DD2">
              <w:rPr>
                <w:rFonts w:ascii="Times New Roman" w:hAnsi="Times New Roman"/>
                <w:i/>
                <w:sz w:val="24"/>
                <w:szCs w:val="24"/>
              </w:rPr>
              <w:t>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i/>
              </w:rPr>
            </w:pPr>
            <w:r w:rsidRPr="007F36CD">
              <w:rPr>
                <w:rFonts w:ascii="Times New Roman" w:hAnsi="Times New Roman"/>
                <w:i/>
              </w:rPr>
              <w:t>Návrh môže ohrozovať napr.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rPr>
            </w:pPr>
            <w:r w:rsidRPr="007F36CD">
              <w:rPr>
                <w:rFonts w:ascii="Times New Roman" w:hAnsi="Times New Roman"/>
              </w:rPr>
              <w:t>Bez vplyvu.</w:t>
            </w: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4A1D8D" w:rsidRPr="00064DD2" w:rsidP="004A1D8D">
            <w:pPr>
              <w:bidi w:val="0"/>
              <w:spacing w:after="0" w:line="240" w:lineRule="auto"/>
              <w:rPr>
                <w:rFonts w:ascii="Times New Roman" w:hAnsi="Times New Roman"/>
                <w:sz w:val="24"/>
                <w:szCs w:val="24"/>
              </w:rPr>
            </w:pPr>
            <w:r w:rsidRPr="00064DD2">
              <w:rPr>
                <w:rFonts w:ascii="Times New Roman" w:hAnsi="Times New Roman"/>
                <w:i/>
                <w:sz w:val="24"/>
                <w:szCs w:val="24"/>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i/>
              </w:rPr>
            </w:pPr>
            <w:r w:rsidRPr="007F36CD">
              <w:rPr>
                <w:rFonts w:ascii="Times New Roman" w:hAnsi="Times New Roman"/>
                <w:i/>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4A1D8D" w:rsidRPr="007F36CD" w:rsidP="004A1D8D">
            <w:pPr>
              <w:bidi w:val="0"/>
              <w:spacing w:after="0" w:line="240" w:lineRule="auto"/>
              <w:rPr>
                <w:rFonts w:ascii="Times New Roman" w:hAnsi="Times New Roman"/>
              </w:rPr>
            </w:pPr>
            <w:r w:rsidRPr="007F36CD">
              <w:rPr>
                <w:rFonts w:ascii="Times New Roman" w:hAnsi="Times New Roman"/>
              </w:rPr>
              <w:t>Bez vplyvu.</w:t>
            </w:r>
          </w:p>
        </w:tc>
      </w:tr>
    </w:tbl>
    <w:p w:rsidR="004A1D8D" w:rsidRPr="00064DD2" w:rsidP="004A1D8D">
      <w:pPr>
        <w:bidi w:val="0"/>
        <w:rPr>
          <w:rFonts w:ascii="Times New Roman" w:hAnsi="Times New Roman"/>
          <w:sz w:val="24"/>
          <w:szCs w:val="24"/>
        </w:rPr>
        <w:sectPr w:rsidSect="004A1D8D">
          <w:type w:val="continuous"/>
          <w:pgSz w:w="11906" w:h="16838"/>
          <w:pgMar w:top="1417" w:right="1417" w:bottom="1417" w:left="1417" w:header="709" w:footer="709" w:gutter="0"/>
          <w:lnNumType w:distance="0"/>
          <w:cols w:space="708"/>
          <w:noEndnote w:val="0"/>
          <w:bidi w:val="0"/>
          <w:docGrid w:linePitch="360"/>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6"/>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FA3C60" w:rsidRPr="00064DD2" w:rsidP="007E4424">
            <w:pPr>
              <w:bidi w:val="0"/>
              <w:jc w:val="center"/>
              <w:rPr>
                <w:rFonts w:ascii="Times New Roman" w:hAnsi="Times New Roman"/>
                <w:sz w:val="24"/>
                <w:szCs w:val="24"/>
              </w:rPr>
            </w:pPr>
            <w:r w:rsidRPr="00064DD2">
              <w:rPr>
                <w:rFonts w:ascii="Times New Roman" w:hAnsi="Times New Roman"/>
                <w:b/>
                <w:sz w:val="24"/>
                <w:szCs w:val="24"/>
              </w:rPr>
              <w:t>Analýza vplyvov na životné prostredie</w:t>
            </w:r>
          </w:p>
        </w:tc>
      </w:tr>
      <w:tr>
        <w:tblPrEx>
          <w:tblW w:w="0" w:type="auto"/>
          <w:tblLook w:val="04A0"/>
        </w:tblPrEx>
        <w:trPr>
          <w:trHeight w:val="688"/>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FA3C60" w:rsidRPr="00064DD2" w:rsidP="007E4424">
            <w:pPr>
              <w:bidi w:val="0"/>
              <w:rPr>
                <w:rFonts w:ascii="Times New Roman" w:hAnsi="Times New Roman"/>
                <w:i/>
                <w:sz w:val="24"/>
                <w:szCs w:val="24"/>
              </w:rPr>
            </w:pPr>
            <w:r w:rsidRPr="00064DD2">
              <w:rPr>
                <w:rFonts w:ascii="Times New Roman" w:hAnsi="Times New Roman"/>
                <w:b/>
                <w:sz w:val="24"/>
                <w:szCs w:val="24"/>
              </w:rPr>
              <w:t>5.1 Ktoré zložky životného prostredia (najmä ovzdušie, voda, horniny, pôda, organizmy) budú predkladaným materiálom ovplyvnené a aký bude ich vplyv ?</w:t>
            </w:r>
          </w:p>
        </w:tc>
      </w:tr>
      <w:tr>
        <w:tblPrEx>
          <w:tblW w:w="0" w:type="auto"/>
          <w:tblLook w:val="04A0"/>
        </w:tblPrEx>
        <w:trPr>
          <w:trHeight w:val="995"/>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9A503E">
            <w:pPr>
              <w:bidi w:val="0"/>
              <w:jc w:val="both"/>
              <w:rPr>
                <w:rFonts w:ascii="Times New Roman" w:hAnsi="Times New Roman"/>
                <w:sz w:val="24"/>
                <w:szCs w:val="24"/>
              </w:rPr>
            </w:pPr>
            <w:r w:rsidRPr="00064DD2" w:rsidR="002E12B8">
              <w:rPr>
                <w:rFonts w:ascii="Times New Roman" w:hAnsi="Times New Roman"/>
                <w:sz w:val="24"/>
                <w:szCs w:val="24"/>
              </w:rPr>
              <w:t>Žiadne.</w:t>
            </w:r>
          </w:p>
        </w:tc>
      </w:tr>
      <w:tr>
        <w:tblPrEx>
          <w:tblW w:w="0" w:type="auto"/>
          <w:tblLook w:val="04A0"/>
        </w:tblPrEx>
        <w:trPr>
          <w:trHeight w:val="404"/>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FA3C60" w:rsidRPr="00064DD2" w:rsidP="007E4424">
            <w:pPr>
              <w:bidi w:val="0"/>
              <w:rPr>
                <w:rFonts w:ascii="Times New Roman" w:hAnsi="Times New Roman"/>
                <w:b/>
                <w:sz w:val="24"/>
                <w:szCs w:val="24"/>
              </w:rPr>
            </w:pPr>
            <w:r w:rsidRPr="00064DD2">
              <w:rPr>
                <w:rFonts w:ascii="Times New Roman" w:hAnsi="Times New Roman"/>
                <w:b/>
                <w:sz w:val="24"/>
                <w:szCs w:val="24"/>
              </w:rPr>
              <w:t xml:space="preserve">5.2 Bude mať predkladaný materiál vplyv na chránené územia a ak áno, aký? </w:t>
            </w:r>
          </w:p>
        </w:tc>
      </w:tr>
      <w:tr>
        <w:tblPrEx>
          <w:tblW w:w="0" w:type="auto"/>
          <w:tblLook w:val="04A0"/>
        </w:tblPrEx>
        <w:trPr>
          <w:trHeight w:val="987"/>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C176E6">
            <w:pPr>
              <w:bidi w:val="0"/>
              <w:jc w:val="both"/>
              <w:rPr>
                <w:rFonts w:ascii="Times New Roman" w:hAnsi="Times New Roman"/>
                <w:sz w:val="24"/>
                <w:szCs w:val="24"/>
              </w:rPr>
            </w:pPr>
            <w:r w:rsidRPr="00064DD2" w:rsidR="002E12B8">
              <w:rPr>
                <w:rFonts w:ascii="Times New Roman" w:hAnsi="Times New Roman"/>
                <w:sz w:val="24"/>
                <w:szCs w:val="24"/>
              </w:rPr>
              <w:t>Žiadne.</w:t>
            </w:r>
          </w:p>
        </w:tc>
      </w:tr>
      <w:tr>
        <w:tblPrEx>
          <w:tblW w:w="0" w:type="auto"/>
          <w:tblLook w:val="04A0"/>
        </w:tblPrEx>
        <w:trPr>
          <w:trHeight w:val="698"/>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FA3C60" w:rsidRPr="00064DD2" w:rsidP="007E4424">
            <w:pPr>
              <w:bidi w:val="0"/>
              <w:rPr>
                <w:rFonts w:ascii="Times New Roman" w:hAnsi="Times New Roman"/>
                <w:b/>
                <w:sz w:val="24"/>
                <w:szCs w:val="24"/>
              </w:rPr>
            </w:pPr>
            <w:r w:rsidRPr="00064DD2">
              <w:rPr>
                <w:rFonts w:ascii="Times New Roman" w:hAnsi="Times New Roman"/>
                <w:b/>
                <w:sz w:val="24"/>
                <w:szCs w:val="24"/>
              </w:rPr>
              <w:t>5.3 Bude mať predkladaný materiál vplyvy na životné prostredie presahujúce štátne hranice? (ktoré zložky a ako budú najviac ovplyvnené)?</w:t>
            </w:r>
          </w:p>
        </w:tc>
      </w:tr>
      <w:tr>
        <w:tblPrEx>
          <w:tblW w:w="0" w:type="auto"/>
          <w:tblLook w:val="04A0"/>
        </w:tblPrEx>
        <w:trPr>
          <w:trHeight w:val="969"/>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C176E6">
            <w:pPr>
              <w:bidi w:val="0"/>
              <w:jc w:val="both"/>
              <w:rPr>
                <w:rFonts w:ascii="Times New Roman" w:hAnsi="Times New Roman"/>
                <w:b/>
                <w:sz w:val="24"/>
                <w:szCs w:val="24"/>
              </w:rPr>
            </w:pPr>
            <w:r w:rsidRPr="00064DD2" w:rsidR="002E12B8">
              <w:rPr>
                <w:rFonts w:ascii="Times New Roman" w:hAnsi="Times New Roman"/>
                <w:sz w:val="24"/>
                <w:szCs w:val="24"/>
              </w:rPr>
              <w:t>Žiadne.</w:t>
            </w:r>
          </w:p>
        </w:tc>
      </w:tr>
      <w:tr>
        <w:tblPrEx>
          <w:tblW w:w="0" w:type="auto"/>
          <w:tblLook w:val="04A0"/>
        </w:tblPrEx>
        <w:trPr>
          <w:trHeight w:val="713"/>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FA3C60" w:rsidRPr="00064DD2" w:rsidP="007E4424">
            <w:pPr>
              <w:bidi w:val="0"/>
              <w:rPr>
                <w:rFonts w:ascii="Times New Roman" w:hAnsi="Times New Roman"/>
                <w:b/>
                <w:sz w:val="24"/>
                <w:szCs w:val="24"/>
              </w:rPr>
            </w:pPr>
            <w:r w:rsidRPr="00064DD2">
              <w:rPr>
                <w:rFonts w:ascii="Times New Roman" w:hAnsi="Times New Roman"/>
                <w:b/>
                <w:sz w:val="24"/>
                <w:szCs w:val="24"/>
              </w:rPr>
              <w:t>5.4 Aké opatrenia budú prijaté na zmiernenie negatívneho vplyvu na životné prostredie?</w:t>
            </w:r>
          </w:p>
        </w:tc>
      </w:tr>
      <w:tr>
        <w:tblPrEx>
          <w:tblW w:w="0" w:type="auto"/>
          <w:tblLook w:val="04A0"/>
        </w:tblPrEx>
        <w:trPr>
          <w:trHeight w:val="979"/>
        </w:trPr>
        <w:tc>
          <w:tcPr>
            <w:tcW w:w="9062"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A3C60" w:rsidRPr="00064DD2" w:rsidP="007E4424">
            <w:pPr>
              <w:bidi w:val="0"/>
              <w:jc w:val="both"/>
              <w:rPr>
                <w:rFonts w:ascii="Times New Roman" w:hAnsi="Times New Roman"/>
                <w:b/>
                <w:sz w:val="24"/>
                <w:szCs w:val="24"/>
              </w:rPr>
            </w:pPr>
            <w:r w:rsidRPr="00064DD2">
              <w:rPr>
                <w:rFonts w:ascii="Times New Roman" w:hAnsi="Times New Roman"/>
                <w:sz w:val="24"/>
                <w:szCs w:val="24"/>
              </w:rPr>
              <w:t>Žiadne.</w:t>
            </w:r>
          </w:p>
        </w:tc>
      </w:tr>
    </w:tbl>
    <w:p w:rsidR="004A1D8D" w:rsidRPr="00064DD2">
      <w:pPr>
        <w:bidi w:val="0"/>
        <w:rPr>
          <w:rFonts w:ascii="Times New Roman" w:hAnsi="Times New Roman"/>
          <w:sz w:val="24"/>
          <w:szCs w:val="24"/>
        </w:rPr>
        <w:sectPr w:rsidSect="004A1D8D">
          <w:pgSz w:w="11906" w:h="16838"/>
          <w:pgMar w:top="1417" w:right="1417" w:bottom="1417" w:left="1417" w:header="709" w:footer="709" w:gutter="0"/>
          <w:lnNumType w:distance="0"/>
          <w:cols w:space="708"/>
          <w:noEndnote w:val="0"/>
          <w:bidi w:val="0"/>
          <w:docGrid w:linePitch="360"/>
        </w:sect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A3C60" w:rsidRPr="00064DD2" w:rsidP="007E4424">
            <w:pPr>
              <w:bidi w:val="0"/>
              <w:jc w:val="center"/>
              <w:rPr>
                <w:rFonts w:ascii="Times New Roman" w:hAnsi="Times New Roman"/>
                <w:b/>
                <w:bCs/>
                <w:sz w:val="24"/>
                <w:szCs w:val="24"/>
              </w:rPr>
            </w:pPr>
            <w:r w:rsidRPr="00064DD2">
              <w:rPr>
                <w:rFonts w:ascii="Times New Roman" w:hAnsi="Times New Roman"/>
                <w:b/>
                <w:bCs/>
                <w:sz w:val="24"/>
                <w:szCs w:val="24"/>
              </w:rPr>
              <w:t>Analýza vplyvov na informatizáciu spoločnosti</w:t>
            </w:r>
          </w:p>
          <w:p w:rsidR="00FA3C60" w:rsidRPr="00064DD2" w:rsidP="007E4424">
            <w:pPr>
              <w:bidi w:val="0"/>
              <w:jc w:val="center"/>
              <w:rPr>
                <w:rFonts w:ascii="Times New Roman" w:hAnsi="Times New Roman"/>
                <w:b/>
                <w:i/>
                <w:iCs/>
                <w:sz w:val="24"/>
                <w:szCs w:val="24"/>
              </w:rPr>
            </w:pPr>
            <w:r w:rsidRPr="00064DD2">
              <w:rPr>
                <w:rFonts w:ascii="Times New Roman" w:hAnsi="Times New Roman"/>
                <w:b/>
                <w:sz w:val="24"/>
                <w:szCs w:val="24"/>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b/>
                <w:sz w:val="24"/>
                <w:szCs w:val="24"/>
              </w:rPr>
            </w:pPr>
            <w:r w:rsidRPr="00064DD2">
              <w:rPr>
                <w:rFonts w:ascii="Times New Roman" w:hAnsi="Times New Roman"/>
                <w:b/>
                <w:sz w:val="24"/>
                <w:szCs w:val="24"/>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b/>
                <w:sz w:val="24"/>
                <w:szCs w:val="24"/>
              </w:rPr>
            </w:pPr>
            <w:r w:rsidRPr="00064DD2">
              <w:rPr>
                <w:rFonts w:ascii="Times New Roman" w:hAnsi="Times New Roman"/>
                <w:b/>
                <w:sz w:val="24"/>
                <w:szCs w:val="24"/>
              </w:rPr>
              <w:t>A – nová služba</w:t>
            </w:r>
          </w:p>
          <w:p w:rsidR="00FA3C60" w:rsidRPr="00064DD2" w:rsidP="007E4424">
            <w:pPr>
              <w:bidi w:val="0"/>
              <w:jc w:val="center"/>
              <w:rPr>
                <w:rFonts w:ascii="Times New Roman" w:hAnsi="Times New Roman"/>
                <w:i/>
                <w:iCs/>
                <w:sz w:val="24"/>
                <w:szCs w:val="24"/>
              </w:rPr>
            </w:pPr>
            <w:r w:rsidRPr="00064DD2">
              <w:rPr>
                <w:rFonts w:ascii="Times New Roman" w:hAnsi="Times New Roman"/>
                <w:b/>
                <w:sz w:val="24"/>
                <w:szCs w:val="24"/>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i/>
                <w:iCs/>
                <w:sz w:val="24"/>
                <w:szCs w:val="24"/>
              </w:rPr>
            </w:pPr>
          </w:p>
          <w:p w:rsidR="00FA3C60" w:rsidRPr="00064DD2" w:rsidP="007E4424">
            <w:pPr>
              <w:bidi w:val="0"/>
              <w:spacing w:after="200"/>
              <w:jc w:val="center"/>
              <w:rPr>
                <w:rFonts w:ascii="Times New Roman" w:hAnsi="Times New Roman"/>
                <w:sz w:val="24"/>
                <w:szCs w:val="24"/>
              </w:rPr>
            </w:pPr>
            <w:r w:rsidRPr="00064DD2">
              <w:rPr>
                <w:rFonts w:ascii="Times New Roman" w:hAnsi="Times New Roman"/>
                <w:b/>
                <w:sz w:val="24"/>
                <w:szCs w:val="24"/>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b/>
                <w:sz w:val="24"/>
                <w:szCs w:val="24"/>
              </w:rPr>
            </w:pPr>
          </w:p>
          <w:p w:rsidR="00FA3C60" w:rsidRPr="00064DD2" w:rsidP="007E4424">
            <w:pPr>
              <w:bidi w:val="0"/>
              <w:jc w:val="center"/>
              <w:rPr>
                <w:rFonts w:ascii="Times New Roman" w:hAnsi="Times New Roman"/>
                <w:i/>
                <w:iCs/>
                <w:sz w:val="24"/>
                <w:szCs w:val="24"/>
              </w:rPr>
            </w:pPr>
            <w:r w:rsidRPr="00064DD2">
              <w:rPr>
                <w:rFonts w:ascii="Times New Roman" w:hAnsi="Times New Roman"/>
                <w:b/>
                <w:sz w:val="24"/>
                <w:szCs w:val="24"/>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b/>
                <w:sz w:val="24"/>
                <w:szCs w:val="24"/>
              </w:rPr>
            </w:pPr>
            <w:r w:rsidRPr="00064DD2">
              <w:rPr>
                <w:rFonts w:ascii="Times New Roman" w:hAnsi="Times New Roman"/>
                <w:b/>
                <w:sz w:val="24"/>
                <w:szCs w:val="24"/>
              </w:rPr>
              <w:t>Úroveň elektronizácie služby</w:t>
            </w:r>
          </w:p>
          <w:p w:rsidR="00FA3C60" w:rsidRPr="00064DD2" w:rsidP="007E4424">
            <w:pPr>
              <w:bidi w:val="0"/>
              <w:jc w:val="center"/>
              <w:rPr>
                <w:rFonts w:ascii="Times New Roman" w:hAnsi="Times New Roman"/>
                <w:i/>
                <w:iCs/>
                <w:sz w:val="24"/>
                <w:szCs w:val="24"/>
              </w:rPr>
            </w:pPr>
            <w:r w:rsidRPr="00064DD2">
              <w:rPr>
                <w:rFonts w:ascii="Times New Roman" w:hAnsi="Times New Roman"/>
                <w:b/>
                <w:sz w:val="24"/>
                <w:szCs w:val="24"/>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jc w:val="both"/>
              <w:rPr>
                <w:rFonts w:ascii="Times New Roman" w:hAnsi="Times New Roman"/>
              </w:rPr>
            </w:pPr>
            <w:r w:rsidRPr="007F36CD">
              <w:rPr>
                <w:rFonts w:ascii="Times New Roman" w:hAnsi="Times New Roman"/>
                <w:b/>
              </w:rPr>
              <w:t>6.1.</w:t>
            </w:r>
            <w:r w:rsidRPr="007F36CD">
              <w:rPr>
                <w:rFonts w:ascii="Times New Roman" w:hAnsi="Times New Roman"/>
              </w:rPr>
              <w:t xml:space="preserve"> Predpokladá predložený návrh zmenu existujúcich elektronických služieb verejnej správy alebo vytvorenie nových služieb?</w:t>
            </w:r>
          </w:p>
          <w:p w:rsidR="00FA3C60" w:rsidRPr="007F36CD" w:rsidP="007E4424">
            <w:pPr>
              <w:bidi w:val="0"/>
              <w:spacing w:line="20" w:lineRule="atLeast"/>
              <w:jc w:val="both"/>
              <w:rPr>
                <w:rFonts w:ascii="Times New Roman" w:hAnsi="Times New Roman"/>
                <w:b/>
              </w:rPr>
            </w:pPr>
            <w:r w:rsidRPr="007F36CD">
              <w:rPr>
                <w:rFonts w:ascii="Times New Roman" w:hAnsi="Times New Roman"/>
                <w:i/>
                <w:iCs/>
              </w:rPr>
              <w:t>(Ak áno, uveďte zmenu služby alebo vytvorenie novej služby, ďalej  jej kód, názov a úroveň elektronizácie podľa katalógu eGovernment služieb, ktorý je vedený v centrálnom metainformačnom systéme verejnej správy.)</w:t>
            </w:r>
            <w:r w:rsidRPr="007F36CD">
              <w:rPr>
                <w:rFonts w:ascii="Times New Roman" w:hAnsi="Times New Roman"/>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jc w:val="center"/>
              <w:rPr>
                <w:rFonts w:ascii="Times New Roman" w:hAnsi="Times New Roman"/>
                <w:b/>
              </w:rPr>
            </w:pPr>
            <w:r w:rsidRPr="007F36CD" w:rsidR="009A503E">
              <w:rPr>
                <w:rFonts w:ascii="Times New Roman" w:hAnsi="Times New Roman"/>
                <w:b/>
              </w:rPr>
              <w:t>X</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jc w:val="center"/>
              <w:rPr>
                <w:rFonts w:ascii="Times New Roman" w:hAnsi="Times New Roman"/>
                <w:b/>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rPr>
                <w:rFonts w:ascii="Times New Roman" w:hAnsi="Times New Roman"/>
                <w:b/>
                <w:i/>
              </w:rPr>
            </w:pPr>
          </w:p>
          <w:p w:rsidR="00FA3C60" w:rsidRPr="007F36CD" w:rsidP="007E4424">
            <w:pPr>
              <w:bidi w:val="0"/>
              <w:jc w:val="center"/>
              <w:rPr>
                <w:rFonts w:ascii="Times New Roman" w:hAnsi="Times New Roman"/>
                <w:b/>
              </w:rPr>
            </w:pPr>
          </w:p>
          <w:p w:rsidR="00FA3C60" w:rsidRPr="007F36CD" w:rsidP="007E4424">
            <w:pPr>
              <w:bidi w:val="0"/>
              <w:jc w:val="center"/>
              <w:rPr>
                <w:rFonts w:ascii="Times New Roman" w:hAnsi="Times New Roman"/>
                <w:b/>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b/>
                <w:sz w:val="24"/>
                <w:szCs w:val="24"/>
              </w:rPr>
            </w:pPr>
            <w:r w:rsidRPr="00064DD2">
              <w:rPr>
                <w:rFonts w:ascii="Times New Roman" w:hAnsi="Times New Roman"/>
                <w:b/>
                <w:sz w:val="24"/>
                <w:szCs w:val="24"/>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b/>
                <w:sz w:val="24"/>
                <w:szCs w:val="24"/>
              </w:rPr>
            </w:pPr>
            <w:r w:rsidRPr="00064DD2">
              <w:rPr>
                <w:rFonts w:ascii="Times New Roman" w:hAnsi="Times New Roman"/>
                <w:b/>
                <w:sz w:val="24"/>
                <w:szCs w:val="24"/>
              </w:rPr>
              <w:t>A – nový systém</w:t>
            </w:r>
          </w:p>
          <w:p w:rsidR="00FA3C60" w:rsidRPr="00064DD2" w:rsidP="007E4424">
            <w:pPr>
              <w:bidi w:val="0"/>
              <w:jc w:val="center"/>
              <w:rPr>
                <w:rFonts w:ascii="Times New Roman" w:hAnsi="Times New Roman"/>
                <w:b/>
                <w:sz w:val="24"/>
                <w:szCs w:val="24"/>
              </w:rPr>
            </w:pPr>
            <w:r w:rsidRPr="00064DD2">
              <w:rPr>
                <w:rFonts w:ascii="Times New Roman" w:hAnsi="Times New Roman"/>
                <w:b/>
                <w:sz w:val="24"/>
                <w:szCs w:val="24"/>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b/>
                <w:sz w:val="24"/>
                <w:szCs w:val="24"/>
              </w:rPr>
            </w:pPr>
            <w:r w:rsidRPr="00064DD2">
              <w:rPr>
                <w:rFonts w:ascii="Times New Roman" w:hAnsi="Times New Roman"/>
                <w:b/>
                <w:sz w:val="24"/>
                <w:szCs w:val="24"/>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jc w:val="center"/>
              <w:rPr>
                <w:rFonts w:ascii="Times New Roman" w:hAnsi="Times New Roman"/>
                <w:b/>
                <w:sz w:val="24"/>
                <w:szCs w:val="24"/>
              </w:rPr>
            </w:pPr>
            <w:r w:rsidRPr="00064DD2">
              <w:rPr>
                <w:rFonts w:ascii="Times New Roman" w:hAnsi="Times New Roman"/>
                <w:b/>
                <w:sz w:val="24"/>
                <w:szCs w:val="24"/>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jc w:val="both"/>
              <w:rPr>
                <w:rFonts w:ascii="Times New Roman" w:hAnsi="Times New Roman"/>
              </w:rPr>
            </w:pPr>
            <w:r w:rsidRPr="007F36CD">
              <w:rPr>
                <w:rFonts w:ascii="Times New Roman" w:hAnsi="Times New Roman"/>
                <w:b/>
              </w:rPr>
              <w:t>6.2.</w:t>
            </w:r>
            <w:r w:rsidRPr="007F36CD">
              <w:rPr>
                <w:rFonts w:ascii="Times New Roman" w:hAnsi="Times New Roman"/>
              </w:rPr>
              <w:t xml:space="preserve"> Predpokladá predložený návrh zmenu existujúceho alebo vytvorenie nového informačného systému verejnej správy?</w:t>
            </w:r>
          </w:p>
          <w:p w:rsidR="00FA3C60" w:rsidRPr="007F36CD" w:rsidP="007E4424">
            <w:pPr>
              <w:bidi w:val="0"/>
              <w:spacing w:line="20" w:lineRule="atLeast"/>
              <w:jc w:val="both"/>
              <w:rPr>
                <w:rFonts w:ascii="Times New Roman" w:hAnsi="Times New Roman"/>
              </w:rPr>
            </w:pPr>
            <w:r w:rsidRPr="007F36CD">
              <w:rPr>
                <w:rFonts w:ascii="Times New Roman" w:hAnsi="Times New Roman"/>
                <w:i/>
                <w:iCs/>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jc w:val="center"/>
              <w:rPr>
                <w:rFonts w:ascii="Times New Roman" w:hAnsi="Times New Roman"/>
                <w:i/>
                <w:iCs/>
              </w:rPr>
            </w:pPr>
            <w:r w:rsidRPr="007F36CD" w:rsidR="009A503E">
              <w:rPr>
                <w:rFonts w:ascii="Times New Roman" w:hAnsi="Times New Roman"/>
                <w:b/>
              </w:rPr>
              <w:t>X</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jc w:val="center"/>
              <w:rPr>
                <w:rFonts w:ascii="Times New Roman" w:hAnsi="Times New Roman"/>
                <w:i/>
                <w:iCs/>
              </w:rPr>
            </w:pP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A3C60" w:rsidRPr="00064DD2" w:rsidP="007E4424">
            <w:pPr>
              <w:bidi w:val="0"/>
              <w:spacing w:line="20" w:lineRule="atLeast"/>
              <w:ind w:hanging="55"/>
              <w:jc w:val="center"/>
              <w:rPr>
                <w:rFonts w:ascii="Times New Roman" w:hAnsi="Times New Roman"/>
                <w:b/>
                <w:sz w:val="24"/>
                <w:szCs w:val="24"/>
              </w:rPr>
            </w:pPr>
            <w:r w:rsidRPr="00064DD2">
              <w:rPr>
                <w:rFonts w:ascii="Times New Roman" w:hAnsi="Times New Roman"/>
                <w:b/>
                <w:sz w:val="24"/>
                <w:szCs w:val="24"/>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A3C60" w:rsidRPr="00064DD2" w:rsidP="007E4424">
            <w:pPr>
              <w:bidi w:val="0"/>
              <w:jc w:val="center"/>
              <w:rPr>
                <w:rFonts w:ascii="Times New Roman" w:hAnsi="Times New Roman"/>
                <w:b/>
                <w:i/>
                <w:iCs/>
                <w:sz w:val="24"/>
                <w:szCs w:val="24"/>
              </w:rPr>
            </w:pPr>
            <w:r w:rsidRPr="00064DD2">
              <w:rPr>
                <w:rFonts w:ascii="Times New Roman" w:hAnsi="Times New Roman"/>
                <w:b/>
                <w:sz w:val="24"/>
                <w:szCs w:val="24"/>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A3C60" w:rsidRPr="00064DD2" w:rsidP="007E4424">
            <w:pPr>
              <w:bidi w:val="0"/>
              <w:jc w:val="center"/>
              <w:rPr>
                <w:rFonts w:ascii="Times New Roman" w:hAnsi="Times New Roman"/>
                <w:b/>
                <w:i/>
                <w:iCs/>
                <w:sz w:val="24"/>
                <w:szCs w:val="24"/>
              </w:rPr>
            </w:pPr>
            <w:r w:rsidRPr="00064DD2">
              <w:rPr>
                <w:rFonts w:ascii="Times New Roman" w:hAnsi="Times New Roman"/>
                <w:b/>
                <w:sz w:val="24"/>
                <w:szCs w:val="24"/>
              </w:rPr>
              <w:t>Nadrezortná úroveň</w:t>
            </w:r>
          </w:p>
          <w:p w:rsidR="00FA3C60" w:rsidRPr="00064DD2" w:rsidP="007E4424">
            <w:pPr>
              <w:bidi w:val="0"/>
              <w:jc w:val="center"/>
              <w:rPr>
                <w:rFonts w:ascii="Times New Roman" w:hAnsi="Times New Roman"/>
                <w:b/>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A3C60" w:rsidRPr="00064DD2" w:rsidP="007E4424">
            <w:pPr>
              <w:bidi w:val="0"/>
              <w:rPr>
                <w:rFonts w:ascii="Times New Roman" w:hAnsi="Times New Roman"/>
                <w:b/>
                <w:sz w:val="24"/>
                <w:szCs w:val="24"/>
              </w:rPr>
            </w:pPr>
            <w:r w:rsidRPr="00064DD2">
              <w:rPr>
                <w:rFonts w:ascii="Times New Roman" w:hAnsi="Times New Roman"/>
                <w:b/>
                <w:sz w:val="24"/>
                <w:szCs w:val="24"/>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jc w:val="both"/>
              <w:rPr>
                <w:rFonts w:ascii="Times New Roman" w:hAnsi="Times New Roman"/>
              </w:rPr>
            </w:pPr>
            <w:r w:rsidRPr="007F36CD">
              <w:rPr>
                <w:rFonts w:ascii="Times New Roman" w:hAnsi="Times New Roman"/>
                <w:b/>
              </w:rPr>
              <w:t>6.3.</w:t>
            </w:r>
            <w:r w:rsidRPr="007F36CD">
              <w:rPr>
                <w:rFonts w:ascii="Times New Roman" w:hAnsi="Times New Roman"/>
              </w:rPr>
              <w:t xml:space="preserve"> Vyžaduje si proces informatizácie  finančné investície?</w:t>
            </w:r>
          </w:p>
          <w:p w:rsidR="00FA3C60" w:rsidRPr="007F36CD" w:rsidP="007E4424">
            <w:pPr>
              <w:bidi w:val="0"/>
              <w:spacing w:line="20" w:lineRule="atLeast"/>
              <w:jc w:val="both"/>
              <w:rPr>
                <w:rFonts w:ascii="Times New Roman" w:hAnsi="Times New Roman"/>
              </w:rPr>
            </w:pPr>
            <w:r w:rsidRPr="007F36CD">
              <w:rPr>
                <w:rFonts w:ascii="Times New Roman" w:hAnsi="Times New Roman"/>
                <w:i/>
                <w:iCs/>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jc w:val="center"/>
              <w:rPr>
                <w:rFonts w:ascii="Times New Roman" w:hAnsi="Times New Roman"/>
                <w:i/>
                <w:iCs/>
              </w:rPr>
            </w:pPr>
            <w:r w:rsidRPr="007F36CD">
              <w:rPr>
                <w:rFonts w:ascii="Times New Roman" w:hAnsi="Times New Roman"/>
                <w:b/>
              </w:rPr>
              <w:t>X</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rPr>
                <w:rFonts w:ascii="Times New Roman" w:hAnsi="Times New Roman"/>
                <w:i/>
                <w:iCs/>
              </w:rPr>
            </w:pP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FA3C60" w:rsidRPr="007F36CD" w:rsidP="007E4424">
            <w:pPr>
              <w:bidi w:val="0"/>
              <w:rPr>
                <w:rFonts w:ascii="Times New Roman" w:hAnsi="Times New Roman"/>
                <w:i/>
                <w:iCs/>
              </w:rPr>
            </w:pPr>
          </w:p>
        </w:tc>
      </w:tr>
    </w:tbl>
    <w:p w:rsidR="00FA3C60" w:rsidRPr="00064DD2" w:rsidP="00FA3C60">
      <w:pPr>
        <w:bidi w:val="0"/>
        <w:rPr>
          <w:rFonts w:ascii="Times New Roman" w:hAnsi="Times New Roman"/>
          <w:b/>
          <w:bCs/>
          <w:sz w:val="24"/>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A3C60" w:rsidRPr="00064DD2" w:rsidP="007E4424">
            <w:pPr>
              <w:bidi w:val="0"/>
              <w:spacing w:line="240" w:lineRule="auto"/>
              <w:jc w:val="center"/>
              <w:rPr>
                <w:rFonts w:ascii="Times New Roman" w:hAnsi="Times New Roman"/>
                <w:b/>
                <w:bCs/>
                <w:sz w:val="24"/>
                <w:szCs w:val="24"/>
              </w:rPr>
            </w:pPr>
            <w:r w:rsidRPr="00064DD2" w:rsidR="009A503E">
              <w:rPr>
                <w:rFonts w:ascii="Times New Roman" w:hAnsi="Times New Roman"/>
                <w:sz w:val="24"/>
                <w:szCs w:val="24"/>
              </w:rPr>
              <w:br w:type="page"/>
            </w:r>
            <w:r w:rsidRPr="00064DD2">
              <w:rPr>
                <w:rFonts w:ascii="Times New Roman" w:hAnsi="Times New Roman"/>
                <w:b/>
                <w:bCs/>
                <w:sz w:val="24"/>
                <w:szCs w:val="24"/>
              </w:rPr>
              <w:t>Analýza vplyvov na služby verejnej správy pre občana</w:t>
            </w:r>
          </w:p>
          <w:p w:rsidR="00FA3C60" w:rsidRPr="00064DD2" w:rsidP="007E4424">
            <w:pPr>
              <w:bidi w:val="0"/>
              <w:spacing w:line="240" w:lineRule="auto"/>
              <w:rPr>
                <w:rFonts w:ascii="Times New Roman" w:hAnsi="Times New Roman"/>
                <w:b/>
                <w:i/>
                <w:iCs/>
                <w:sz w:val="24"/>
                <w:szCs w:val="24"/>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spacing w:line="240" w:lineRule="auto"/>
              <w:jc w:val="center"/>
              <w:rPr>
                <w:rFonts w:ascii="Times New Roman" w:hAnsi="Times New Roman"/>
                <w:b/>
                <w:sz w:val="24"/>
                <w:szCs w:val="24"/>
              </w:rPr>
            </w:pPr>
            <w:r w:rsidRPr="00064DD2">
              <w:rPr>
                <w:rFonts w:ascii="Times New Roman" w:hAnsi="Times New Roman"/>
                <w:b/>
                <w:sz w:val="24"/>
                <w:szCs w:val="24"/>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i/>
                <w:sz w:val="24"/>
                <w:szCs w:val="24"/>
              </w:rPr>
            </w:pPr>
            <w:r w:rsidRPr="00064DD2">
              <w:rPr>
                <w:rFonts w:ascii="Times New Roman" w:hAnsi="Times New Roman"/>
                <w:b/>
                <w:sz w:val="24"/>
                <w:szCs w:val="24"/>
              </w:rPr>
              <w:t>7.1.1 Predpokladá predložený návrh zmenu existujúcej služby verejnej správy alebo vytvorenie novej služby?</w:t>
            </w:r>
            <w:r w:rsidRPr="00064DD2">
              <w:rPr>
                <w:rFonts w:ascii="Times New Roman" w:hAnsi="Times New Roman"/>
                <w:i/>
                <w:sz w:val="24"/>
                <w:szCs w:val="24"/>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i/>
                <w:sz w:val="24"/>
                <w:szCs w:val="24"/>
              </w:rPr>
            </w:pPr>
            <w:r w:rsidRPr="00064DD2">
              <w:rPr>
                <w:rFonts w:ascii="Times New Roman" w:hAnsi="Times New Roman"/>
                <w:i/>
                <w:sz w:val="24"/>
                <w:szCs w:val="24"/>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sz w:val="24"/>
                <w:szCs w:val="24"/>
              </w:rPr>
            </w:pPr>
            <w:r w:rsidRPr="00064DD2" w:rsidR="008D1A3A">
              <w:rPr>
                <w:rFonts w:ascii="Times New Roman" w:hAnsi="Times New Roman"/>
                <w:i/>
                <w:sz w:val="24"/>
                <w:szCs w:val="24"/>
              </w:rPr>
              <w:t>Bez zmeny.</w:t>
            </w: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sz w:val="24"/>
                <w:szCs w:val="24"/>
              </w:rPr>
            </w:pPr>
            <w:r w:rsidRPr="00064DD2">
              <w:rPr>
                <w:rFonts w:ascii="Times New Roman" w:hAnsi="Times New Roman"/>
                <w:i/>
                <w:sz w:val="24"/>
                <w:szCs w:val="24"/>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sz w:val="24"/>
                <w:szCs w:val="24"/>
              </w:rPr>
            </w:pPr>
            <w:r w:rsidRPr="00064DD2" w:rsidR="008D1A3A">
              <w:rPr>
                <w:rFonts w:ascii="Times New Roman" w:hAnsi="Times New Roman"/>
                <w:i/>
                <w:sz w:val="24"/>
                <w:szCs w:val="24"/>
              </w:rPr>
              <w:t>Bez zmeny.</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r w:rsidRPr="00064DD2">
              <w:rPr>
                <w:rFonts w:ascii="Times New Roman" w:hAnsi="Times New Roman"/>
                <w:b/>
                <w:sz w:val="24"/>
                <w:szCs w:val="24"/>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sz w:val="24"/>
                <w:szCs w:val="24"/>
              </w:rPr>
            </w:pPr>
            <w:r w:rsidRPr="00064DD2">
              <w:rPr>
                <w:rFonts w:ascii="Times New Roman" w:hAnsi="Times New Roman"/>
                <w:i/>
                <w:sz w:val="24"/>
                <w:szCs w:val="24"/>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8D1A3A">
            <w:pPr>
              <w:widowControl w:val="0"/>
              <w:bidi w:val="0"/>
              <w:adjustRightInd w:val="0"/>
              <w:spacing w:after="0" w:line="240" w:lineRule="auto"/>
              <w:jc w:val="both"/>
              <w:textAlignment w:val="baseline"/>
              <w:rPr>
                <w:rFonts w:ascii="Times New Roman" w:hAnsi="Times New Roman"/>
                <w:i/>
                <w:sz w:val="24"/>
                <w:szCs w:val="24"/>
              </w:rPr>
            </w:pPr>
            <w:r w:rsidRPr="00064DD2" w:rsidR="008D1A3A">
              <w:rPr>
                <w:rFonts w:ascii="Times New Roman" w:hAnsi="Times New Roman"/>
                <w:i/>
                <w:sz w:val="24"/>
                <w:szCs w:val="24"/>
              </w:rPr>
              <w:t>Bez zmeny.</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i/>
                <w:sz w:val="24"/>
                <w:szCs w:val="24"/>
              </w:rPr>
            </w:pPr>
            <w:r w:rsidRPr="00064DD2">
              <w:rPr>
                <w:rFonts w:ascii="Times New Roman" w:hAnsi="Times New Roman"/>
                <w:i/>
                <w:sz w:val="24"/>
                <w:szCs w:val="24"/>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r w:rsidRPr="00064DD2" w:rsidR="008D1A3A">
              <w:rPr>
                <w:rFonts w:ascii="Times New Roman" w:hAnsi="Times New Roman"/>
                <w:i/>
                <w:sz w:val="24"/>
                <w:szCs w:val="24"/>
              </w:rPr>
              <w:t>Bez zmeny.</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i/>
                <w:sz w:val="24"/>
                <w:szCs w:val="24"/>
              </w:rPr>
            </w:pPr>
            <w:r w:rsidRPr="00064DD2">
              <w:rPr>
                <w:rFonts w:ascii="Times New Roman" w:hAnsi="Times New Roman"/>
                <w:i/>
                <w:sz w:val="24"/>
                <w:szCs w:val="24"/>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2E12B8">
            <w:pPr>
              <w:bidi w:val="0"/>
              <w:spacing w:line="240" w:lineRule="auto"/>
              <w:rPr>
                <w:rFonts w:ascii="Times New Roman" w:hAnsi="Times New Roman"/>
                <w:sz w:val="24"/>
                <w:szCs w:val="24"/>
              </w:rPr>
            </w:pPr>
            <w:r w:rsidRPr="00064DD2" w:rsidR="002E12B8">
              <w:rPr>
                <w:rFonts w:ascii="Times New Roman" w:hAnsi="Times New Roman"/>
                <w:sz w:val="24"/>
                <w:szCs w:val="24"/>
              </w:rPr>
              <w:t>Správca dane z nehnuteľností, ktorú vykonáva obec, na ktorej území sa nehnuteľnosť nachádza.</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i/>
                <w:sz w:val="24"/>
                <w:szCs w:val="24"/>
              </w:rPr>
            </w:pPr>
            <w:r w:rsidRPr="00064DD2">
              <w:rPr>
                <w:rFonts w:ascii="Times New Roman" w:hAnsi="Times New Roman"/>
                <w:b/>
                <w:sz w:val="24"/>
                <w:szCs w:val="24"/>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i/>
                <w:sz w:val="24"/>
                <w:szCs w:val="24"/>
              </w:rPr>
            </w:pPr>
            <w:r w:rsidRPr="00064DD2">
              <w:rPr>
                <w:rFonts w:ascii="Times New Roman" w:hAnsi="Times New Roman"/>
                <w:i/>
                <w:sz w:val="24"/>
                <w:szCs w:val="24"/>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8D1A3A" w:rsidRPr="00064DD2" w:rsidP="007E4424">
            <w:pPr>
              <w:bidi w:val="0"/>
              <w:spacing w:line="240" w:lineRule="auto"/>
              <w:rPr>
                <w:rFonts w:ascii="Times New Roman" w:hAnsi="Times New Roman"/>
                <w:i/>
                <w:sz w:val="24"/>
                <w:szCs w:val="24"/>
              </w:rPr>
            </w:pPr>
            <w:r w:rsidRPr="00064DD2">
              <w:rPr>
                <w:rFonts w:ascii="Times New Roman" w:hAnsi="Times New Roman"/>
                <w:i/>
                <w:sz w:val="24"/>
                <w:szCs w:val="24"/>
              </w:rPr>
              <w:t>Bez vplyvu.</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i/>
                <w:sz w:val="24"/>
                <w:szCs w:val="24"/>
              </w:rPr>
            </w:pPr>
            <w:r w:rsidRPr="00064DD2">
              <w:rPr>
                <w:rFonts w:ascii="Times New Roman" w:hAnsi="Times New Roman"/>
                <w:i/>
                <w:sz w:val="24"/>
                <w:szCs w:val="24"/>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i/>
                <w:sz w:val="24"/>
                <w:szCs w:val="24"/>
              </w:rPr>
            </w:pPr>
            <w:r w:rsidRPr="00064DD2" w:rsidR="008D1A3A">
              <w:rPr>
                <w:rFonts w:ascii="Times New Roman" w:hAnsi="Times New Roman"/>
                <w:i/>
                <w:sz w:val="24"/>
                <w:szCs w:val="24"/>
              </w:rPr>
              <w:t>Bez vplyvu.</w:t>
            </w:r>
          </w:p>
        </w:tc>
      </w:tr>
    </w:tbl>
    <w:p w:rsidR="007F36CD">
      <w:pPr>
        <w:bidi w:val="0"/>
      </w:pPr>
      <w:r>
        <w:br w:type="page"/>
      </w: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A3C60" w:rsidRPr="00064DD2" w:rsidP="007E4424">
            <w:pPr>
              <w:bidi w:val="0"/>
              <w:spacing w:line="240" w:lineRule="auto"/>
              <w:jc w:val="center"/>
              <w:rPr>
                <w:rFonts w:ascii="Times New Roman" w:hAnsi="Times New Roman"/>
                <w:b/>
                <w:sz w:val="24"/>
                <w:szCs w:val="24"/>
              </w:rPr>
            </w:pPr>
            <w:r w:rsidRPr="00064DD2">
              <w:rPr>
                <w:rFonts w:ascii="Times New Roman" w:hAnsi="Times New Roman"/>
                <w:b/>
                <w:sz w:val="24"/>
                <w:szCs w:val="24"/>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r w:rsidRPr="00064DD2">
              <w:rPr>
                <w:rFonts w:ascii="Times New Roman" w:hAnsi="Times New Roman"/>
                <w:b/>
                <w:sz w:val="24"/>
                <w:szCs w:val="24"/>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r w:rsidRPr="00064DD2">
              <w:rPr>
                <w:rFonts w:ascii="Times New Roman" w:hAnsi="Times New Roman"/>
                <w:i/>
                <w:sz w:val="24"/>
                <w:szCs w:val="24"/>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sz w:val="24"/>
                <w:szCs w:val="24"/>
              </w:rPr>
            </w:pPr>
            <w:r w:rsidRPr="00064DD2" w:rsidR="009A503E">
              <w:rPr>
                <w:rFonts w:ascii="Times New Roman" w:hAnsi="Times New Roman"/>
                <w:sz w:val="24"/>
                <w:szCs w:val="24"/>
              </w:rPr>
              <w:t>Žiadne.</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sz w:val="24"/>
                <w:szCs w:val="24"/>
              </w:rPr>
            </w:pPr>
            <w:r w:rsidRPr="00064DD2">
              <w:rPr>
                <w:rFonts w:ascii="Times New Roman" w:hAnsi="Times New Roman"/>
                <w:i/>
                <w:sz w:val="24"/>
                <w:szCs w:val="24"/>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sz w:val="24"/>
                <w:szCs w:val="24"/>
              </w:rPr>
            </w:pPr>
            <w:r w:rsidRPr="00064DD2" w:rsidR="009A503E">
              <w:rPr>
                <w:rFonts w:ascii="Times New Roman" w:hAnsi="Times New Roman"/>
                <w:sz w:val="24"/>
                <w:szCs w:val="24"/>
              </w:rPr>
              <w:t>Žiadne.</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sz w:val="24"/>
                <w:szCs w:val="24"/>
              </w:rPr>
            </w:pPr>
            <w:r w:rsidRPr="00064DD2">
              <w:rPr>
                <w:rFonts w:ascii="Times New Roman" w:hAnsi="Times New Roman"/>
                <w:i/>
                <w:sz w:val="24"/>
                <w:szCs w:val="24"/>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53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sz w:val="24"/>
                <w:szCs w:val="24"/>
              </w:rPr>
            </w:pPr>
            <w:r w:rsidRPr="00064DD2">
              <w:rPr>
                <w:rFonts w:ascii="Times New Roman" w:hAnsi="Times New Roman"/>
                <w:sz w:val="24"/>
                <w:szCs w:val="24"/>
              </w:rPr>
              <w:t>Žiadne.</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sz w:val="24"/>
                <w:szCs w:val="24"/>
              </w:rPr>
            </w:pPr>
            <w:r w:rsidRPr="00064DD2">
              <w:rPr>
                <w:rFonts w:ascii="Times New Roman" w:hAnsi="Times New Roman"/>
                <w:i/>
                <w:sz w:val="24"/>
                <w:szCs w:val="24"/>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57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sz w:val="24"/>
                <w:szCs w:val="24"/>
              </w:rPr>
            </w:pPr>
            <w:r w:rsidRPr="00064DD2">
              <w:rPr>
                <w:rFonts w:ascii="Times New Roman" w:hAnsi="Times New Roman"/>
                <w:sz w:val="24"/>
                <w:szCs w:val="24"/>
              </w:rPr>
              <w:t>Žiadne.</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iCs/>
                <w:sz w:val="24"/>
                <w:szCs w:val="24"/>
              </w:rPr>
            </w:pPr>
            <w:r w:rsidRPr="00064DD2">
              <w:rPr>
                <w:rFonts w:ascii="Times New Roman" w:hAnsi="Times New Roman"/>
                <w:b/>
                <w:sz w:val="24"/>
                <w:szCs w:val="24"/>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r w:rsidRPr="00064DD2">
              <w:rPr>
                <w:rFonts w:ascii="Times New Roman" w:hAnsi="Times New Roman"/>
                <w:i/>
                <w:sz w:val="24"/>
                <w:szCs w:val="24"/>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sz w:val="24"/>
                <w:szCs w:val="24"/>
              </w:rPr>
            </w:pPr>
            <w:r w:rsidRPr="00064DD2">
              <w:rPr>
                <w:rFonts w:ascii="Times New Roman" w:hAnsi="Times New Roman"/>
                <w:sz w:val="24"/>
                <w:szCs w:val="24"/>
              </w:rPr>
              <w:t xml:space="preserve">Bez dodatočných časových nárokov.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r w:rsidRPr="00064DD2">
              <w:rPr>
                <w:rFonts w:ascii="Times New Roman" w:hAnsi="Times New Roman"/>
                <w:i/>
                <w:sz w:val="24"/>
                <w:szCs w:val="24"/>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49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r w:rsidRPr="00064DD2">
              <w:rPr>
                <w:rFonts w:ascii="Times New Roman" w:hAnsi="Times New Roman"/>
                <w:b/>
                <w:sz w:val="24"/>
                <w:szCs w:val="24"/>
              </w:rPr>
              <w:t xml:space="preserve">7.2.3 Ktorá skupina občanov bude predloženým návrhom ovplyvnená? </w:t>
            </w:r>
          </w:p>
          <w:p w:rsidR="00FA3C60" w:rsidRPr="00064DD2" w:rsidP="007E4424">
            <w:pPr>
              <w:bidi w:val="0"/>
              <w:spacing w:line="240" w:lineRule="auto"/>
              <w:rPr>
                <w:rFonts w:ascii="Times New Roman" w:hAnsi="Times New Roman"/>
                <w:i/>
                <w:iCs/>
                <w:sz w:val="24"/>
                <w:szCs w:val="24"/>
              </w:rPr>
            </w:pPr>
            <w:r w:rsidRPr="00064DD2">
              <w:rPr>
                <w:rFonts w:ascii="Times New Roman" w:hAnsi="Times New Roman"/>
                <w:i/>
                <w:iCs/>
                <w:sz w:val="24"/>
                <w:szCs w:val="24"/>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Cs/>
                <w:sz w:val="24"/>
                <w:szCs w:val="24"/>
              </w:rPr>
            </w:pPr>
            <w:r w:rsidRPr="00064DD2" w:rsidR="008D1A3A">
              <w:rPr>
                <w:rFonts w:ascii="Times New Roman" w:hAnsi="Times New Roman"/>
                <w:iCs/>
                <w:sz w:val="24"/>
                <w:szCs w:val="24"/>
              </w:rPr>
              <w:t>Vlastníci nehnuteľností.</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iCs/>
                <w:sz w:val="24"/>
                <w:szCs w:val="24"/>
              </w:rPr>
            </w:pPr>
            <w:r w:rsidRPr="00064DD2">
              <w:rPr>
                <w:rFonts w:ascii="Times New Roman" w:hAnsi="Times New Roman"/>
                <w:b/>
                <w:sz w:val="24"/>
                <w:szCs w:val="24"/>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iCs/>
                <w:sz w:val="24"/>
                <w:szCs w:val="24"/>
              </w:rPr>
            </w:pPr>
            <w:r w:rsidRPr="00064DD2">
              <w:rPr>
                <w:rFonts w:ascii="Times New Roman" w:hAnsi="Times New Roman"/>
                <w:i/>
                <w:iCs/>
                <w:sz w:val="24"/>
                <w:szCs w:val="24"/>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60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Cs/>
                <w:sz w:val="24"/>
                <w:szCs w:val="24"/>
              </w:rPr>
            </w:pPr>
            <w:r w:rsidRPr="00064DD2">
              <w:rPr>
                <w:rFonts w:ascii="Times New Roman" w:hAnsi="Times New Roman"/>
                <w:iCs/>
                <w:sz w:val="24"/>
                <w:szCs w:val="24"/>
              </w:rPr>
              <w:t>Žiadne.</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iCs/>
                <w:sz w:val="24"/>
                <w:szCs w:val="24"/>
              </w:rPr>
            </w:pPr>
            <w:r w:rsidRPr="00064DD2">
              <w:rPr>
                <w:rFonts w:ascii="Times New Roman" w:hAnsi="Times New Roman"/>
                <w:i/>
                <w:iCs/>
                <w:sz w:val="24"/>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56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Cs/>
                <w:sz w:val="24"/>
                <w:szCs w:val="24"/>
              </w:rPr>
            </w:pPr>
            <w:r w:rsidRPr="00064DD2">
              <w:rPr>
                <w:rFonts w:ascii="Times New Roman" w:hAnsi="Times New Roman"/>
                <w:iCs/>
                <w:sz w:val="24"/>
                <w:szCs w:val="24"/>
              </w:rPr>
              <w:t>Žiadne.</w:t>
            </w:r>
          </w:p>
          <w:p w:rsidR="00FA3C60" w:rsidRPr="00064DD2" w:rsidP="007E4424">
            <w:pPr>
              <w:bidi w:val="0"/>
              <w:spacing w:line="240" w:lineRule="auto"/>
              <w:rPr>
                <w:rFonts w:ascii="Times New Roman" w:hAnsi="Times New Roman"/>
                <w:i/>
                <w:iCs/>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A3C60" w:rsidRPr="00064DD2" w:rsidP="007E4424">
            <w:pPr>
              <w:bidi w:val="0"/>
              <w:spacing w:line="240" w:lineRule="auto"/>
              <w:jc w:val="center"/>
              <w:rPr>
                <w:rFonts w:ascii="Times New Roman" w:hAnsi="Times New Roman"/>
                <w:b/>
                <w:sz w:val="24"/>
                <w:szCs w:val="24"/>
              </w:rPr>
            </w:pPr>
            <w:r w:rsidRPr="00064DD2">
              <w:rPr>
                <w:rFonts w:ascii="Times New Roman" w:hAnsi="Times New Roman"/>
                <w:b/>
                <w:sz w:val="24"/>
                <w:szCs w:val="24"/>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b/>
                <w:sz w:val="24"/>
                <w:szCs w:val="24"/>
              </w:rPr>
            </w:pPr>
            <w:r w:rsidRPr="00064DD2">
              <w:rPr>
                <w:rFonts w:ascii="Times New Roman" w:hAnsi="Times New Roman"/>
                <w:b/>
                <w:sz w:val="24"/>
                <w:szCs w:val="24"/>
              </w:rPr>
              <w:t xml:space="preserve">7.3.1 Ktoré sú dotknuté subjekty verejnej správy? </w:t>
            </w:r>
          </w:p>
          <w:p w:rsidR="00FA3C60" w:rsidRPr="00064DD2" w:rsidP="007E4424">
            <w:pPr>
              <w:bidi w:val="0"/>
              <w:spacing w:line="240" w:lineRule="auto"/>
              <w:rPr>
                <w:rFonts w:ascii="Times New Roman" w:hAnsi="Times New Roman"/>
                <w:i/>
                <w:iCs/>
                <w:sz w:val="24"/>
                <w:szCs w:val="24"/>
              </w:rPr>
            </w:pPr>
            <w:r w:rsidRPr="00064DD2">
              <w:rPr>
                <w:rFonts w:ascii="Times New Roman" w:hAnsi="Times New Roman"/>
                <w:i/>
                <w:sz w:val="24"/>
                <w:szCs w:val="24"/>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iCs/>
                <w:sz w:val="24"/>
                <w:szCs w:val="24"/>
              </w:rPr>
            </w:pPr>
            <w:r w:rsidRPr="00064DD2">
              <w:rPr>
                <w:rFonts w:ascii="Times New Roman" w:hAnsi="Times New Roman"/>
                <w:b/>
                <w:sz w:val="24"/>
                <w:szCs w:val="24"/>
              </w:rPr>
              <w:t xml:space="preserve">7.3.2 Vyplývajú z návrhu pre orgán verejnej správy pri vybavení požiadavky nové povinnosti alebo zanikajú už existujúce povinnosti?  </w:t>
            </w:r>
            <w:r w:rsidRPr="00064DD2">
              <w:rPr>
                <w:rFonts w:ascii="Times New Roman" w:hAnsi="Times New Roman"/>
                <w:iCs/>
                <w:sz w:val="24"/>
                <w:szCs w:val="24"/>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iCs/>
                <w:sz w:val="24"/>
                <w:szCs w:val="24"/>
              </w:rPr>
            </w:pPr>
            <w:r w:rsidRPr="00064DD2">
              <w:rPr>
                <w:rFonts w:ascii="Times New Roman" w:hAnsi="Times New Roman"/>
                <w:i/>
                <w:iCs/>
                <w:sz w:val="24"/>
                <w:szCs w:val="24"/>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Cs/>
                <w:sz w:val="24"/>
                <w:szCs w:val="24"/>
              </w:rPr>
            </w:pPr>
            <w:r w:rsidRPr="00064DD2" w:rsidR="009A503E">
              <w:rPr>
                <w:rFonts w:ascii="Times New Roman" w:hAnsi="Times New Roman"/>
                <w:iCs/>
                <w:sz w:val="24"/>
                <w:szCs w:val="24"/>
              </w:rPr>
              <w:t>Žiadne.</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
                <w:iCs/>
                <w:sz w:val="24"/>
                <w:szCs w:val="24"/>
              </w:rPr>
            </w:pPr>
            <w:r w:rsidRPr="00064DD2">
              <w:rPr>
                <w:rFonts w:ascii="Times New Roman" w:hAnsi="Times New Roman"/>
                <w:i/>
                <w:iCs/>
                <w:sz w:val="24"/>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FA3C60" w:rsidRPr="00064DD2" w:rsidP="007E4424">
            <w:pPr>
              <w:bidi w:val="0"/>
              <w:spacing w:line="240" w:lineRule="auto"/>
              <w:rPr>
                <w:rFonts w:ascii="Times New Roman" w:hAnsi="Times New Roman"/>
                <w:iCs/>
                <w:sz w:val="24"/>
                <w:szCs w:val="24"/>
              </w:rPr>
            </w:pPr>
            <w:r w:rsidRPr="00064DD2">
              <w:rPr>
                <w:rFonts w:ascii="Times New Roman" w:hAnsi="Times New Roman"/>
                <w:iCs/>
                <w:sz w:val="24"/>
                <w:szCs w:val="24"/>
              </w:rPr>
              <w:t>Žiadne.</w:t>
            </w:r>
          </w:p>
        </w:tc>
      </w:tr>
    </w:tbl>
    <w:p w:rsidR="00FA3C60" w:rsidRPr="00064DD2">
      <w:pPr>
        <w:bidi w:val="0"/>
        <w:rPr>
          <w:rFonts w:ascii="Times New Roman" w:hAnsi="Times New Roman"/>
          <w:sz w:val="24"/>
          <w:szCs w:val="24"/>
        </w:rPr>
      </w:pPr>
    </w:p>
    <w:sectPr w:rsidSect="004A1D8D">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altName w:val="Century Gothic"/>
    <w:panose1 w:val="00000000000000000000"/>
    <w:charset w:val="EE"/>
    <w:family w:val="swiss"/>
    <w:pitch w:val="variable"/>
    <w:sig w:usb0="00000000" w:usb1="00000000" w:usb2="00000000" w:usb3="00000000" w:csb0="0000009F" w:csb1="00000000"/>
  </w:font>
  <w:font w:name="Segoe UI Symbol">
    <w:panose1 w:val="00000000000000000000"/>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A7110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72811">
      <w:rPr>
        <w:rFonts w:ascii="Times New Roman" w:hAnsi="Times New Roman"/>
        <w:noProof/>
      </w:rPr>
      <w:t>19</w:t>
    </w:r>
    <w:r>
      <w:rPr>
        <w:rFonts w:ascii="Times New Roman" w:hAnsi="Times New Roman"/>
      </w:rPr>
      <w:fldChar w:fldCharType="end"/>
    </w:r>
  </w:p>
  <w:p w:rsidR="00A7110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A71105">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rsidRPr="001D6749">
    <w:pPr>
      <w:pStyle w:val="Footer"/>
      <w:bidi w:val="0"/>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572811">
      <w:rPr>
        <w:rFonts w:ascii="Times New Roman" w:hAnsi="Times New Roman"/>
        <w:noProof/>
      </w:rPr>
      <w:t>27</w:t>
    </w:r>
    <w:r w:rsidRPr="001D6749">
      <w:rP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rsidRPr="001D6749">
    <w:pPr>
      <w:pStyle w:val="Footer"/>
      <w:bidi w:val="0"/>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572811">
      <w:rPr>
        <w:rFonts w:ascii="Times New Roman" w:hAnsi="Times New Roman"/>
        <w:noProof/>
      </w:rPr>
      <w:t>34</w:t>
    </w:r>
    <w:r w:rsidRPr="001D6749">
      <w:rPr>
        <w:rFonts w:ascii="Times New Roman" w:hAnsi="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rsidP="007E4424">
    <w:pPr>
      <w:pStyle w:val="Header"/>
      <w:bidi w:val="0"/>
      <w:jc w:val="right"/>
      <w:rPr>
        <w:rFonts w:ascii="Times New Roman" w:hAnsi="Times New Roman"/>
        <w:sz w:val="24"/>
        <w:szCs w:val="24"/>
      </w:rPr>
    </w:pPr>
    <w:r>
      <w:rPr>
        <w:rFonts w:ascii="Times New Roman" w:hAnsi="Times New Roman"/>
        <w:sz w:val="24"/>
        <w:szCs w:val="24"/>
      </w:rPr>
      <w:t>Príloha č. 2</w:t>
    </w:r>
  </w:p>
  <w:p w:rsidR="00A71105" w:rsidRPr="00EB59C8" w:rsidP="007E4424">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rsidRPr="0024067A">
    <w:pPr>
      <w:pStyle w:val="Header"/>
      <w:bidi w:val="0"/>
      <w:jc w:val="right"/>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rsidRPr="000A15AE" w:rsidP="007E4424">
    <w:pPr>
      <w:pStyle w:val="Header"/>
      <w:bidi w:val="0"/>
      <w:jc w:val="right"/>
      <w:rPr>
        <w:rFonts w:ascii="Times New Roman" w:hAnsi="Times New Roman"/>
        <w:sz w:val="24"/>
        <w:szCs w:val="24"/>
      </w:rPr>
    </w:pPr>
    <w:r>
      <w:rPr>
        <w:rFonts w:ascii="Times New Roman" w:hAnsi="Times New Roman"/>
        <w:sz w:val="24"/>
        <w:szCs w:val="24"/>
      </w:rPr>
      <w:t>Príloha č.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rsidRPr="004A1D8D" w:rsidP="004A1D8D">
    <w:pPr>
      <w:pStyle w:val="Header"/>
      <w:bidi w:val="0"/>
      <w:rPr>
        <w:rFonts w:ascii="Times New Roman" w:hAnsi="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05" w:rsidRPr="004A1D8D" w:rsidP="004A1D8D">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5E1"/>
    <w:multiLevelType w:val="hybridMultilevel"/>
    <w:tmpl w:val="E6282E16"/>
    <w:lvl w:ilvl="0">
      <w:start w:val="2"/>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FA1458F"/>
    <w:multiLevelType w:val="hybridMultilevel"/>
    <w:tmpl w:val="B20AD7E8"/>
    <w:lvl w:ilvl="0">
      <w:start w:val="1"/>
      <w:numFmt w:val="upperRoman"/>
      <w:lvlText w:val="%1."/>
      <w:lvlJc w:val="left"/>
      <w:pPr>
        <w:ind w:left="720" w:hanging="72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B943C20"/>
    <w:multiLevelType w:val="singleLevel"/>
    <w:tmpl w:val="A292463C"/>
    <w:lvl w:ilvl="0">
      <w:start w:val="1"/>
      <w:numFmt w:val="lowerLetter"/>
      <w:lvlText w:val="%1)"/>
      <w:lvlJc w:val="left"/>
      <w:pPr>
        <w:tabs>
          <w:tab w:val="num" w:pos="1130"/>
        </w:tabs>
        <w:ind w:left="1130" w:hanging="420"/>
      </w:pPr>
      <w:rPr>
        <w:rFonts w:cs="Times New Roman"/>
        <w:rtl w:val="0"/>
        <w:cs w:val="0"/>
      </w:rPr>
    </w:lvl>
  </w:abstractNum>
  <w:abstractNum w:abstractNumId="3">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0EB7CCA"/>
    <w:multiLevelType w:val="multilevel"/>
    <w:tmpl w:val="25B85DC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1EC07DA"/>
    <w:multiLevelType w:val="hybridMultilevel"/>
    <w:tmpl w:val="49B416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F4A5F9C"/>
    <w:multiLevelType w:val="hybridMultilevel"/>
    <w:tmpl w:val="38B61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0BB08A6"/>
    <w:multiLevelType w:val="hybridMultilevel"/>
    <w:tmpl w:val="97620AF0"/>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lowerLetter"/>
      <w:lvlText w:val="%2)"/>
      <w:lvlJc w:val="left"/>
      <w:pPr>
        <w:tabs>
          <w:tab w:val="num" w:pos="1620"/>
        </w:tabs>
        <w:ind w:left="16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1">
    <w:nsid w:val="6BF03261"/>
    <w:multiLevelType w:val="hybridMultilevel"/>
    <w:tmpl w:val="69926042"/>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53C5B3F"/>
    <w:multiLevelType w:val="multilevel"/>
    <w:tmpl w:val="25B85DC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
  </w:num>
  <w:num w:numId="2">
    <w:abstractNumId w:val="10"/>
  </w:num>
  <w:num w:numId="3">
    <w:abstractNumId w:val="8"/>
  </w:num>
  <w:num w:numId="4">
    <w:abstractNumId w:val="3"/>
  </w:num>
  <w:num w:numId="5">
    <w:abstractNumId w:val="0"/>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lvlOverride w:ilvl="0">
      <w:startOverride w:val="1"/>
    </w:lvlOverride>
  </w:num>
  <w:num w:numId="11">
    <w:abstractNumId w:val="13"/>
  </w:num>
  <w:num w:numId="12">
    <w:abstractNumId w:val="5"/>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11393E"/>
    <w:rsid w:val="0000431B"/>
    <w:rsid w:val="00022007"/>
    <w:rsid w:val="00025584"/>
    <w:rsid w:val="00031788"/>
    <w:rsid w:val="00036092"/>
    <w:rsid w:val="00037194"/>
    <w:rsid w:val="00051A00"/>
    <w:rsid w:val="00064DD2"/>
    <w:rsid w:val="0006611A"/>
    <w:rsid w:val="000A0B57"/>
    <w:rsid w:val="000A15AE"/>
    <w:rsid w:val="000A455F"/>
    <w:rsid w:val="000B3F13"/>
    <w:rsid w:val="000F206B"/>
    <w:rsid w:val="001020AE"/>
    <w:rsid w:val="001031D5"/>
    <w:rsid w:val="0011393E"/>
    <w:rsid w:val="00135871"/>
    <w:rsid w:val="00171F09"/>
    <w:rsid w:val="00174041"/>
    <w:rsid w:val="001775A7"/>
    <w:rsid w:val="0018435A"/>
    <w:rsid w:val="001B1B50"/>
    <w:rsid w:val="001B1F72"/>
    <w:rsid w:val="001D61A0"/>
    <w:rsid w:val="001D6749"/>
    <w:rsid w:val="001D77BC"/>
    <w:rsid w:val="001E09BF"/>
    <w:rsid w:val="001E6F49"/>
    <w:rsid w:val="001F2C28"/>
    <w:rsid w:val="001F32AE"/>
    <w:rsid w:val="002102C3"/>
    <w:rsid w:val="00234C44"/>
    <w:rsid w:val="0024067A"/>
    <w:rsid w:val="00245D10"/>
    <w:rsid w:val="0026527D"/>
    <w:rsid w:val="002854D5"/>
    <w:rsid w:val="00292ED3"/>
    <w:rsid w:val="002A1257"/>
    <w:rsid w:val="002A3323"/>
    <w:rsid w:val="002C5207"/>
    <w:rsid w:val="002E12B8"/>
    <w:rsid w:val="002F03E7"/>
    <w:rsid w:val="002F17C6"/>
    <w:rsid w:val="00300E20"/>
    <w:rsid w:val="00305042"/>
    <w:rsid w:val="00322AF4"/>
    <w:rsid w:val="0032494C"/>
    <w:rsid w:val="00337031"/>
    <w:rsid w:val="00344646"/>
    <w:rsid w:val="003507DD"/>
    <w:rsid w:val="00350C81"/>
    <w:rsid w:val="00353419"/>
    <w:rsid w:val="00372273"/>
    <w:rsid w:val="003844DD"/>
    <w:rsid w:val="003A0A40"/>
    <w:rsid w:val="003B0BCF"/>
    <w:rsid w:val="003B7B35"/>
    <w:rsid w:val="003C54DB"/>
    <w:rsid w:val="003E173E"/>
    <w:rsid w:val="003F22A1"/>
    <w:rsid w:val="00404A7F"/>
    <w:rsid w:val="004259EF"/>
    <w:rsid w:val="00450568"/>
    <w:rsid w:val="00452141"/>
    <w:rsid w:val="00463D4E"/>
    <w:rsid w:val="00471C19"/>
    <w:rsid w:val="00476D2D"/>
    <w:rsid w:val="00495F57"/>
    <w:rsid w:val="00497A46"/>
    <w:rsid w:val="004A1D8D"/>
    <w:rsid w:val="004A1DA2"/>
    <w:rsid w:val="004A684C"/>
    <w:rsid w:val="004A6A17"/>
    <w:rsid w:val="004C5F8E"/>
    <w:rsid w:val="004E0F5A"/>
    <w:rsid w:val="004E4AA9"/>
    <w:rsid w:val="00510B42"/>
    <w:rsid w:val="00550E29"/>
    <w:rsid w:val="00572811"/>
    <w:rsid w:val="00587540"/>
    <w:rsid w:val="005A30C6"/>
    <w:rsid w:val="005B597F"/>
    <w:rsid w:val="005B62B3"/>
    <w:rsid w:val="005E540D"/>
    <w:rsid w:val="00615BA5"/>
    <w:rsid w:val="006204E6"/>
    <w:rsid w:val="00621469"/>
    <w:rsid w:val="00626B7A"/>
    <w:rsid w:val="00636932"/>
    <w:rsid w:val="0064310A"/>
    <w:rsid w:val="00644159"/>
    <w:rsid w:val="00646F41"/>
    <w:rsid w:val="00667BCF"/>
    <w:rsid w:val="006779E8"/>
    <w:rsid w:val="00683C1C"/>
    <w:rsid w:val="00690200"/>
    <w:rsid w:val="006938A3"/>
    <w:rsid w:val="006A00A0"/>
    <w:rsid w:val="006A12F5"/>
    <w:rsid w:val="006E30C9"/>
    <w:rsid w:val="006E79CE"/>
    <w:rsid w:val="006F60A2"/>
    <w:rsid w:val="00703FFB"/>
    <w:rsid w:val="00715211"/>
    <w:rsid w:val="00716888"/>
    <w:rsid w:val="00730738"/>
    <w:rsid w:val="00753412"/>
    <w:rsid w:val="00764FD4"/>
    <w:rsid w:val="00783E2D"/>
    <w:rsid w:val="00787D27"/>
    <w:rsid w:val="00795BBB"/>
    <w:rsid w:val="007A0C69"/>
    <w:rsid w:val="007A39E5"/>
    <w:rsid w:val="007A6480"/>
    <w:rsid w:val="007C027A"/>
    <w:rsid w:val="007C4A78"/>
    <w:rsid w:val="007E4424"/>
    <w:rsid w:val="007F36CD"/>
    <w:rsid w:val="007F7C2E"/>
    <w:rsid w:val="0080263E"/>
    <w:rsid w:val="0080636D"/>
    <w:rsid w:val="00821C96"/>
    <w:rsid w:val="008474A6"/>
    <w:rsid w:val="0085667A"/>
    <w:rsid w:val="0087120E"/>
    <w:rsid w:val="00871919"/>
    <w:rsid w:val="00877CFD"/>
    <w:rsid w:val="00890B44"/>
    <w:rsid w:val="008A5076"/>
    <w:rsid w:val="008B426F"/>
    <w:rsid w:val="008C14E7"/>
    <w:rsid w:val="008D1A3A"/>
    <w:rsid w:val="008D4218"/>
    <w:rsid w:val="008F57FB"/>
    <w:rsid w:val="008F672E"/>
    <w:rsid w:val="00916A41"/>
    <w:rsid w:val="0093040F"/>
    <w:rsid w:val="00930AE6"/>
    <w:rsid w:val="00957DB0"/>
    <w:rsid w:val="00977E7A"/>
    <w:rsid w:val="009838FA"/>
    <w:rsid w:val="0098688C"/>
    <w:rsid w:val="00992ADD"/>
    <w:rsid w:val="009A503E"/>
    <w:rsid w:val="009D3386"/>
    <w:rsid w:val="009E5023"/>
    <w:rsid w:val="00A0001A"/>
    <w:rsid w:val="00A134B3"/>
    <w:rsid w:val="00A169FB"/>
    <w:rsid w:val="00A41435"/>
    <w:rsid w:val="00A61AC3"/>
    <w:rsid w:val="00A61F2D"/>
    <w:rsid w:val="00A71105"/>
    <w:rsid w:val="00A8025E"/>
    <w:rsid w:val="00A86A0F"/>
    <w:rsid w:val="00A918C6"/>
    <w:rsid w:val="00A91CDC"/>
    <w:rsid w:val="00A96304"/>
    <w:rsid w:val="00AA5365"/>
    <w:rsid w:val="00AB39C5"/>
    <w:rsid w:val="00AB6E54"/>
    <w:rsid w:val="00AC7CD6"/>
    <w:rsid w:val="00AF0381"/>
    <w:rsid w:val="00B22F6B"/>
    <w:rsid w:val="00B26E83"/>
    <w:rsid w:val="00B53929"/>
    <w:rsid w:val="00B67AC6"/>
    <w:rsid w:val="00B92658"/>
    <w:rsid w:val="00BD2B9F"/>
    <w:rsid w:val="00BD58C2"/>
    <w:rsid w:val="00BE5439"/>
    <w:rsid w:val="00BF05CC"/>
    <w:rsid w:val="00C16D57"/>
    <w:rsid w:val="00C176E6"/>
    <w:rsid w:val="00C23A17"/>
    <w:rsid w:val="00C33294"/>
    <w:rsid w:val="00C351AB"/>
    <w:rsid w:val="00C83509"/>
    <w:rsid w:val="00C87C20"/>
    <w:rsid w:val="00CA4285"/>
    <w:rsid w:val="00CA5910"/>
    <w:rsid w:val="00CD5780"/>
    <w:rsid w:val="00CE5B97"/>
    <w:rsid w:val="00D035D4"/>
    <w:rsid w:val="00D10D4D"/>
    <w:rsid w:val="00D175A5"/>
    <w:rsid w:val="00D22303"/>
    <w:rsid w:val="00D22867"/>
    <w:rsid w:val="00D32B3A"/>
    <w:rsid w:val="00D3362A"/>
    <w:rsid w:val="00D4124A"/>
    <w:rsid w:val="00D43B68"/>
    <w:rsid w:val="00D51501"/>
    <w:rsid w:val="00D559FE"/>
    <w:rsid w:val="00D75473"/>
    <w:rsid w:val="00D86933"/>
    <w:rsid w:val="00DA6A0D"/>
    <w:rsid w:val="00DC0D52"/>
    <w:rsid w:val="00DE7F21"/>
    <w:rsid w:val="00E0094A"/>
    <w:rsid w:val="00E10448"/>
    <w:rsid w:val="00E169FB"/>
    <w:rsid w:val="00E179E2"/>
    <w:rsid w:val="00E434D4"/>
    <w:rsid w:val="00E44D52"/>
    <w:rsid w:val="00E5455B"/>
    <w:rsid w:val="00E65BF2"/>
    <w:rsid w:val="00EA4D70"/>
    <w:rsid w:val="00EB59C8"/>
    <w:rsid w:val="00EC09AB"/>
    <w:rsid w:val="00ED27C9"/>
    <w:rsid w:val="00F25DF2"/>
    <w:rsid w:val="00F33F4D"/>
    <w:rsid w:val="00F379E3"/>
    <w:rsid w:val="00F41838"/>
    <w:rsid w:val="00F4394D"/>
    <w:rsid w:val="00F50196"/>
    <w:rsid w:val="00F57776"/>
    <w:rsid w:val="00F60B7D"/>
    <w:rsid w:val="00F9640E"/>
    <w:rsid w:val="00F97AB6"/>
    <w:rsid w:val="00FA1EFD"/>
    <w:rsid w:val="00FA3C60"/>
    <w:rsid w:val="00FA6244"/>
    <w:rsid w:val="00FC463F"/>
    <w:rsid w:val="00FC4E18"/>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88"/>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3">
    <w:name w:val="heading 3"/>
    <w:aliases w:val="Tab"/>
    <w:basedOn w:val="Normal"/>
    <w:next w:val="Normal"/>
    <w:link w:val="Nadpis3Char"/>
    <w:uiPriority w:val="99"/>
    <w:qFormat/>
    <w:rsid w:val="00D175A5"/>
    <w:pPr>
      <w:keepNext/>
      <w:spacing w:after="0" w:line="240" w:lineRule="auto"/>
      <w:jc w:val="left"/>
      <w:outlineLvl w:val="2"/>
    </w:pPr>
    <w:rPr>
      <w:rFonts w:ascii="Arial Narrow" w:hAnsi="Arial Narrow" w:cs="Arial"/>
      <w:b/>
      <w:bCs/>
      <w:sz w:val="20"/>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6A12F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12F5"/>
    <w:rPr>
      <w:rFonts w:ascii="Tahoma" w:hAnsi="Tahoma" w:cs="Tahoma"/>
      <w:sz w:val="16"/>
      <w:szCs w:val="16"/>
      <w:rtl w:val="0"/>
      <w:cs w:val="0"/>
    </w:rPr>
  </w:style>
  <w:style w:type="paragraph" w:styleId="ListParagraph">
    <w:name w:val="List Paragraph"/>
    <w:aliases w:val="Odsek,Odsek zoznamu1,Odsek zoznamu2,body"/>
    <w:basedOn w:val="Normal"/>
    <w:link w:val="OdsekzoznamuChar"/>
    <w:uiPriority w:val="34"/>
    <w:qFormat/>
    <w:rsid w:val="00D43B68"/>
    <w:pPr>
      <w:spacing w:after="200" w:line="276" w:lineRule="auto"/>
      <w:ind w:left="720"/>
      <w:contextualSpacing/>
      <w:jc w:val="left"/>
    </w:pPr>
    <w:rPr>
      <w:rFonts w:ascii="Arial Narrow" w:hAnsi="Arial Narrow"/>
      <w:szCs w:val="36"/>
    </w:rPr>
  </w:style>
  <w:style w:type="paragraph" w:styleId="Title">
    <w:name w:val="Title"/>
    <w:basedOn w:val="Normal"/>
    <w:link w:val="NzovChar"/>
    <w:uiPriority w:val="10"/>
    <w:qFormat/>
    <w:rsid w:val="00D43B68"/>
    <w:pPr>
      <w:pBdr>
        <w:bottom w:val="single" w:sz="4" w:space="1" w:color="auto"/>
      </w:pBdr>
      <w:autoSpaceDE w:val="0"/>
      <w:autoSpaceDN w:val="0"/>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10"/>
    <w:locked/>
    <w:rsid w:val="00D43B68"/>
    <w:rPr>
      <w:rFonts w:ascii="Times New Roman" w:hAnsi="Times New Roman" w:cs="Times New Roman"/>
      <w:b/>
      <w:bCs/>
      <w:sz w:val="24"/>
      <w:szCs w:val="24"/>
      <w:rtl w:val="0"/>
      <w:cs w:val="0"/>
      <w:lang w:val="x-none" w:eastAsia="sk-SK"/>
    </w:rPr>
  </w:style>
  <w:style w:type="character" w:styleId="PlaceholderText">
    <w:name w:val="Placeholder Text"/>
    <w:basedOn w:val="DefaultParagraphFont"/>
    <w:uiPriority w:val="99"/>
    <w:semiHidden/>
    <w:rsid w:val="00D43B68"/>
    <w:rPr>
      <w:rFonts w:ascii="Times New Roman" w:hAnsi="Times New Roman" w:cs="Times New Roman"/>
      <w:color w:val="000000"/>
      <w:rtl w:val="0"/>
      <w:cs w:val="0"/>
    </w:rPr>
  </w:style>
  <w:style w:type="character" w:customStyle="1" w:styleId="OdsekzoznamuChar">
    <w:name w:val="Odsek zoznamu Char"/>
    <w:aliases w:val="Odsek Char,Odsek zoznamu1 Char,Odsek zoznamu2 Char,body Char"/>
    <w:basedOn w:val="DefaultParagraphFont"/>
    <w:link w:val="ListParagraph"/>
    <w:uiPriority w:val="34"/>
    <w:locked/>
    <w:rsid w:val="00D43B68"/>
    <w:rPr>
      <w:rFonts w:eastAsia="Times New Roman" w:cs="Times New Roman"/>
      <w:rtl w:val="0"/>
      <w:cs w:val="0"/>
    </w:rPr>
  </w:style>
  <w:style w:type="paragraph" w:styleId="BodyTextIndent">
    <w:name w:val="Body Text Indent"/>
    <w:basedOn w:val="Normal"/>
    <w:link w:val="ZarkazkladnhotextuChar"/>
    <w:uiPriority w:val="99"/>
    <w:rsid w:val="00D175A5"/>
    <w:pPr>
      <w:spacing w:after="0" w:line="240" w:lineRule="auto"/>
      <w:ind w:firstLine="709"/>
      <w:jc w:val="both"/>
    </w:pPr>
    <w:rPr>
      <w:rFonts w:ascii="Times New Roman" w:hAnsi="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D175A5"/>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rsid w:val="00D175A5"/>
    <w:pPr>
      <w:spacing w:after="120" w:line="240" w:lineRule="auto"/>
      <w:jc w:val="left"/>
    </w:pPr>
    <w:rPr>
      <w:rFonts w:ascii="Times New Roman" w:hAnsi="Times New Roman"/>
      <w:sz w:val="24"/>
      <w:szCs w:val="24"/>
      <w:lang w:eastAsia="cs-CZ"/>
    </w:rPr>
  </w:style>
  <w:style w:type="character" w:customStyle="1" w:styleId="ZkladntextChar">
    <w:name w:val="Základný text Char"/>
    <w:basedOn w:val="DefaultParagraphFont"/>
    <w:link w:val="BodyText"/>
    <w:uiPriority w:val="99"/>
    <w:locked/>
    <w:rsid w:val="00D175A5"/>
    <w:rPr>
      <w:rFonts w:ascii="Times New Roman" w:hAnsi="Times New Roman" w:cs="Times New Roman"/>
      <w:sz w:val="24"/>
      <w:szCs w:val="24"/>
      <w:rtl w:val="0"/>
      <w:cs w:val="0"/>
      <w:lang w:val="x-none" w:eastAsia="cs-CZ"/>
    </w:rPr>
  </w:style>
  <w:style w:type="character" w:styleId="Emphasis">
    <w:name w:val="Emphasis"/>
    <w:basedOn w:val="DefaultParagraphFont"/>
    <w:uiPriority w:val="20"/>
    <w:qFormat/>
    <w:rsid w:val="00D175A5"/>
    <w:rPr>
      <w:rFonts w:cs="Times New Roman"/>
      <w:i/>
      <w:rtl w:val="0"/>
      <w:cs w:val="0"/>
    </w:rPr>
  </w:style>
  <w:style w:type="paragraph" w:customStyle="1" w:styleId="c02alineaalta">
    <w:name w:val="c02alineaalta"/>
    <w:basedOn w:val="Normal"/>
    <w:rsid w:val="00D175A5"/>
    <w:pPr>
      <w:spacing w:after="240" w:line="240" w:lineRule="auto"/>
      <w:ind w:left="567"/>
      <w:jc w:val="both"/>
    </w:pPr>
    <w:rPr>
      <w:rFonts w:ascii="Arial" w:hAnsi="Arial" w:cs="Arial"/>
      <w:lang w:eastAsia="sk-SK"/>
    </w:rPr>
  </w:style>
  <w:style w:type="paragraph" w:customStyle="1" w:styleId="Zkladntext">
    <w:name w:val="Zkladn text"/>
    <w:rsid w:val="00D175A5"/>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Zkladntext0">
    <w:name w:val="Základní text"/>
    <w:rsid w:val="00D175A5"/>
    <w:pPr>
      <w:framePr w:wrap="auto"/>
      <w:widowControl w:val="0"/>
      <w:autoSpaceDE/>
      <w:autoSpaceDN/>
      <w:adjustRightInd/>
      <w:ind w:left="0" w:right="0"/>
      <w:jc w:val="left"/>
      <w:textAlignment w:val="auto"/>
    </w:pPr>
    <w:rPr>
      <w:rFonts w:cs="Times New Roman"/>
      <w:color w:val="000000"/>
      <w:sz w:val="20"/>
      <w:szCs w:val="20"/>
      <w:rtl w:val="0"/>
      <w:cs w:val="0"/>
      <w:lang w:val="cs-CZ" w:eastAsia="sk-SK" w:bidi="ar-SA"/>
    </w:rPr>
  </w:style>
  <w:style w:type="character" w:customStyle="1" w:styleId="Nadpis3Char">
    <w:name w:val="Nadpis 3 Char"/>
    <w:aliases w:val="Tab Char"/>
    <w:basedOn w:val="DefaultParagraphFont"/>
    <w:link w:val="Heading3"/>
    <w:uiPriority w:val="99"/>
    <w:locked/>
    <w:rsid w:val="00D175A5"/>
    <w:rPr>
      <w:rFonts w:eastAsia="Times New Roman" w:cs="Arial"/>
      <w:b/>
      <w:bCs/>
      <w:sz w:val="26"/>
      <w:szCs w:val="26"/>
      <w:rtl w:val="0"/>
      <w:cs w:val="0"/>
      <w:lang w:val="x-none" w:eastAsia="sk-SK"/>
    </w:rPr>
  </w:style>
  <w:style w:type="paragraph" w:styleId="Header">
    <w:name w:val="header"/>
    <w:basedOn w:val="Normal"/>
    <w:link w:val="HlavikaChar"/>
    <w:uiPriority w:val="99"/>
    <w:unhideWhenUsed/>
    <w:rsid w:val="00D175A5"/>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D175A5"/>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D175A5"/>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D175A5"/>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D175A5"/>
    <w:rPr>
      <w:rFonts w:cs="Times New Roman"/>
      <w:rtl w:val="0"/>
      <w:cs w:val="0"/>
    </w:rPr>
  </w:style>
  <w:style w:type="table" w:styleId="TableGrid">
    <w:name w:val="Table Grid"/>
    <w:basedOn w:val="TableNormal"/>
    <w:uiPriority w:val="59"/>
    <w:rsid w:val="00D175A5"/>
    <w:pPr>
      <w:spacing w:after="0" w:line="240" w:lineRule="auto"/>
    </w:pPr>
    <w:rPr>
      <w:rFonts w:asciiTheme="minorHAnsi" w:hAnsiTheme="minorHAns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next w:val="TableGrid"/>
    <w:uiPriority w:val="59"/>
    <w:rsid w:val="005B597F"/>
    <w:pPr>
      <w:spacing w:after="0" w:line="240" w:lineRule="auto"/>
    </w:pPr>
    <w:rPr>
      <w:rFonts w:asciiTheme="minorHAnsi" w:hAnsiTheme="minorHAns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9FD8-17FA-42D5-831C-B94E67D9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34</Pages>
  <Words>9247</Words>
  <Characters>52713</Characters>
  <Application>Microsoft Office Word</Application>
  <DocSecurity>0</DocSecurity>
  <Lines>0</Lines>
  <Paragraphs>0</Paragraphs>
  <ScaleCrop>false</ScaleCrop>
  <Company/>
  <LinksUpToDate>false</LinksUpToDate>
  <CharactersWithSpaces>61837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Fulopova Jana</dc:creator>
  <cp:lastModifiedBy>Ľubomír Petrák</cp:lastModifiedBy>
  <cp:revision>2</cp:revision>
  <cp:lastPrinted>2017-04-10T11:00:00Z</cp:lastPrinted>
  <dcterms:created xsi:type="dcterms:W3CDTF">2017-05-23T22:37:00Z</dcterms:created>
  <dcterms:modified xsi:type="dcterms:W3CDTF">2017-05-23T22:37:00Z</dcterms:modified>
</cp:coreProperties>
</file>