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452" w:rsidRPr="00D53EF8" w:rsidP="00AA7452">
      <w:pPr>
        <w:bidi w:val="0"/>
        <w:jc w:val="center"/>
        <w:rPr>
          <w:rFonts w:ascii="Times New Roman" w:hAnsi="Times New Roman" w:cs="Times New Roman"/>
          <w:b/>
          <w:sz w:val="24"/>
          <w:szCs w:val="24"/>
        </w:rPr>
      </w:pPr>
      <w:r w:rsidRPr="00D53EF8">
        <w:rPr>
          <w:rFonts w:ascii="Times New Roman" w:hAnsi="Times New Roman" w:cs="Times New Roman"/>
          <w:b/>
          <w:sz w:val="24"/>
          <w:szCs w:val="24"/>
        </w:rPr>
        <w:t>TABUĽKA ZHODY</w:t>
      </w:r>
    </w:p>
    <w:p w:rsidR="00AA7452" w:rsidRPr="00D53EF8" w:rsidP="00AA7452">
      <w:pPr>
        <w:bidi w:val="0"/>
        <w:jc w:val="center"/>
        <w:rPr>
          <w:rFonts w:ascii="Times New Roman" w:hAnsi="Times New Roman" w:cs="Times New Roman"/>
          <w:b/>
          <w:sz w:val="24"/>
          <w:szCs w:val="24"/>
        </w:rPr>
      </w:pPr>
      <w:r w:rsidRPr="00D53EF8">
        <w:rPr>
          <w:rFonts w:ascii="Times New Roman" w:hAnsi="Times New Roman" w:cs="Times New Roman"/>
          <w:b/>
          <w:sz w:val="24"/>
          <w:szCs w:val="24"/>
        </w:rPr>
        <w:t>návrhu právneho predpisu s právom Európskej únie</w:t>
      </w:r>
    </w:p>
    <w:tbl>
      <w:tblPr>
        <w:tblStyle w:val="TableGrid"/>
        <w:tblpPr w:leftFromText="141" w:rightFromText="141" w:vertAnchor="page" w:tblpY="3010"/>
        <w:tblW w:w="0" w:type="auto"/>
        <w:tblLayout w:type="fixed"/>
        <w:tblLook w:val="04A0"/>
      </w:tblPr>
      <w:tblGrid>
        <w:gridCol w:w="918"/>
        <w:gridCol w:w="3780"/>
        <w:gridCol w:w="1350"/>
        <w:gridCol w:w="1530"/>
        <w:gridCol w:w="1033"/>
        <w:gridCol w:w="3443"/>
        <w:gridCol w:w="779"/>
        <w:gridCol w:w="1387"/>
      </w:tblGrid>
      <w:tr>
        <w:tblPrEx>
          <w:tblW w:w="0" w:type="auto"/>
          <w:tblLayout w:type="fixed"/>
          <w:tblLook w:val="04A0"/>
        </w:tblPrEx>
        <w:tc>
          <w:tcPr>
            <w:tcW w:w="6048" w:type="dxa"/>
            <w:gridSpan w:val="3"/>
            <w:tcBorders>
              <w:top w:val="single" w:sz="4" w:space="0" w:color="auto"/>
              <w:left w:val="single" w:sz="4" w:space="0" w:color="auto"/>
              <w:bottom w:val="single" w:sz="4" w:space="0" w:color="auto"/>
              <w:right w:val="single" w:sz="4" w:space="0" w:color="auto"/>
            </w:tcBorders>
            <w:textDirection w:val="lrTb"/>
            <w:vAlign w:val="top"/>
          </w:tcPr>
          <w:p w:rsidR="00AA7452" w:rsidRPr="00D53EF8" w:rsidP="00AA7452">
            <w:pPr>
              <w:bidi w:val="0"/>
              <w:spacing w:after="0" w:line="240" w:lineRule="auto"/>
              <w:jc w:val="center"/>
              <w:rPr>
                <w:rFonts w:ascii="Times New Roman" w:hAnsi="Times New Roman" w:cs="Times New Roman"/>
                <w:b/>
              </w:rPr>
            </w:pPr>
            <w:r w:rsidRPr="00D53EF8">
              <w:rPr>
                <w:rFonts w:ascii="Times New Roman" w:hAnsi="Times New Roman" w:cs="Times New Roman"/>
                <w:b/>
              </w:rPr>
              <w:t>Smernica 98/71/ES Európskeho parlamentu a Rady z 13. októbra 1998 o právnej ochrane dizajnov</w:t>
            </w:r>
          </w:p>
        </w:tc>
        <w:tc>
          <w:tcPr>
            <w:tcW w:w="8172" w:type="dxa"/>
            <w:gridSpan w:val="5"/>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both"/>
              <w:rPr>
                <w:rFonts w:ascii="Times New Roman" w:hAnsi="Times New Roman" w:cs="Times New Roman"/>
                <w:b/>
              </w:rPr>
            </w:pPr>
          </w:p>
          <w:p w:rsidR="00AA7452" w:rsidRPr="00D53EF8" w:rsidP="00694EA2">
            <w:pPr>
              <w:pStyle w:val="ListParagraph"/>
              <w:numPr>
                <w:numId w:val="1"/>
              </w:numPr>
              <w:bidi w:val="0"/>
              <w:spacing w:after="0" w:line="240" w:lineRule="auto"/>
              <w:jc w:val="both"/>
              <w:rPr>
                <w:rFonts w:ascii="Times New Roman" w:hAnsi="Times New Roman" w:cs="Times New Roman"/>
                <w:b/>
                <w:sz w:val="24"/>
                <w:szCs w:val="24"/>
              </w:rPr>
            </w:pPr>
            <w:r w:rsidRPr="00D53EF8">
              <w:rPr>
                <w:rFonts w:ascii="Times New Roman" w:hAnsi="Times New Roman" w:cs="Times New Roman"/>
                <w:b/>
                <w:sz w:val="24"/>
                <w:szCs w:val="24"/>
              </w:rPr>
              <w:t>Návrh zákona z ... 2017, ktorým sa mení a dopĺňa zákon č. 435/2001 Z. z. o patentoch, dodatkových ochranných osvedčeniach a o zmene a doplnení niektorých zákonov (patentový zákon) v znení neskorších predpisov a ktorým sa menia a dopĺňajú niektoré zákony</w:t>
            </w:r>
          </w:p>
          <w:p w:rsidR="00AA7452" w:rsidRPr="00D53EF8" w:rsidP="00694EA2">
            <w:pPr>
              <w:pStyle w:val="ListParagraph"/>
              <w:bidi w:val="0"/>
              <w:spacing w:after="0" w:line="240" w:lineRule="auto"/>
              <w:rPr>
                <w:rFonts w:ascii="Times New Roman" w:hAnsi="Times New Roman" w:cs="Times New Roman"/>
                <w:b/>
                <w:sz w:val="24"/>
                <w:szCs w:val="24"/>
              </w:rPr>
            </w:pPr>
          </w:p>
          <w:p w:rsidR="00AA7452" w:rsidRPr="00D53EF8" w:rsidP="00AA7452">
            <w:pPr>
              <w:bidi w:val="0"/>
              <w:spacing w:after="0" w:line="240" w:lineRule="auto"/>
              <w:jc w:val="both"/>
              <w:rPr>
                <w:rFonts w:ascii="Times New Roman" w:hAnsi="Times New Roman" w:cs="Times New Roman"/>
                <w:b/>
              </w:rPr>
            </w:pP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1</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2</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3</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4</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5</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6</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7</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8</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Článok</w:t>
            </w:r>
          </w:p>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(Č, O, V, P)</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Text</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Spôsob</w:t>
            </w:r>
          </w:p>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transpozície</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Číslo</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Článok</w:t>
            </w:r>
          </w:p>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(Č, §, O, V, P)</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Text</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Zhoda</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Poznámky</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Č:</w:t>
            </w:r>
            <w:r w:rsidRPr="00D53EF8" w:rsidR="00694EA2">
              <w:rPr>
                <w:rFonts w:ascii="Times New Roman" w:hAnsi="Times New Roman" w:cs="Times New Roman"/>
              </w:rPr>
              <w:t>15</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694EA2" w:rsidRPr="00D53EF8" w:rsidP="00694EA2">
            <w:pPr>
              <w:pStyle w:val="sti-art"/>
              <w:bidi w:val="0"/>
              <w:rPr>
                <w:rFonts w:ascii="Times New Roman" w:hAnsi="Times New Roman"/>
                <w:sz w:val="22"/>
                <w:szCs w:val="22"/>
                <w:u w:val="single"/>
              </w:rPr>
            </w:pPr>
            <w:r w:rsidRPr="00D53EF8">
              <w:rPr>
                <w:rFonts w:ascii="Times New Roman" w:hAnsi="Times New Roman"/>
                <w:sz w:val="22"/>
                <w:szCs w:val="22"/>
                <w:u w:val="single"/>
              </w:rPr>
              <w:t>Vyčerpanie práv</w:t>
            </w:r>
          </w:p>
          <w:p w:rsidR="00AA7452" w:rsidRPr="00D53EF8" w:rsidP="00694EA2">
            <w:pPr>
              <w:pStyle w:val="sti-art"/>
              <w:bidi w:val="0"/>
              <w:rPr>
                <w:rFonts w:ascii="Times New Roman" w:hAnsi="Times New Roman"/>
                <w:sz w:val="22"/>
                <w:szCs w:val="22"/>
              </w:rPr>
            </w:pPr>
            <w:r w:rsidRPr="00D53EF8">
              <w:rPr>
                <w:rFonts w:ascii="Times New Roman" w:hAnsi="Times New Roman"/>
                <w:sz w:val="22"/>
                <w:szCs w:val="22"/>
              </w:rPr>
              <w:t xml:space="preserve"> </w:t>
            </w:r>
            <w:r w:rsidRPr="00D53EF8" w:rsidR="00694EA2">
              <w:rPr>
                <w:rFonts w:ascii="Times New Roman" w:hAnsi="Times New Roman"/>
                <w:sz w:val="22"/>
                <w:szCs w:val="22"/>
              </w:rPr>
              <w:t>Práva vyplývajúce z práva k dizajnu na základe zápisu sa nerozšíria na úkony týkajúce sa výrobku, do ktorého sa začlenil dizajn zahrnutý v rámci rozsahu ochrany práva k dizajnu, alebo na ktorý sa aplikoval, keď bol výrobok uvedený na trh spoločenstva majiteľom práva k dizajnu alebo s jeho súhlasom.</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sidR="00694EA2">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sidR="00694EA2">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sidR="00694EA2">
              <w:rPr>
                <w:rFonts w:ascii="Times New Roman" w:hAnsi="Times New Roman" w:cs="Times New Roman"/>
              </w:rPr>
              <w:t>Č II</w:t>
            </w:r>
          </w:p>
          <w:p w:rsidR="00694EA2" w:rsidRPr="00D53EF8" w:rsidP="00694EA2">
            <w:pPr>
              <w:bidi w:val="0"/>
              <w:spacing w:after="0" w:line="240" w:lineRule="auto"/>
              <w:jc w:val="center"/>
              <w:rPr>
                <w:rFonts w:ascii="Times New Roman" w:hAnsi="Times New Roman" w:cs="Times New Roman"/>
              </w:rPr>
            </w:pPr>
            <w:r w:rsidRPr="00D53EF8" w:rsidR="00BD4876">
              <w:rPr>
                <w:rFonts w:ascii="Times New Roman" w:hAnsi="Times New Roman" w:cs="Times New Roman"/>
              </w:rPr>
              <w:t>b</w:t>
            </w:r>
            <w:r w:rsidRPr="00D53EF8">
              <w:rPr>
                <w:rFonts w:ascii="Times New Roman" w:hAnsi="Times New Roman" w:cs="Times New Roman"/>
              </w:rPr>
              <w:t>od</w:t>
            </w:r>
            <w:r w:rsidRPr="00D53EF8" w:rsidR="00BD4876">
              <w:rPr>
                <w:rFonts w:ascii="Times New Roman" w:hAnsi="Times New Roman" w:cs="Times New Roman"/>
              </w:rPr>
              <w:t xml:space="preserve"> 11</w:t>
            </w:r>
          </w:p>
          <w:p w:rsidR="00694EA2" w:rsidRPr="00D53EF8" w:rsidP="00694EA2">
            <w:pPr>
              <w:bidi w:val="0"/>
              <w:spacing w:after="0" w:line="240" w:lineRule="auto"/>
              <w:jc w:val="center"/>
              <w:rPr>
                <w:rFonts w:ascii="Times New Roman" w:hAnsi="Times New Roman" w:cs="Times New Roman"/>
              </w:rPr>
            </w:pPr>
            <w:r w:rsidRPr="00D53EF8">
              <w:rPr>
                <w:rFonts w:ascii="Times New Roman" w:hAnsi="Times New Roman" w:cs="Times New Roman"/>
              </w:rPr>
              <w:t xml:space="preserve">(§ </w:t>
            </w:r>
            <w:r w:rsidRPr="00D53EF8" w:rsidR="005C0A8B">
              <w:rPr>
                <w:rFonts w:ascii="Times New Roman" w:hAnsi="Times New Roman" w:cs="Times New Roman"/>
              </w:rPr>
              <w:t>18)</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5C0A8B" w:rsidRPr="00D53EF8" w:rsidP="005C0A8B">
            <w:pPr>
              <w:widowControl w:val="0"/>
              <w:autoSpaceDE w:val="0"/>
              <w:autoSpaceDN w:val="0"/>
              <w:bidi w:val="0"/>
              <w:adjustRightInd w:val="0"/>
              <w:spacing w:after="0" w:line="240" w:lineRule="auto"/>
              <w:rPr>
                <w:rFonts w:ascii="Times New Roman" w:hAnsi="Times New Roman" w:eastAsiaTheme="minorEastAsia" w:cs="Times New Roman" w:hint="default"/>
                <w:bCs/>
                <w:lang w:eastAsia="sk-SK"/>
              </w:rPr>
            </w:pPr>
            <w:r w:rsidRPr="00D53EF8">
              <w:rPr>
                <w:rFonts w:ascii="Times New Roman" w:hAnsi="Times New Roman" w:eastAsiaTheme="minorEastAsia" w:cs="Times New Roman" w:hint="default"/>
                <w:bCs/>
                <w:lang w:eastAsia="sk-SK"/>
              </w:rPr>
              <w:t>Vyč</w:t>
            </w:r>
            <w:r w:rsidRPr="00D53EF8">
              <w:rPr>
                <w:rFonts w:ascii="Times New Roman" w:hAnsi="Times New Roman" w:eastAsiaTheme="minorEastAsia" w:cs="Times New Roman" w:hint="default"/>
                <w:bCs/>
                <w:lang w:eastAsia="sk-SK"/>
              </w:rPr>
              <w:t>erpanie prá</w:t>
            </w:r>
            <w:r w:rsidRPr="00D53EF8">
              <w:rPr>
                <w:rFonts w:ascii="Times New Roman" w:hAnsi="Times New Roman" w:eastAsiaTheme="minorEastAsia" w:cs="Times New Roman" w:hint="default"/>
                <w:bCs/>
                <w:lang w:eastAsia="sk-SK"/>
              </w:rPr>
              <w:t xml:space="preserve">v </w:t>
            </w:r>
          </w:p>
          <w:p w:rsidR="005C0A8B" w:rsidRPr="00D53EF8" w:rsidP="005C0A8B">
            <w:pPr>
              <w:widowControl w:val="0"/>
              <w:autoSpaceDE w:val="0"/>
              <w:autoSpaceDN w:val="0"/>
              <w:bidi w:val="0"/>
              <w:adjustRightInd w:val="0"/>
              <w:spacing w:after="0" w:line="240" w:lineRule="auto"/>
              <w:rPr>
                <w:rFonts w:ascii="Times New Roman" w:hAnsi="Times New Roman" w:eastAsiaTheme="minorEastAsia" w:cs="Times New Roman" w:hint="default"/>
                <w:bCs/>
                <w:lang w:eastAsia="sk-SK"/>
              </w:rPr>
            </w:pPr>
          </w:p>
          <w:p w:rsidR="005C0A8B" w:rsidRPr="00D53EF8" w:rsidP="005C0A8B">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D53EF8">
              <w:rPr>
                <w:rFonts w:ascii="Times New Roman" w:hAnsi="Times New Roman" w:eastAsiaTheme="minorEastAsia" w:cs="Times New Roman" w:hint="default"/>
                <w:lang w:eastAsia="sk-SK"/>
              </w:rPr>
              <w:t>Majiteľ</w:t>
            </w:r>
            <w:r w:rsidRPr="00D53EF8">
              <w:rPr>
                <w:rFonts w:ascii="Times New Roman" w:hAnsi="Times New Roman" w:eastAsiaTheme="minorEastAsia" w:cs="Times New Roman" w:hint="default"/>
                <w:lang w:eastAsia="sk-SK"/>
              </w:rPr>
              <w:t xml:space="preserve"> zapí</w:t>
            </w:r>
            <w:r w:rsidRPr="00D53EF8">
              <w:rPr>
                <w:rFonts w:ascii="Times New Roman" w:hAnsi="Times New Roman" w:eastAsiaTheme="minorEastAsia" w:cs="Times New Roman" w:hint="default"/>
                <w:lang w:eastAsia="sk-SK"/>
              </w:rPr>
              <w:t>sané</w:t>
            </w:r>
            <w:r w:rsidRPr="00D53EF8">
              <w:rPr>
                <w:rFonts w:ascii="Times New Roman" w:hAnsi="Times New Roman" w:eastAsiaTheme="minorEastAsia" w:cs="Times New Roman" w:hint="default"/>
                <w:lang w:eastAsia="sk-SK"/>
              </w:rPr>
              <w:t>ho dizajnu nemá</w:t>
            </w:r>
            <w:r w:rsidRPr="00D53EF8">
              <w:rPr>
                <w:rFonts w:ascii="Times New Roman" w:hAnsi="Times New Roman" w:eastAsiaTheme="minorEastAsia" w:cs="Times New Roman" w:hint="default"/>
                <w:lang w:eastAsia="sk-SK"/>
              </w:rPr>
              <w:t xml:space="preserve"> prá</w:t>
            </w:r>
            <w:r w:rsidRPr="00D53EF8">
              <w:rPr>
                <w:rFonts w:ascii="Times New Roman" w:hAnsi="Times New Roman" w:eastAsiaTheme="minorEastAsia" w:cs="Times New Roman" w:hint="default"/>
                <w:lang w:eastAsia="sk-SK"/>
              </w:rPr>
              <w:t>vo zaká</w:t>
            </w:r>
            <w:r w:rsidRPr="00D53EF8">
              <w:rPr>
                <w:rFonts w:ascii="Times New Roman" w:hAnsi="Times New Roman" w:eastAsiaTheme="minorEastAsia" w:cs="Times New Roman" w:hint="default"/>
                <w:lang w:eastAsia="sk-SK"/>
              </w:rPr>
              <w:t>zať</w:t>
            </w:r>
            <w:r w:rsidRPr="00D53EF8">
              <w:rPr>
                <w:rFonts w:ascii="Times New Roman" w:hAnsi="Times New Roman" w:eastAsiaTheme="minorEastAsia" w:cs="Times New Roman" w:hint="default"/>
                <w:lang w:eastAsia="sk-SK"/>
              </w:rPr>
              <w:t xml:space="preserve"> tretí</w:t>
            </w:r>
            <w:r w:rsidRPr="00D53EF8">
              <w:rPr>
                <w:rFonts w:ascii="Times New Roman" w:hAnsi="Times New Roman" w:eastAsiaTheme="minorEastAsia" w:cs="Times New Roman" w:hint="default"/>
                <w:lang w:eastAsia="sk-SK"/>
              </w:rPr>
              <w:t>m osobá</w:t>
            </w:r>
            <w:r w:rsidRPr="00D53EF8">
              <w:rPr>
                <w:rFonts w:ascii="Times New Roman" w:hAnsi="Times New Roman" w:eastAsiaTheme="minorEastAsia" w:cs="Times New Roman" w:hint="default"/>
                <w:lang w:eastAsia="sk-SK"/>
              </w:rPr>
              <w:t>m nakladať</w:t>
            </w:r>
            <w:r w:rsidRPr="00D53EF8">
              <w:rPr>
                <w:rFonts w:ascii="Times New Roman" w:hAnsi="Times New Roman" w:eastAsiaTheme="minorEastAsia" w:cs="Times New Roman" w:hint="default"/>
                <w:lang w:eastAsia="sk-SK"/>
              </w:rPr>
              <w:t xml:space="preserve"> s vý</w:t>
            </w:r>
            <w:r w:rsidRPr="00D53EF8">
              <w:rPr>
                <w:rFonts w:ascii="Times New Roman" w:hAnsi="Times New Roman" w:eastAsiaTheme="minorEastAsia" w:cs="Times New Roman" w:hint="default"/>
                <w:lang w:eastAsia="sk-SK"/>
              </w:rPr>
              <w:t>robkom, v ktorom je dizajn patriaci do rozsahu ochrany stelesnený</w:t>
            </w:r>
            <w:r w:rsidRPr="00D53EF8">
              <w:rPr>
                <w:rFonts w:ascii="Times New Roman" w:hAnsi="Times New Roman" w:eastAsiaTheme="minorEastAsia" w:cs="Times New Roman" w:hint="default"/>
                <w:lang w:eastAsia="sk-SK"/>
              </w:rPr>
              <w:t xml:space="preserve"> alebo na ktorom je dizajn patriaci do rozsahu ochrany použ</w:t>
            </w:r>
            <w:r w:rsidRPr="00D53EF8">
              <w:rPr>
                <w:rFonts w:ascii="Times New Roman" w:hAnsi="Times New Roman" w:eastAsiaTheme="minorEastAsia" w:cs="Times New Roman" w:hint="default"/>
                <w:lang w:eastAsia="sk-SK"/>
              </w:rPr>
              <w:t>itý</w:t>
            </w:r>
            <w:r w:rsidRPr="00D53EF8">
              <w:rPr>
                <w:rFonts w:ascii="Times New Roman" w:hAnsi="Times New Roman" w:eastAsiaTheme="minorEastAsia" w:cs="Times New Roman" w:hint="default"/>
                <w:lang w:eastAsia="sk-SK"/>
              </w:rPr>
              <w:t>, ak bol tento vý</w:t>
            </w:r>
            <w:r w:rsidRPr="00D53EF8">
              <w:rPr>
                <w:rFonts w:ascii="Times New Roman" w:hAnsi="Times New Roman" w:eastAsiaTheme="minorEastAsia" w:cs="Times New Roman" w:hint="default"/>
                <w:lang w:eastAsia="sk-SK"/>
              </w:rPr>
              <w:t>robok majiteľ</w:t>
            </w:r>
            <w:r w:rsidRPr="00D53EF8">
              <w:rPr>
                <w:rFonts w:ascii="Times New Roman" w:hAnsi="Times New Roman" w:eastAsiaTheme="minorEastAsia" w:cs="Times New Roman" w:hint="default"/>
                <w:lang w:eastAsia="sk-SK"/>
              </w:rPr>
              <w:t>om zapí</w:t>
            </w:r>
            <w:r w:rsidRPr="00D53EF8">
              <w:rPr>
                <w:rFonts w:ascii="Times New Roman" w:hAnsi="Times New Roman" w:eastAsiaTheme="minorEastAsia" w:cs="Times New Roman" w:hint="default"/>
                <w:lang w:eastAsia="sk-SK"/>
              </w:rPr>
              <w:t>sané</w:t>
            </w:r>
            <w:r w:rsidRPr="00D53EF8">
              <w:rPr>
                <w:rFonts w:ascii="Times New Roman" w:hAnsi="Times New Roman" w:eastAsiaTheme="minorEastAsia" w:cs="Times New Roman" w:hint="default"/>
                <w:lang w:eastAsia="sk-SK"/>
              </w:rPr>
              <w:t>ho dizajnu ale</w:t>
            </w:r>
            <w:r w:rsidRPr="00D53EF8">
              <w:rPr>
                <w:rFonts w:ascii="Times New Roman" w:hAnsi="Times New Roman" w:eastAsiaTheme="minorEastAsia" w:cs="Times New Roman" w:hint="default"/>
                <w:lang w:eastAsia="sk-SK"/>
              </w:rPr>
              <w:t>b</w:t>
            </w:r>
            <w:r w:rsidRPr="00D53EF8">
              <w:rPr>
                <w:rFonts w:ascii="Times New Roman" w:hAnsi="Times New Roman" w:eastAsiaTheme="minorEastAsia" w:cs="Times New Roman" w:hint="default"/>
                <w:lang w:eastAsia="sk-SK"/>
              </w:rPr>
              <w:t>o s jeho sú</w:t>
            </w:r>
            <w:r w:rsidRPr="00D53EF8">
              <w:rPr>
                <w:rFonts w:ascii="Times New Roman" w:hAnsi="Times New Roman" w:eastAsiaTheme="minorEastAsia" w:cs="Times New Roman" w:hint="default"/>
                <w:lang w:eastAsia="sk-SK"/>
              </w:rPr>
              <w:t>hlasom uvedený</w:t>
            </w:r>
            <w:r w:rsidRPr="00D53EF8">
              <w:rPr>
                <w:rFonts w:ascii="Times New Roman" w:hAnsi="Times New Roman" w:eastAsiaTheme="minorEastAsia" w:cs="Times New Roman" w:hint="default"/>
                <w:lang w:eastAsia="sk-SK"/>
              </w:rPr>
              <w:t xml:space="preserve"> na trh </w:t>
            </w:r>
            <w:r w:rsidRPr="00D53EF8">
              <w:rPr>
                <w:rFonts w:ascii="Times New Roman" w:hAnsi="Times New Roman" w:cs="Times New Roman"/>
              </w:rPr>
              <w:t>v</w:t>
            </w:r>
            <w:r w:rsidR="007E470B">
              <w:rPr>
                <w:rFonts w:ascii="Times New Roman" w:hAnsi="Times New Roman" w:cs="Times New Roman"/>
              </w:rPr>
              <w:t> </w:t>
            </w:r>
            <w:r w:rsidRPr="00D53EF8">
              <w:rPr>
                <w:rFonts w:ascii="Times New Roman" w:hAnsi="Times New Roman" w:cs="Times New Roman"/>
              </w:rPr>
              <w:t>štáte</w:t>
            </w:r>
            <w:r w:rsidR="007E470B">
              <w:rPr>
                <w:rFonts w:ascii="Times New Roman" w:hAnsi="Times New Roman" w:cs="Times New Roman"/>
              </w:rPr>
              <w:t>, ktorý je zmluvnou stranou Dohody o</w:t>
            </w:r>
            <w:r w:rsidRPr="00D53EF8">
              <w:rPr>
                <w:rFonts w:ascii="Times New Roman" w:hAnsi="Times New Roman" w:cs="Times New Roman"/>
              </w:rPr>
              <w:t xml:space="preserve"> </w:t>
            </w:r>
            <w:r w:rsidR="007E470B">
              <w:rPr>
                <w:rFonts w:ascii="Times New Roman" w:hAnsi="Times New Roman" w:cs="Times New Roman"/>
              </w:rPr>
              <w:t>Európskom hospodárskom</w:t>
            </w:r>
            <w:r w:rsidRPr="00D53EF8">
              <w:rPr>
                <w:rFonts w:ascii="Times New Roman" w:hAnsi="Times New Roman" w:cs="Times New Roman"/>
              </w:rPr>
              <w:t xml:space="preserve"> priestor</w:t>
            </w:r>
            <w:r w:rsidR="007E470B">
              <w:rPr>
                <w:rFonts w:ascii="Times New Roman" w:hAnsi="Times New Roman" w:cs="Times New Roman"/>
              </w:rPr>
              <w:t>e3a</w:t>
            </w:r>
            <w:r w:rsidRPr="00D53EF8">
              <w:rPr>
                <w:rFonts w:ascii="Times New Roman" w:hAnsi="Times New Roman" w:cs="Times New Roman"/>
              </w:rPr>
              <w:t>)</w:t>
            </w:r>
            <w:r w:rsidRPr="00D53EF8">
              <w:rPr>
                <w:rFonts w:ascii="Times New Roman" w:hAnsi="Times New Roman" w:eastAsiaTheme="minorEastAsia" w:cs="Times New Roman"/>
                <w:lang w:eastAsia="sk-SK"/>
              </w:rPr>
              <w:t xml:space="preserve">. </w:t>
            </w:r>
          </w:p>
          <w:p w:rsidR="005C0A8B" w:rsidRPr="00D53EF8" w:rsidP="005C0A8B">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p>
          <w:p w:rsidR="005C0A8B" w:rsidRPr="00D53EF8" w:rsidP="005C0A8B">
            <w:pPr>
              <w:bidi w:val="0"/>
              <w:spacing w:after="0" w:line="240" w:lineRule="auto"/>
              <w:jc w:val="both"/>
              <w:rPr>
                <w:rFonts w:ascii="Times New Roman" w:hAnsi="Times New Roman" w:cs="Times New Roman"/>
              </w:rPr>
            </w:pPr>
            <w:r w:rsidR="007E470B">
              <w:rPr>
                <w:rFonts w:ascii="Times New Roman" w:hAnsi="Times New Roman" w:cs="Times New Roman"/>
              </w:rPr>
              <w:t>3a</w:t>
            </w:r>
            <w:r w:rsidRPr="00D53EF8">
              <w:rPr>
                <w:rFonts w:ascii="Times New Roman" w:hAnsi="Times New Roman" w:cs="Times New Roman"/>
              </w:rPr>
              <w:t xml:space="preserve">) Dohoda o účasti Českej republiky, Estónskej republiky, Cyperskej republiky, Lotyšskej republiky, Litovskej republiky, Maďarskej republiky, Maltskej republiky, Poľskej republiky, Slovinskej republiky a Slovenskej republiky v Európskom hospodárskom priestore (oznámenie Ministerstva zahraničných vecí Slovenskej republiky č. </w:t>
            </w:r>
            <w:hyperlink r:id="rId4" w:history="1">
              <w:r w:rsidRPr="00D53EF8">
                <w:rPr>
                  <w:rFonts w:ascii="Times New Roman" w:hAnsi="Times New Roman" w:cs="Times New Roman"/>
                </w:rPr>
                <w:t>266/2004 Z. z.</w:t>
              </w:r>
            </w:hyperlink>
            <w:r w:rsidRPr="00D53EF8">
              <w:rPr>
                <w:rFonts w:ascii="Times New Roman" w:hAnsi="Times New Roman" w:cs="Times New Roman"/>
              </w:rPr>
              <w:t xml:space="preserve">). </w:t>
            </w:r>
          </w:p>
          <w:p w:rsidR="00AA7452" w:rsidRPr="00D53EF8" w:rsidP="005953DA">
            <w:pPr>
              <w:widowControl w:val="0"/>
              <w:autoSpaceDE w:val="0"/>
              <w:autoSpaceDN w:val="0"/>
              <w:bidi w:val="0"/>
              <w:adjustRightInd w:val="0"/>
              <w:spacing w:after="0" w:line="240" w:lineRule="auto"/>
              <w:jc w:val="both"/>
              <w:rPr>
                <w:rFonts w:ascii="Times New Roman" w:hAnsi="Times New Roman" w:eastAsiaTheme="minorEastAsia" w:cs="Times New Roman"/>
                <w:lang w:eastAsia="sk-SK"/>
              </w:rPr>
            </w:pPr>
            <w:r w:rsidRPr="00D53EF8" w:rsidR="005C0A8B">
              <w:rPr>
                <w:rFonts w:ascii="Times New Roman" w:hAnsi="Times New Roman" w:cs="Times New Roman"/>
              </w:rPr>
              <w:t xml:space="preserve">Dohoda o účasti Bulharskej republiky a Rumunska v Európskom hospodárskom priestore a štyri súvisiace dohody (oznámenie Ministerstva zahraničných vecí Slovenskej republiky č. </w:t>
            </w:r>
            <w:hyperlink r:id="rId5" w:history="1">
              <w:r w:rsidRPr="00D53EF8" w:rsidR="005C0A8B">
                <w:rPr>
                  <w:rFonts w:ascii="Times New Roman" w:hAnsi="Times New Roman" w:cs="Times New Roman"/>
                </w:rPr>
                <w:t>122/2008 Z. z.</w:t>
              </w:r>
            </w:hyperlink>
            <w:r w:rsidRPr="00D53EF8" w:rsidR="005C0A8B">
              <w:rPr>
                <w:rFonts w:ascii="Times New Roman" w:hAnsi="Times New Roman" w:cs="Times New Roman"/>
              </w:rPr>
              <w:t>).</w:t>
            </w: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sidR="00694EA2">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rPr>
                <w:rFonts w:ascii="Times New Roman" w:hAnsi="Times New Roman" w:cs="Times New Roman"/>
              </w:rPr>
            </w:pPr>
            <w:r w:rsidRPr="00D53EF8" w:rsidR="00DF78FA">
              <w:rPr>
                <w:rFonts w:ascii="Times New Roman" w:hAnsi="Times New Roman" w:cs="Times New Roman"/>
              </w:rPr>
              <w:t xml:space="preserve">Transpozícia dotknutého ustanovenia smernice vykonaná ešte pred prístupom SR k EÚ </w:t>
            </w:r>
            <w:r w:rsidRPr="00D53EF8" w:rsidR="00231418">
              <w:rPr>
                <w:rFonts w:ascii="Times New Roman" w:hAnsi="Times New Roman" w:cs="Times New Roman"/>
              </w:rPr>
              <w:t xml:space="preserve">(2002) </w:t>
            </w:r>
            <w:r w:rsidRPr="00D53EF8" w:rsidR="00DF78FA">
              <w:rPr>
                <w:rFonts w:ascii="Times New Roman" w:hAnsi="Times New Roman" w:cs="Times New Roman"/>
              </w:rPr>
              <w:t xml:space="preserve">nebola </w:t>
            </w:r>
            <w:r w:rsidRPr="00D53EF8" w:rsidR="00231418">
              <w:rPr>
                <w:rFonts w:ascii="Times New Roman" w:hAnsi="Times New Roman" w:cs="Times New Roman"/>
              </w:rPr>
              <w:t>vyčerpávajúca; novelou dochádza k náprave.</w:t>
            </w:r>
          </w:p>
        </w:tc>
      </w:tr>
      <w:tr>
        <w:tblPrEx>
          <w:tblW w:w="0" w:type="auto"/>
          <w:tblLayout w:type="fixed"/>
          <w:tblLook w:val="04A0"/>
        </w:tblPrEx>
        <w:tc>
          <w:tcPr>
            <w:tcW w:w="918"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sidR="00E22A30">
              <w:rPr>
                <w:rFonts w:ascii="Times New Roman" w:hAnsi="Times New Roman" w:cs="Times New Roman"/>
              </w:rPr>
              <w:t>Č:10</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pStyle w:val="sti-art"/>
              <w:bidi w:val="0"/>
              <w:rPr>
                <w:rFonts w:ascii="Times New Roman" w:hAnsi="Times New Roman"/>
                <w:sz w:val="22"/>
                <w:szCs w:val="22"/>
              </w:rPr>
            </w:pPr>
            <w:r w:rsidRPr="00D53EF8" w:rsidR="00E22A30">
              <w:rPr>
                <w:rFonts w:ascii="Times New Roman" w:hAnsi="Times New Roman"/>
                <w:sz w:val="22"/>
                <w:szCs w:val="22"/>
                <w:u w:val="single"/>
              </w:rPr>
              <w:t>Doba trvania ochrany</w:t>
            </w:r>
          </w:p>
          <w:p w:rsidR="00E22A30" w:rsidRPr="00D53EF8" w:rsidP="00694EA2">
            <w:pPr>
              <w:pStyle w:val="sti-art"/>
              <w:bidi w:val="0"/>
              <w:rPr>
                <w:rFonts w:ascii="Times New Roman" w:hAnsi="Times New Roman"/>
                <w:sz w:val="22"/>
                <w:szCs w:val="22"/>
              </w:rPr>
            </w:pPr>
            <w:r w:rsidRPr="00D53EF8">
              <w:rPr>
                <w:rFonts w:ascii="Times New Roman" w:hAnsi="Times New Roman"/>
                <w:sz w:val="22"/>
                <w:szCs w:val="22"/>
              </w:rPr>
              <w:t>Na základe zápisu je dizajn, ktorý spĺňa požiadavky článku 3 ods. 2 chránený právom k dizajnu počas jedného alebo viacerých päťročných období odo dňa podania prihlášky. Oprávnenému majiteľovi je možné obnoviť dobu trvania ochrany zakaždým na jedno alebo viac päťročných období až na celkovú dobu trvania 25 rokov odo dňa podania prihlášky.</w:t>
            </w:r>
          </w:p>
        </w:tc>
        <w:tc>
          <w:tcPr>
            <w:tcW w:w="135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sidR="003A7FE8">
              <w:rPr>
                <w:rFonts w:ascii="Times New Roman" w:hAnsi="Times New Roman" w:cs="Times New Roman"/>
              </w:rPr>
              <w:t>N</w:t>
            </w:r>
          </w:p>
        </w:tc>
        <w:tc>
          <w:tcPr>
            <w:tcW w:w="1530"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3A7FE8">
            <w:pPr>
              <w:bidi w:val="0"/>
              <w:spacing w:after="0" w:line="240" w:lineRule="auto"/>
              <w:jc w:val="center"/>
              <w:rPr>
                <w:rFonts w:ascii="Times New Roman" w:hAnsi="Times New Roman" w:cs="Times New Roman"/>
              </w:rPr>
            </w:pPr>
            <w:r w:rsidRPr="00D53EF8" w:rsidR="003A7FE8">
              <w:rPr>
                <w:rFonts w:ascii="Times New Roman" w:hAnsi="Times New Roman" w:cs="Times New Roman"/>
              </w:rPr>
              <w:t>novela</w:t>
            </w:r>
          </w:p>
        </w:tc>
        <w:tc>
          <w:tcPr>
            <w:tcW w:w="1033"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5C0A8B">
            <w:pPr>
              <w:bidi w:val="0"/>
              <w:spacing w:after="0" w:line="240" w:lineRule="auto"/>
              <w:jc w:val="center"/>
              <w:rPr>
                <w:rFonts w:ascii="Times New Roman" w:hAnsi="Times New Roman" w:cs="Times New Roman"/>
              </w:rPr>
            </w:pPr>
            <w:r w:rsidRPr="00D53EF8" w:rsidR="005C0A8B">
              <w:rPr>
                <w:rFonts w:ascii="Times New Roman" w:hAnsi="Times New Roman" w:cs="Times New Roman"/>
              </w:rPr>
              <w:t>Č II</w:t>
            </w:r>
          </w:p>
          <w:p w:rsidR="00E22A30" w:rsidRPr="00D53EF8" w:rsidP="005C0A8B">
            <w:pPr>
              <w:bidi w:val="0"/>
              <w:spacing w:after="0" w:line="240" w:lineRule="auto"/>
              <w:jc w:val="center"/>
              <w:rPr>
                <w:rFonts w:ascii="Times New Roman" w:hAnsi="Times New Roman" w:cs="Times New Roman"/>
              </w:rPr>
            </w:pPr>
            <w:r w:rsidRPr="00D53EF8" w:rsidR="00BD4876">
              <w:rPr>
                <w:rFonts w:ascii="Times New Roman" w:hAnsi="Times New Roman" w:cs="Times New Roman"/>
              </w:rPr>
              <w:t>b</w:t>
            </w:r>
            <w:r w:rsidRPr="00D53EF8">
              <w:rPr>
                <w:rFonts w:ascii="Times New Roman" w:hAnsi="Times New Roman" w:cs="Times New Roman"/>
              </w:rPr>
              <w:t>od</w:t>
            </w:r>
            <w:r w:rsidRPr="00D53EF8" w:rsidR="00BD4876">
              <w:rPr>
                <w:rFonts w:ascii="Times New Roman" w:hAnsi="Times New Roman" w:cs="Times New Roman"/>
              </w:rPr>
              <w:t xml:space="preserve"> 12</w:t>
            </w:r>
            <w:r w:rsidRPr="00D53EF8">
              <w:rPr>
                <w:rFonts w:ascii="Times New Roman" w:hAnsi="Times New Roman" w:cs="Times New Roman"/>
              </w:rPr>
              <w:t xml:space="preserve"> </w:t>
            </w:r>
          </w:p>
          <w:p w:rsidR="00E22A30" w:rsidRPr="00D53EF8" w:rsidP="005C0A8B">
            <w:pPr>
              <w:bidi w:val="0"/>
              <w:spacing w:after="0" w:line="240" w:lineRule="auto"/>
              <w:jc w:val="center"/>
              <w:rPr>
                <w:rFonts w:ascii="Times New Roman" w:hAnsi="Times New Roman" w:cs="Times New Roman"/>
              </w:rPr>
            </w:pPr>
            <w:r w:rsidRPr="00D53EF8">
              <w:rPr>
                <w:rFonts w:ascii="Times New Roman" w:hAnsi="Times New Roman" w:cs="Times New Roman"/>
              </w:rPr>
              <w:t>(§ 25 ods. 1,2)</w:t>
            </w:r>
          </w:p>
        </w:tc>
        <w:tc>
          <w:tcPr>
            <w:tcW w:w="3443" w:type="dxa"/>
            <w:tcBorders>
              <w:top w:val="single" w:sz="4" w:space="0" w:color="auto"/>
              <w:left w:val="single" w:sz="4" w:space="0" w:color="auto"/>
              <w:bottom w:val="single" w:sz="4" w:space="0" w:color="auto"/>
              <w:right w:val="single" w:sz="4" w:space="0" w:color="auto"/>
            </w:tcBorders>
            <w:textDirection w:val="lrTb"/>
            <w:vAlign w:val="top"/>
          </w:tcPr>
          <w:p w:rsidR="005C0A8B" w:rsidRPr="00D53EF8" w:rsidP="005C0A8B">
            <w:pPr>
              <w:widowControl w:val="0"/>
              <w:autoSpaceDE w:val="0"/>
              <w:autoSpaceDN w:val="0"/>
              <w:bidi w:val="0"/>
              <w:adjustRightInd w:val="0"/>
              <w:spacing w:after="0" w:line="240" w:lineRule="auto"/>
              <w:jc w:val="center"/>
              <w:rPr>
                <w:rFonts w:ascii="Times New Roman" w:hAnsi="Times New Roman" w:eastAsiaTheme="minorEastAsia" w:cs="Times New Roman" w:hint="default"/>
                <w:bCs/>
                <w:lang w:eastAsia="sk-SK"/>
              </w:rPr>
            </w:pPr>
            <w:r w:rsidRPr="00D53EF8">
              <w:rPr>
                <w:rFonts w:ascii="Times New Roman" w:hAnsi="Times New Roman" w:eastAsiaTheme="minorEastAsia" w:cs="Times New Roman" w:hint="default"/>
                <w:bCs/>
                <w:lang w:eastAsia="sk-SK"/>
              </w:rPr>
              <w:t>Platnosť</w:t>
            </w:r>
            <w:r w:rsidRPr="00D53EF8">
              <w:rPr>
                <w:rFonts w:ascii="Times New Roman" w:hAnsi="Times New Roman" w:eastAsiaTheme="minorEastAsia" w:cs="Times New Roman" w:hint="default"/>
                <w:bCs/>
                <w:lang w:eastAsia="sk-SK"/>
              </w:rPr>
              <w:t xml:space="preserve"> a doba ochrany zapí</w:t>
            </w:r>
            <w:r w:rsidRPr="00D53EF8">
              <w:rPr>
                <w:rFonts w:ascii="Times New Roman" w:hAnsi="Times New Roman" w:eastAsiaTheme="minorEastAsia" w:cs="Times New Roman" w:hint="default"/>
                <w:bCs/>
                <w:lang w:eastAsia="sk-SK"/>
              </w:rPr>
              <w:t>sané</w:t>
            </w:r>
            <w:r w:rsidRPr="00D53EF8">
              <w:rPr>
                <w:rFonts w:ascii="Times New Roman" w:hAnsi="Times New Roman" w:eastAsiaTheme="minorEastAsia" w:cs="Times New Roman" w:hint="default"/>
                <w:bCs/>
                <w:lang w:eastAsia="sk-SK"/>
              </w:rPr>
              <w:t xml:space="preserve">ho dizajnu </w:t>
            </w:r>
          </w:p>
          <w:p w:rsidR="005C0A8B" w:rsidRPr="00D53EF8" w:rsidP="005C0A8B">
            <w:pPr>
              <w:widowControl w:val="0"/>
              <w:autoSpaceDE w:val="0"/>
              <w:autoSpaceDN w:val="0"/>
              <w:bidi w:val="0"/>
              <w:adjustRightInd w:val="0"/>
              <w:spacing w:after="0" w:line="240" w:lineRule="auto"/>
              <w:rPr>
                <w:rFonts w:ascii="Times New Roman" w:hAnsi="Times New Roman" w:eastAsiaTheme="minorEastAsia" w:cs="Times New Roman"/>
                <w:bCs/>
                <w:lang w:eastAsia="sk-SK"/>
              </w:rPr>
            </w:pPr>
          </w:p>
          <w:p w:rsidR="005C0A8B" w:rsidRPr="00D53EF8" w:rsidP="005C0A8B">
            <w:pPr>
              <w:widowControl w:val="0"/>
              <w:autoSpaceDE w:val="0"/>
              <w:autoSpaceDN w:val="0"/>
              <w:bidi w:val="0"/>
              <w:adjustRightInd w:val="0"/>
              <w:spacing w:after="0" w:line="240" w:lineRule="auto"/>
              <w:jc w:val="both"/>
              <w:rPr>
                <w:rFonts w:ascii="Times New Roman" w:hAnsi="Times New Roman" w:eastAsiaTheme="minorEastAsia" w:cs="Times New Roman" w:hint="default"/>
                <w:lang w:eastAsia="sk-SK"/>
              </w:rPr>
            </w:pPr>
            <w:r w:rsidRPr="00D53EF8">
              <w:rPr>
                <w:rFonts w:ascii="Times New Roman" w:hAnsi="Times New Roman" w:eastAsiaTheme="minorEastAsia" w:cs="Times New Roman"/>
                <w:lang w:eastAsia="sk-SK"/>
              </w:rPr>
              <w:tab/>
            </w:r>
            <w:r w:rsidRPr="00D53EF8">
              <w:rPr>
                <w:rFonts w:ascii="Times New Roman" w:hAnsi="Times New Roman" w:eastAsiaTheme="minorEastAsia" w:cs="Times New Roman" w:hint="default"/>
                <w:lang w:eastAsia="sk-SK"/>
              </w:rPr>
              <w:t>(1) Platnosť</w:t>
            </w:r>
            <w:r w:rsidRPr="00D53EF8">
              <w:rPr>
                <w:rFonts w:ascii="Times New Roman" w:hAnsi="Times New Roman" w:eastAsiaTheme="minorEastAsia" w:cs="Times New Roman" w:hint="default"/>
                <w:lang w:eastAsia="sk-SK"/>
              </w:rPr>
              <w:t xml:space="preserve"> zapí</w:t>
            </w:r>
            <w:r w:rsidRPr="00D53EF8">
              <w:rPr>
                <w:rFonts w:ascii="Times New Roman" w:hAnsi="Times New Roman" w:eastAsiaTheme="minorEastAsia" w:cs="Times New Roman" w:hint="default"/>
                <w:lang w:eastAsia="sk-SK"/>
              </w:rPr>
              <w:t>sané</w:t>
            </w:r>
            <w:r w:rsidRPr="00D53EF8">
              <w:rPr>
                <w:rFonts w:ascii="Times New Roman" w:hAnsi="Times New Roman" w:eastAsiaTheme="minorEastAsia" w:cs="Times New Roman" w:hint="default"/>
                <w:lang w:eastAsia="sk-SK"/>
              </w:rPr>
              <w:t>ho dizajnu je päť</w:t>
            </w:r>
            <w:r w:rsidRPr="00D53EF8">
              <w:rPr>
                <w:rFonts w:ascii="Times New Roman" w:hAnsi="Times New Roman" w:eastAsiaTheme="minorEastAsia" w:cs="Times New Roman" w:hint="default"/>
                <w:lang w:eastAsia="sk-SK"/>
              </w:rPr>
              <w:t xml:space="preserve"> rokov odo dň</w:t>
            </w:r>
            <w:r w:rsidRPr="00D53EF8">
              <w:rPr>
                <w:rFonts w:ascii="Times New Roman" w:hAnsi="Times New Roman" w:eastAsiaTheme="minorEastAsia" w:cs="Times New Roman" w:hint="default"/>
                <w:lang w:eastAsia="sk-SK"/>
              </w:rPr>
              <w:t>a podania prihláš</w:t>
            </w:r>
            <w:r w:rsidRPr="00D53EF8">
              <w:rPr>
                <w:rFonts w:ascii="Times New Roman" w:hAnsi="Times New Roman" w:eastAsiaTheme="minorEastAsia" w:cs="Times New Roman" w:hint="default"/>
                <w:lang w:eastAsia="sk-SK"/>
              </w:rPr>
              <w:t xml:space="preserve">ky. </w:t>
            </w:r>
          </w:p>
          <w:p w:rsidR="005C0A8B" w:rsidRPr="00D53EF8" w:rsidP="005C0A8B">
            <w:pPr>
              <w:widowControl w:val="0"/>
              <w:autoSpaceDE w:val="0"/>
              <w:autoSpaceDN w:val="0"/>
              <w:bidi w:val="0"/>
              <w:adjustRightInd w:val="0"/>
              <w:spacing w:after="0" w:line="240" w:lineRule="auto"/>
              <w:rPr>
                <w:rFonts w:ascii="Times New Roman" w:hAnsi="Times New Roman" w:eastAsiaTheme="minorEastAsia" w:cs="Times New Roman"/>
                <w:lang w:eastAsia="sk-SK"/>
              </w:rPr>
            </w:pPr>
            <w:r w:rsidRPr="00D53EF8">
              <w:rPr>
                <w:rFonts w:ascii="Times New Roman" w:hAnsi="Times New Roman" w:eastAsiaTheme="minorEastAsia" w:cs="Times New Roman"/>
                <w:lang w:eastAsia="sk-SK"/>
              </w:rPr>
              <w:t xml:space="preserve"> </w:t>
            </w:r>
          </w:p>
          <w:p w:rsidR="005C0A8B" w:rsidRPr="00D53EF8" w:rsidP="005C0A8B">
            <w:pPr>
              <w:widowControl w:val="0"/>
              <w:autoSpaceDE w:val="0"/>
              <w:autoSpaceDN w:val="0"/>
              <w:bidi w:val="0"/>
              <w:adjustRightInd w:val="0"/>
              <w:spacing w:after="0" w:line="240" w:lineRule="auto"/>
              <w:jc w:val="both"/>
              <w:rPr>
                <w:rFonts w:ascii="Times New Roman" w:hAnsi="Times New Roman" w:cs="Times New Roman"/>
              </w:rPr>
            </w:pPr>
            <w:r w:rsidRPr="00D53EF8">
              <w:rPr>
                <w:rFonts w:ascii="Times New Roman" w:hAnsi="Times New Roman" w:eastAsiaTheme="minorEastAsia" w:cs="Times New Roman"/>
                <w:lang w:eastAsia="sk-SK"/>
              </w:rPr>
              <w:tab/>
            </w:r>
            <w:r w:rsidRPr="00D53EF8">
              <w:rPr>
                <w:rFonts w:ascii="Times New Roman" w:hAnsi="Times New Roman" w:cs="Times New Roman"/>
              </w:rPr>
              <w:t xml:space="preserve">(2) Na základe žiadosti podanej majiteľom zapísaného dizajnu, záložným veriteľom alebo inou osobou, ktorá preukáže právny záujem, úrad predĺži platnosť zapísaného dizajnu opakovane najviac štyrikrát, a to vždy o päť rokov až na celkovú dobu ochrany 25 rokov </w:t>
            </w:r>
            <w:r w:rsidR="007E470B">
              <w:rPr>
                <w:rFonts w:ascii="Times New Roman" w:hAnsi="Times New Roman" w:cs="Times New Roman"/>
              </w:rPr>
              <w:t>odo dňa podania prihlášky</w:t>
            </w:r>
            <w:r w:rsidRPr="00D53EF8">
              <w:rPr>
                <w:rFonts w:ascii="Times New Roman" w:hAnsi="Times New Roman" w:cs="Times New Roman"/>
              </w:rPr>
              <w:t xml:space="preserve">. </w:t>
            </w:r>
          </w:p>
          <w:p w:rsidR="00AA7452" w:rsidRPr="00D53EF8" w:rsidP="00694EA2">
            <w:pPr>
              <w:bidi w:val="0"/>
              <w:spacing w:after="0" w:line="240" w:lineRule="auto"/>
              <w:rPr>
                <w:rFonts w:ascii="Times New Roman" w:hAnsi="Times New Roman" w:cs="Times New Roman"/>
              </w:rPr>
            </w:pPr>
          </w:p>
        </w:tc>
        <w:tc>
          <w:tcPr>
            <w:tcW w:w="779"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jc w:val="center"/>
              <w:rPr>
                <w:rFonts w:ascii="Times New Roman" w:hAnsi="Times New Roman" w:cs="Times New Roman"/>
              </w:rPr>
            </w:pPr>
            <w:r w:rsidRPr="00D53EF8" w:rsidR="003A7FE8">
              <w:rPr>
                <w:rFonts w:ascii="Times New Roman" w:hAnsi="Times New Roman" w:cs="Times New Roman"/>
              </w:rPr>
              <w:t>Ú</w:t>
            </w:r>
          </w:p>
        </w:tc>
        <w:tc>
          <w:tcPr>
            <w:tcW w:w="1387" w:type="dxa"/>
            <w:tcBorders>
              <w:top w:val="single" w:sz="4" w:space="0" w:color="auto"/>
              <w:left w:val="single" w:sz="4" w:space="0" w:color="auto"/>
              <w:bottom w:val="single" w:sz="4" w:space="0" w:color="auto"/>
              <w:right w:val="single" w:sz="4" w:space="0" w:color="auto"/>
            </w:tcBorders>
            <w:textDirection w:val="lrTb"/>
            <w:vAlign w:val="top"/>
          </w:tcPr>
          <w:p w:rsidR="00AA7452" w:rsidRPr="00D53EF8" w:rsidP="00694EA2">
            <w:pPr>
              <w:bidi w:val="0"/>
              <w:spacing w:after="0" w:line="240" w:lineRule="auto"/>
              <w:rPr>
                <w:rFonts w:ascii="Times New Roman" w:hAnsi="Times New Roman" w:cs="Times New Roman"/>
              </w:rPr>
            </w:pPr>
            <w:r w:rsidRPr="00D53EF8" w:rsidR="00231418">
              <w:rPr>
                <w:rFonts w:ascii="Times New Roman" w:hAnsi="Times New Roman" w:cs="Times New Roman"/>
              </w:rPr>
              <w:t>Transpozícia uvedeného ustanovenia smernice vykonaná ešte pred prístupom SR k EÚ (2002) bola úplná a vyčerpávajúca; novela len spresňuje okruh osôb oprávnených na podanie žiadosti o predĺženie platnosti zapísaného dizajnu.</w:t>
            </w:r>
          </w:p>
        </w:tc>
      </w:tr>
    </w:tbl>
    <w:p w:rsidR="00D240DE" w:rsidRPr="00D53EF8">
      <w:pPr>
        <w:bidi w:val="0"/>
      </w:pPr>
    </w:p>
    <w:sectPr w:rsidSect="00AA7452">
      <w:footerReference w:type="default" r:id="rId6"/>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EDC">
    <w:pPr>
      <w:pStyle w:val="Footer"/>
      <w:bidi w:val="0"/>
      <w:jc w:val="right"/>
    </w:pPr>
    <w:r w:rsidR="008F18D7">
      <w:fldChar w:fldCharType="begin"/>
    </w:r>
    <w:r w:rsidR="008F18D7">
      <w:instrText xml:space="preserve"> PAGE   \* MERGEFORMAT </w:instrText>
    </w:r>
    <w:r w:rsidR="008F18D7">
      <w:fldChar w:fldCharType="separate"/>
    </w:r>
    <w:r w:rsidR="00E76CFB">
      <w:rPr>
        <w:noProof/>
      </w:rPr>
      <w:t>2</w:t>
    </w:r>
    <w:r w:rsidR="008F18D7">
      <w:fldChar w:fldCharType="end"/>
    </w:r>
  </w:p>
  <w:p w:rsidR="00BD0ED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363E7"/>
    <w:multiLevelType w:val="hybridMultilevel"/>
    <w:tmpl w:val="04EADDEA"/>
    <w:lvl w:ilvl="0">
      <w:start w:val="4"/>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drawingGridHorizontalSpacing w:val="110"/>
  <w:displayHorizontalDrawingGridEvery w:val="2"/>
  <w:characterSpacingControl w:val="doNotCompress"/>
  <w:compat/>
  <w:rsids>
    <w:rsidRoot w:val="00AA7452"/>
    <w:rsid w:val="00231418"/>
    <w:rsid w:val="003A7FE8"/>
    <w:rsid w:val="005953DA"/>
    <w:rsid w:val="005C0A8B"/>
    <w:rsid w:val="00666C24"/>
    <w:rsid w:val="00694EA2"/>
    <w:rsid w:val="007E470B"/>
    <w:rsid w:val="008072F1"/>
    <w:rsid w:val="008F18D7"/>
    <w:rsid w:val="00AA7452"/>
    <w:rsid w:val="00B92BEC"/>
    <w:rsid w:val="00BD0EDC"/>
    <w:rsid w:val="00BD4876"/>
    <w:rsid w:val="00D240DE"/>
    <w:rsid w:val="00D53EF8"/>
    <w:rsid w:val="00DF78FA"/>
    <w:rsid w:val="00E22A30"/>
    <w:rsid w:val="00E76CFB"/>
    <w:rsid w:val="00EB59BA"/>
    <w:rsid w:val="00FE665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52"/>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AA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AA7452"/>
    <w:pPr>
      <w:spacing w:before="100" w:beforeAutospacing="1" w:after="100" w:afterAutospacing="1" w:line="240" w:lineRule="auto"/>
      <w:jc w:val="left"/>
    </w:pPr>
    <w:rPr>
      <w:rFonts w:ascii="Times New Roman" w:hAnsi="Times New Roman" w:cs="Times New Roman"/>
      <w:sz w:val="24"/>
      <w:szCs w:val="24"/>
      <w:lang w:eastAsia="sk-SK"/>
    </w:rPr>
  </w:style>
  <w:style w:type="paragraph" w:styleId="ListParagraph">
    <w:name w:val="List Paragraph"/>
    <w:basedOn w:val="Normal"/>
    <w:uiPriority w:val="34"/>
    <w:qFormat/>
    <w:rsid w:val="00AA7452"/>
    <w:pPr>
      <w:ind w:left="720"/>
      <w:contextualSpacing/>
      <w:jc w:val="left"/>
    </w:pPr>
  </w:style>
  <w:style w:type="paragraph" w:styleId="Header">
    <w:name w:val="header"/>
    <w:basedOn w:val="Normal"/>
    <w:link w:val="HlavikaChar"/>
    <w:uiPriority w:val="99"/>
    <w:semiHidden/>
    <w:unhideWhenUsed/>
    <w:rsid w:val="00BD0EDC"/>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BD0EDC"/>
    <w:rPr>
      <w:rFonts w:cs="Times New Roman"/>
      <w:rtl w:val="0"/>
      <w:cs w:val="0"/>
    </w:rPr>
  </w:style>
  <w:style w:type="paragraph" w:styleId="Footer">
    <w:name w:val="footer"/>
    <w:basedOn w:val="Normal"/>
    <w:link w:val="PtaChar"/>
    <w:uiPriority w:val="99"/>
    <w:unhideWhenUsed/>
    <w:rsid w:val="00BD0ED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D0ED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aspi://module='ASPI'&amp;link='266/2004%20Z.z.'&amp;ucin-k-dni='30.12.9999'" TargetMode="External" /><Relationship Id="rId5" Type="http://schemas.openxmlformats.org/officeDocument/2006/relationships/hyperlink" Target="aspi://module='ASPI'&amp;link='122/2008%20Z.z.'&amp;ucin-k-dni='30.12.999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469</Words>
  <Characters>2679</Characters>
  <Application>Microsoft Office Word</Application>
  <DocSecurity>0</DocSecurity>
  <Lines>0</Lines>
  <Paragraphs>0</Paragraphs>
  <ScaleCrop>false</ScaleCrop>
  <Company>Úrad priemyselného vlastníctva SR</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mikulicova</dc:creator>
  <cp:lastModifiedBy>harachova</cp:lastModifiedBy>
  <cp:revision>2</cp:revision>
  <dcterms:created xsi:type="dcterms:W3CDTF">2017-05-23T14:29:00Z</dcterms:created>
  <dcterms:modified xsi:type="dcterms:W3CDTF">2017-05-23T14:29:00Z</dcterms:modified>
</cp:coreProperties>
</file>