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933C32" w:rsidP="00E93E47">
            <w:pPr>
              <w:bidi w:val="0"/>
              <w:jc w:val="center"/>
              <w:rPr>
                <w:rFonts w:ascii="Times New Roman" w:hAnsi="Times New Roman"/>
                <w:b/>
                <w:sz w:val="24"/>
              </w:rPr>
            </w:pPr>
            <w:r w:rsidRPr="00933C32" w:rsidR="008A1252">
              <w:rPr>
                <w:rFonts w:ascii="Times New Roman" w:hAnsi="Times New Roman"/>
                <w:b/>
                <w:sz w:val="28"/>
              </w:rPr>
              <w:t>Analýza v</w:t>
            </w:r>
            <w:r w:rsidRPr="00933C32">
              <w:rPr>
                <w:rFonts w:ascii="Times New Roman" w:hAnsi="Times New Roman"/>
                <w:b/>
                <w:sz w:val="28"/>
              </w:rPr>
              <w:t>plyv</w:t>
            </w:r>
            <w:r w:rsidRPr="00933C32" w:rsidR="008A1252">
              <w:rPr>
                <w:rFonts w:ascii="Times New Roman" w:hAnsi="Times New Roman"/>
                <w:b/>
                <w:sz w:val="28"/>
              </w:rPr>
              <w:t>ov</w:t>
            </w:r>
            <w:r w:rsidRPr="00933C32">
              <w:rPr>
                <w:rFonts w:ascii="Times New Roman" w:hAnsi="Times New Roman"/>
                <w:b/>
                <w:sz w:val="28"/>
              </w:rPr>
              <w:t xml:space="preserve"> na podnikateľské prostredie </w:t>
            </w:r>
          </w:p>
          <w:p w:rsidR="009F2DFA" w:rsidRPr="00933C32" w:rsidP="00780BA6">
            <w:pPr>
              <w:bidi w:val="0"/>
              <w:jc w:val="center"/>
              <w:rPr>
                <w:rFonts w:ascii="Times New Roman" w:hAnsi="Times New Roman"/>
                <w:b/>
              </w:rPr>
            </w:pPr>
            <w:r w:rsidRPr="00933C32">
              <w:rPr>
                <w:rFonts w:ascii="Times New Roman" w:hAnsi="Times New Roman"/>
                <w:b/>
                <w:sz w:val="24"/>
              </w:rPr>
              <w:t xml:space="preserve">(vrátane </w:t>
            </w:r>
            <w:r w:rsidRPr="00933C32" w:rsidR="00780BA6">
              <w:rPr>
                <w:rFonts w:ascii="Times New Roman" w:hAnsi="Times New Roman"/>
                <w:b/>
                <w:sz w:val="24"/>
              </w:rPr>
              <w:t xml:space="preserve">testu </w:t>
            </w:r>
            <w:r w:rsidRPr="00933C32">
              <w:rPr>
                <w:rFonts w:ascii="Times New Roman" w:hAnsi="Times New Roman"/>
                <w:b/>
                <w:sz w:val="24"/>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933C32" w:rsidP="00E93E47">
            <w:pPr>
              <w:bidi w:val="0"/>
              <w:rPr>
                <w:rFonts w:ascii="Times New Roman" w:hAnsi="Times New Roman"/>
                <w:b/>
                <w:sz w:val="24"/>
              </w:rPr>
            </w:pPr>
            <w:r w:rsidRPr="00933C32">
              <w:rPr>
                <w:rFonts w:ascii="Times New Roman" w:hAnsi="Times New Roman"/>
                <w:b/>
                <w:sz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933C32" w:rsidP="00E93E47">
                  <w:pPr>
                    <w:bidi w:val="0"/>
                    <w:spacing w:after="0" w:line="240" w:lineRule="auto"/>
                    <w:jc w:val="center"/>
                    <w:rPr>
                      <w:rFonts w:ascii="Times New Roman" w:hAnsi="Times New Roman"/>
                    </w:rPr>
                  </w:pPr>
                  <w:r w:rsidRPr="00933C32">
                    <w:rPr>
                      <w:rFonts w:ascii="MS Mincho" w:eastAsia="MS Mincho" w:hAnsi="MS Mincho" w:cs="MS Mincho"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933C32" w:rsidP="00E93E47">
                  <w:pPr>
                    <w:bidi w:val="0"/>
                    <w:rPr>
                      <w:rFonts w:ascii="Times New Roman" w:hAnsi="Times New Roman"/>
                      <w:b/>
                    </w:rPr>
                  </w:pPr>
                  <w:r w:rsidRPr="00933C32">
                    <w:rPr>
                      <w:rFonts w:ascii="Times New Roman" w:hAnsi="Times New Roman"/>
                      <w:b/>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933C32" w:rsidP="00E93E47">
                  <w:pPr>
                    <w:bidi w:val="0"/>
                    <w:jc w:val="center"/>
                    <w:rPr>
                      <w:rFonts w:ascii="Times New Roman" w:hAnsi="Times New Roman"/>
                    </w:rPr>
                  </w:pPr>
                  <w:r w:rsidRPr="00933C32">
                    <w:rPr>
                      <w:rFonts w:ascii="MS Mincho" w:eastAsia="MS Mincho" w:hAnsi="MS Mincho" w:cs="MS Mincho"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933C32" w:rsidP="00E93E47">
                  <w:pPr>
                    <w:bidi w:val="0"/>
                    <w:rPr>
                      <w:rFonts w:ascii="Times New Roman" w:hAnsi="Times New Roman"/>
                      <w:b/>
                    </w:rPr>
                  </w:pPr>
                  <w:r w:rsidRPr="00933C32">
                    <w:rPr>
                      <w:rFonts w:ascii="Times New Roman" w:hAnsi="Times New Roman"/>
                      <w:b/>
                    </w:rPr>
                    <w:t>iba na veľké podniky (250 a viac zamestnancov)</w:t>
                  </w:r>
                  <w:bookmarkStart w:id="0" w:name="_GoBack"/>
                  <w:bookmarkEnd w:id="0"/>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933C32" w:rsidP="00F129B6">
                  <w:pPr>
                    <w:bidi w:val="0"/>
                    <w:jc w:val="center"/>
                    <w:rPr>
                      <w:rFonts w:ascii="Times New Roman" w:hAnsi="Times New Roman"/>
                    </w:rPr>
                  </w:pPr>
                  <w:r w:rsidRPr="00933C32" w:rsidR="00F129B6">
                    <w:rPr>
                      <w:rFonts w:ascii="MS Mincho" w:eastAsia="MS Mincho" w:hAnsi="MS Mincho" w:cs="MS Mincho"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933C32" w:rsidP="00E93E47">
                  <w:pPr>
                    <w:bidi w:val="0"/>
                    <w:rPr>
                      <w:rFonts w:ascii="Times New Roman" w:hAnsi="Times New Roman"/>
                    </w:rPr>
                  </w:pPr>
                  <w:r w:rsidRPr="00933C32">
                    <w:rPr>
                      <w:rFonts w:ascii="Times New Roman" w:hAnsi="Times New Roman"/>
                      <w:b/>
                    </w:rPr>
                    <w:t>na všetky kategórie podnikov</w:t>
                  </w:r>
                </w:p>
              </w:tc>
            </w:tr>
          </w:tbl>
          <w:p w:rsidR="009F2DFA" w:rsidRPr="00933C32" w:rsidP="00E93E47">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933C32" w:rsidP="00E93E47">
            <w:pPr>
              <w:bidi w:val="0"/>
              <w:rPr>
                <w:rFonts w:ascii="Times New Roman" w:hAnsi="Times New Roman"/>
                <w:b/>
                <w:sz w:val="24"/>
              </w:rPr>
            </w:pPr>
            <w:r w:rsidRPr="00933C32" w:rsidR="002B1108">
              <w:rPr>
                <w:rFonts w:ascii="Times New Roman" w:hAnsi="Times New Roman"/>
                <w:b/>
                <w:sz w:val="24"/>
              </w:rPr>
              <w:t>3</w:t>
            </w:r>
            <w:r w:rsidRPr="00933C32">
              <w:rPr>
                <w:rFonts w:ascii="Times New Roman" w:hAnsi="Times New Roman"/>
                <w:b/>
                <w:sz w:val="24"/>
              </w:rPr>
              <w:t>.1 Dotknuté podnikateľské subjekty</w:t>
            </w:r>
          </w:p>
          <w:p w:rsidR="009F2DFA" w:rsidRPr="00933C32" w:rsidP="00E93E47">
            <w:pPr>
              <w:bidi w:val="0"/>
              <w:ind w:left="284"/>
              <w:rPr>
                <w:rFonts w:ascii="Times New Roman" w:hAnsi="Times New Roman"/>
                <w:b/>
              </w:rPr>
            </w:pPr>
            <w:r w:rsidRPr="00933C32">
              <w:rPr>
                <w:rFonts w:ascii="Times New Roman" w:hAnsi="Times New Roman"/>
                <w:sz w:val="24"/>
              </w:rPr>
              <w:t xml:space="preserve"> - </w:t>
            </w:r>
            <w:r w:rsidRPr="00933C32">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i/>
              </w:rPr>
            </w:pPr>
            <w:r w:rsidRPr="00933C32">
              <w:rPr>
                <w:rFonts w:ascii="Times New Roman" w:hAnsi="Times New Roman"/>
                <w:i/>
              </w:rPr>
              <w:t>Uveďte, aké podnikateľské subjekty budú predkladaným návrhom ovplyvnené.</w:t>
            </w:r>
          </w:p>
          <w:p w:rsidR="009F2DFA" w:rsidRPr="00933C32" w:rsidP="00E93E47">
            <w:pPr>
              <w:bidi w:val="0"/>
              <w:rPr>
                <w:rFonts w:ascii="Times New Roman" w:hAnsi="Times New Roman"/>
                <w:i/>
              </w:rPr>
            </w:pPr>
            <w:r w:rsidRPr="00933C32">
              <w:rPr>
                <w:rFonts w:ascii="Times New Roman" w:hAnsi="Times New Roman"/>
                <w:i/>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D72C9E" w:rsidRPr="00933C32" w:rsidP="00E93E47">
            <w:pPr>
              <w:bidi w:val="0"/>
              <w:rPr>
                <w:rFonts w:ascii="Times New Roman" w:hAnsi="Times New Roman"/>
              </w:rPr>
            </w:pPr>
          </w:p>
          <w:p w:rsidR="009F2DFA" w:rsidRPr="00933C32" w:rsidP="00AD1F01">
            <w:pPr>
              <w:bidi w:val="0"/>
              <w:rPr>
                <w:rFonts w:ascii="Times New Roman" w:hAnsi="Times New Roman"/>
              </w:rPr>
            </w:pPr>
            <w:r w:rsidRPr="00933C32" w:rsidR="003B1A63">
              <w:rPr>
                <w:rFonts w:ascii="Times New Roman" w:hAnsi="Times New Roman"/>
              </w:rPr>
              <w:t>Predkladaným návrhom zákona budú ovplyvnené p</w:t>
            </w:r>
            <w:r w:rsidRPr="00933C32" w:rsidR="00D72C9E">
              <w:rPr>
                <w:rFonts w:ascii="Times New Roman" w:hAnsi="Times New Roman"/>
              </w:rPr>
              <w:t>odnikateľské subjekty vo všeobecnosti</w:t>
            </w:r>
            <w:r w:rsidRPr="00933C32" w:rsidR="003B1A63">
              <w:rPr>
                <w:rFonts w:ascii="Times New Roman" w:hAnsi="Times New Roman"/>
              </w:rPr>
              <w:t>. Nie je možné špecifikovať ich konkrétny typ</w:t>
            </w:r>
            <w:r w:rsidRPr="00933C32" w:rsidR="00DD52BC">
              <w:rPr>
                <w:rFonts w:ascii="Times New Roman" w:hAnsi="Times New Roman"/>
              </w:rPr>
              <w:t>, vzhľadom na to, že používateľmi systému priemyselného vlastníctva sú tak živnostníci, malé a stredné podniky, ako aj veľké podniky s nadnárodnými obchodnými aktivitami.</w:t>
            </w:r>
            <w:r w:rsidRPr="00933C32" w:rsidR="00AD1F01">
              <w:rPr>
                <w:rFonts w:ascii="Times New Roman" w:hAnsi="Times New Roman"/>
              </w:rPr>
              <w:t xml:space="preserve"> Nemožno hovoriť ani o špecifickom dopade na malé a stredné podniky.</w:t>
            </w:r>
          </w:p>
          <w:p w:rsidR="00FB31FB" w:rsidRPr="00933C32" w:rsidP="00AD1F01">
            <w:pPr>
              <w:bidi w:val="0"/>
              <w:rPr>
                <w:rFonts w:ascii="Times New Roman" w:hAnsi="Times New Roman"/>
              </w:rPr>
            </w:pPr>
          </w:p>
          <w:p w:rsidR="00FB31FB" w:rsidRPr="00933C32" w:rsidP="00AD1F01">
            <w:pPr>
              <w:bidi w:val="0"/>
              <w:rPr>
                <w:rFonts w:ascii="Times New Roman" w:hAnsi="Times New Roman"/>
              </w:rPr>
            </w:pPr>
            <w:r w:rsidRPr="00933C32">
              <w:rPr>
                <w:rFonts w:ascii="Times New Roman" w:hAnsi="Times New Roman"/>
              </w:rPr>
              <w:t>Osobitne sa návrh zákona dotkne nasledovných skupín podnikateľov:</w:t>
            </w:r>
          </w:p>
          <w:p w:rsidR="0080286A" w:rsidRPr="00933C32" w:rsidP="00AD1F01">
            <w:pPr>
              <w:bidi w:val="0"/>
              <w:rPr>
                <w:rFonts w:ascii="Times New Roman" w:hAnsi="Times New Roman"/>
              </w:rPr>
            </w:pPr>
          </w:p>
          <w:p w:rsidR="0080286A" w:rsidRPr="00933C32" w:rsidP="0080286A">
            <w:pPr>
              <w:pStyle w:val="ListParagraph"/>
              <w:numPr>
                <w:numId w:val="14"/>
              </w:numPr>
              <w:bidi w:val="0"/>
              <w:rPr>
                <w:rFonts w:ascii="Times New Roman" w:hAnsi="Times New Roman" w:cs="Times New Roman"/>
                <w:sz w:val="20"/>
                <w:szCs w:val="20"/>
              </w:rPr>
            </w:pPr>
            <w:r w:rsidRPr="00933C32">
              <w:rPr>
                <w:rFonts w:ascii="Times New Roman" w:hAnsi="Times New Roman" w:cs="Times New Roman"/>
                <w:sz w:val="20"/>
                <w:szCs w:val="20"/>
              </w:rPr>
              <w:t>Majitelia a prihlasovatelia práv priemyselného vlastníctva (patenty, úžitkové vzory, dizajny, ochranné známky)</w:t>
            </w:r>
          </w:p>
          <w:p w:rsidR="0080286A" w:rsidRPr="00933C32" w:rsidP="0080286A">
            <w:pPr>
              <w:pStyle w:val="ListParagraph"/>
              <w:numPr>
                <w:numId w:val="14"/>
              </w:numPr>
              <w:bidi w:val="0"/>
              <w:rPr>
                <w:rFonts w:ascii="Times New Roman" w:hAnsi="Times New Roman" w:cs="Times New Roman"/>
                <w:sz w:val="20"/>
                <w:szCs w:val="20"/>
              </w:rPr>
            </w:pPr>
            <w:r w:rsidRPr="00933C32">
              <w:rPr>
                <w:rFonts w:ascii="Times New Roman" w:hAnsi="Times New Roman" w:cs="Times New Roman"/>
                <w:sz w:val="20"/>
                <w:szCs w:val="20"/>
              </w:rPr>
              <w:t>Podnikatelia</w:t>
            </w:r>
          </w:p>
          <w:p w:rsidR="0080286A" w:rsidRPr="00933C32" w:rsidP="0080286A">
            <w:pPr>
              <w:pStyle w:val="ListParagraph"/>
              <w:numPr>
                <w:numId w:val="14"/>
              </w:numPr>
              <w:bidi w:val="0"/>
              <w:rPr>
                <w:rFonts w:ascii="Times New Roman" w:hAnsi="Times New Roman" w:cs="Times New Roman"/>
                <w:sz w:val="20"/>
                <w:szCs w:val="20"/>
              </w:rPr>
            </w:pPr>
            <w:r w:rsidRPr="00933C32">
              <w:rPr>
                <w:rFonts w:ascii="Times New Roman" w:hAnsi="Times New Roman" w:cs="Times New Roman"/>
                <w:sz w:val="20"/>
                <w:szCs w:val="20"/>
              </w:rPr>
              <w:t>Patentoví zástupcovia</w:t>
            </w:r>
          </w:p>
          <w:p w:rsidR="0080286A" w:rsidRPr="00933C32" w:rsidP="0080286A">
            <w:pPr>
              <w:pStyle w:val="ListParagraph"/>
              <w:numPr>
                <w:numId w:val="14"/>
              </w:numPr>
              <w:bidi w:val="0"/>
              <w:rPr>
                <w:rFonts w:ascii="Times New Roman" w:hAnsi="Times New Roman" w:cs="Times New Roman"/>
                <w:sz w:val="20"/>
                <w:szCs w:val="20"/>
              </w:rPr>
            </w:pPr>
            <w:r w:rsidRPr="00933C32">
              <w:rPr>
                <w:rFonts w:ascii="Times New Roman" w:hAnsi="Times New Roman" w:cs="Times New Roman"/>
                <w:sz w:val="20"/>
                <w:szCs w:val="20"/>
              </w:rPr>
              <w:t>Advokáti</w:t>
            </w:r>
          </w:p>
          <w:p w:rsidR="0080286A" w:rsidRPr="00933C32" w:rsidP="00AD1F01">
            <w:pPr>
              <w:bidi w:val="0"/>
              <w:rPr>
                <w:rFonts w:ascii="Times New Roman" w:hAnsi="Times New Roman"/>
              </w:rPr>
            </w:pPr>
            <w:r w:rsidRPr="00933C32">
              <w:rPr>
                <w:rFonts w:ascii="Times New Roman" w:hAnsi="Times New Roman"/>
              </w:rPr>
              <w:t>Počet dotknutých podnikateľov nie je možné uviesť, vzhľadom na skutočnosť, že predkladateľ obdobnou štatistikou</w:t>
            </w:r>
            <w:r w:rsidRPr="00933C32" w:rsidR="003C7569">
              <w:rPr>
                <w:rFonts w:ascii="Times New Roman" w:hAnsi="Times New Roman"/>
              </w:rPr>
              <w:t xml:space="preserve"> nedisponuje. Je však možné spraviť kvalifikovaný odhad založený na počte prihlášok podaných slovenskými prihlasovateľmi (3085 prihlášok*), z ktorých prevažnú väčšinu tvoria slovenské podnikateľské subjekty.</w:t>
            </w:r>
            <w:r w:rsidRPr="00933C32" w:rsidR="002C1355">
              <w:rPr>
                <w:rFonts w:ascii="Times New Roman" w:hAnsi="Times New Roman"/>
              </w:rPr>
              <w:t xml:space="preserve"> Je však potrebné poznamenať, že uvedený údaj nezohľadňuje skutočnosť, že nezanedbateľné množstvo prihlasovateľov podá viac ako len jednu prihlášku, v niektorých prípadoch podstatne viac.</w:t>
            </w:r>
            <w:r w:rsidRPr="00933C32" w:rsidR="003C7569">
              <w:rPr>
                <w:rFonts w:ascii="Times New Roman" w:hAnsi="Times New Roman"/>
              </w:rPr>
              <w:t xml:space="preserve">     </w:t>
            </w:r>
            <w:r w:rsidRPr="00933C32">
              <w:rPr>
                <w:rFonts w:ascii="Times New Roman" w:hAnsi="Times New Roman"/>
              </w:rPr>
              <w:t xml:space="preserve"> </w:t>
            </w:r>
          </w:p>
          <w:p w:rsidR="0080286A" w:rsidRPr="00933C32" w:rsidP="00AD1F01">
            <w:pPr>
              <w:bidi w:val="0"/>
              <w:rPr>
                <w:rFonts w:ascii="Times New Roman" w:hAnsi="Times New Roman"/>
              </w:rPr>
            </w:pPr>
          </w:p>
          <w:p w:rsidR="003C7569" w:rsidRPr="00933C32" w:rsidP="003C7569">
            <w:pPr>
              <w:bidi w:val="0"/>
              <w:rPr>
                <w:rFonts w:ascii="Times New Roman" w:hAnsi="Times New Roman"/>
              </w:rPr>
            </w:pPr>
            <w:r w:rsidRPr="00933C32">
              <w:rPr>
                <w:rFonts w:ascii="Times New Roman" w:hAnsi="Times New Roman"/>
              </w:rPr>
              <w:t>* Z toho 220 patentových prihlášok, 300 prihlášok úžitkových vzorov, 82 prihlášok dizajnov a 2483 prihlášok ochranných známok.</w:t>
            </w:r>
            <w:r w:rsidRPr="00933C32" w:rsidR="002C1355">
              <w:rPr>
                <w:rFonts w:ascii="Times New Roman" w:hAnsi="Times New Roman"/>
              </w:rPr>
              <w:t xml:space="preserve"> Zdroj: podklady ÚPV SR k Výročnej správe ÚPV SR za rok 2016.</w:t>
            </w:r>
          </w:p>
          <w:p w:rsidR="00597E3F" w:rsidRPr="00933C32" w:rsidP="003C7569">
            <w:pPr>
              <w:bidi w:val="0"/>
              <w:rPr>
                <w:rFonts w:ascii="Times New Roman" w:hAnsi="Times New Roman"/>
              </w:rPr>
            </w:pP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933C32" w:rsidP="00E93E47">
            <w:pPr>
              <w:bidi w:val="0"/>
              <w:rPr>
                <w:rFonts w:ascii="Times New Roman" w:hAnsi="Times New Roman"/>
                <w:b/>
                <w:sz w:val="24"/>
              </w:rPr>
            </w:pPr>
            <w:r w:rsidRPr="00933C32" w:rsidR="002B1108">
              <w:rPr>
                <w:rFonts w:ascii="Times New Roman" w:hAnsi="Times New Roman"/>
                <w:b/>
                <w:sz w:val="24"/>
              </w:rPr>
              <w:t>3</w:t>
            </w:r>
            <w:r w:rsidRPr="00933C32">
              <w:rPr>
                <w:rFonts w:ascii="Times New Roman" w:hAnsi="Times New Roman"/>
                <w:b/>
                <w:sz w:val="24"/>
              </w:rPr>
              <w:t>.2 Vyhodnotenie konzultácií</w:t>
            </w:r>
          </w:p>
          <w:p w:rsidR="009F2DFA" w:rsidRPr="00933C32" w:rsidP="00E93E47">
            <w:pPr>
              <w:bidi w:val="0"/>
              <w:rPr>
                <w:rFonts w:ascii="Times New Roman" w:hAnsi="Times New Roman"/>
                <w:b/>
              </w:rPr>
            </w:pPr>
            <w:r w:rsidRPr="00933C32">
              <w:rPr>
                <w:rFonts w:ascii="Times New Roman" w:hAnsi="Times New Roman"/>
                <w:sz w:val="24"/>
              </w:rPr>
              <w:t xml:space="preserve">       - </w:t>
            </w:r>
            <w:r w:rsidRPr="00933C32">
              <w:rPr>
                <w:rFonts w:ascii="Times New Roman" w:hAnsi="Times New Roman"/>
                <w:b/>
                <w:sz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i/>
              </w:rPr>
            </w:pPr>
            <w:r w:rsidRPr="00933C32">
              <w:rPr>
                <w:rFonts w:ascii="Times New Roman" w:hAnsi="Times New Roman"/>
                <w:i/>
              </w:rPr>
              <w:t>Uveďte, akou formou (verejné alebo cielené konzultácie a prečo) a s kým bol návrh konzultovaný.</w:t>
            </w:r>
          </w:p>
          <w:p w:rsidR="009F2DFA" w:rsidRPr="00933C32" w:rsidP="00E93E47">
            <w:pPr>
              <w:bidi w:val="0"/>
              <w:rPr>
                <w:rFonts w:ascii="Times New Roman" w:hAnsi="Times New Roman"/>
                <w:i/>
              </w:rPr>
            </w:pPr>
            <w:r w:rsidRPr="00933C32">
              <w:rPr>
                <w:rFonts w:ascii="Times New Roman" w:hAnsi="Times New Roman"/>
                <w:i/>
              </w:rPr>
              <w:t>Ako dlho trvali konzultácie?</w:t>
            </w:r>
          </w:p>
          <w:p w:rsidR="009F2DFA" w:rsidRPr="00933C32" w:rsidP="00E93E47">
            <w:pPr>
              <w:bidi w:val="0"/>
              <w:rPr>
                <w:rFonts w:ascii="Times New Roman" w:hAnsi="Times New Roman"/>
                <w:i/>
              </w:rPr>
            </w:pPr>
            <w:r w:rsidRPr="00933C32">
              <w:rPr>
                <w:rFonts w:ascii="Times New Roman" w:hAnsi="Times New Roman"/>
                <w:i/>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i/>
              </w:rPr>
            </w:pPr>
          </w:p>
          <w:p w:rsidR="00D72C9E" w:rsidRPr="00933C32" w:rsidP="00AD1F01">
            <w:pPr>
              <w:bidi w:val="0"/>
              <w:jc w:val="both"/>
              <w:rPr>
                <w:rFonts w:ascii="Times New Roman" w:hAnsi="Times New Roman"/>
              </w:rPr>
            </w:pPr>
            <w:r w:rsidRPr="00933C32">
              <w:rPr>
                <w:rFonts w:ascii="Times New Roman" w:hAnsi="Times New Roman"/>
              </w:rPr>
              <w:t>Predstavitelia odbornej verejnosti, osobitne z akademickej obce a zo Slovenskej komory patentových zástupcov</w:t>
            </w:r>
            <w:r w:rsidRPr="00933C32" w:rsidR="00B2098F">
              <w:rPr>
                <w:rFonts w:ascii="Times New Roman" w:hAnsi="Times New Roman"/>
              </w:rPr>
              <w:t xml:space="preserve"> (celkovo v počte 33)</w:t>
            </w:r>
            <w:r w:rsidRPr="00933C32">
              <w:rPr>
                <w:rFonts w:ascii="Times New Roman" w:hAnsi="Times New Roman"/>
              </w:rPr>
              <w:t xml:space="preserve"> ma</w:t>
            </w:r>
            <w:r w:rsidRPr="00933C32" w:rsidR="00B2098F">
              <w:rPr>
                <w:rFonts w:ascii="Times New Roman" w:hAnsi="Times New Roman"/>
              </w:rPr>
              <w:t>li</w:t>
            </w:r>
            <w:r w:rsidRPr="00933C32">
              <w:rPr>
                <w:rFonts w:ascii="Times New Roman" w:hAnsi="Times New Roman"/>
              </w:rPr>
              <w:t xml:space="preserve"> možnosť zúčastniť sa na príprave právneho predpisu už od februára 2016 a to v rámci cielených konzultácií k čiastkovým pracovným návrhom</w:t>
            </w:r>
            <w:r w:rsidRPr="00933C32" w:rsidR="00B2098F">
              <w:rPr>
                <w:rFonts w:ascii="Times New Roman" w:hAnsi="Times New Roman"/>
              </w:rPr>
              <w:t xml:space="preserve"> zasielaných e-mailom</w:t>
            </w:r>
            <w:r w:rsidRPr="00933C32">
              <w:rPr>
                <w:rFonts w:ascii="Times New Roman" w:hAnsi="Times New Roman"/>
              </w:rPr>
              <w:t>. ÚPV SR v rámci verejných konzultácií organizoval pracovné stretnutia so zástupcami odbornej verejnosti v dňoch 31. marca 2016, 21. apríla 2016 a </w:t>
            </w:r>
            <w:r w:rsidRPr="00933C32" w:rsidR="000500A8">
              <w:rPr>
                <w:rFonts w:ascii="Times New Roman" w:hAnsi="Times New Roman"/>
              </w:rPr>
              <w:t>24. mája 2016, na ktoré boli oznámené vždy aspoň 15 dní vopred e-mailom.</w:t>
            </w:r>
          </w:p>
          <w:p w:rsidR="006E10DD" w:rsidRPr="00933C32" w:rsidP="00AD1F01">
            <w:pPr>
              <w:bidi w:val="0"/>
              <w:jc w:val="both"/>
              <w:rPr>
                <w:rFonts w:ascii="Times New Roman" w:hAnsi="Times New Roman"/>
              </w:rPr>
            </w:pPr>
          </w:p>
          <w:p w:rsidR="00D72C9E" w:rsidRPr="00933C32" w:rsidP="00AD1F01">
            <w:pPr>
              <w:bidi w:val="0"/>
              <w:jc w:val="both"/>
              <w:rPr>
                <w:rFonts w:ascii="Times New Roman" w:hAnsi="Times New Roman"/>
              </w:rPr>
            </w:pPr>
            <w:r w:rsidRPr="00933C32">
              <w:rPr>
                <w:rFonts w:ascii="Times New Roman" w:hAnsi="Times New Roman"/>
              </w:rPr>
              <w:t>Po zverejnení predbežnej informácie na portáli Slov-lex (PI/2016/39</w:t>
            </w:r>
            <w:r w:rsidRPr="00933C32" w:rsidR="00EC02F9">
              <w:rPr>
                <w:rFonts w:ascii="Times New Roman" w:hAnsi="Times New Roman"/>
              </w:rPr>
              <w:t xml:space="preserve">; web: </w:t>
            </w:r>
            <w:hyperlink r:id="rId4" w:history="1">
              <w:r w:rsidRPr="00933C32" w:rsidR="00EC02F9">
                <w:rPr>
                  <w:rStyle w:val="Hyperlink"/>
                  <w:rFonts w:ascii="Times New Roman" w:hAnsi="Times New Roman"/>
                </w:rPr>
                <w:t>https://www.slov-lex.sk/legislativne-procesy/SK/PI/2016/39</w:t>
              </w:r>
            </w:hyperlink>
            <w:r w:rsidRPr="00933C32">
              <w:rPr>
                <w:rFonts w:ascii="Times New Roman" w:hAnsi="Times New Roman"/>
              </w:rPr>
              <w:t>) sa verejnosť</w:t>
            </w:r>
            <w:r w:rsidRPr="00933C32" w:rsidR="00E93E47">
              <w:rPr>
                <w:rFonts w:ascii="Times New Roman" w:hAnsi="Times New Roman"/>
              </w:rPr>
              <w:t>, vrátane podnikateľských subjektov</w:t>
            </w:r>
            <w:r w:rsidRPr="00933C32">
              <w:rPr>
                <w:rFonts w:ascii="Times New Roman" w:hAnsi="Times New Roman"/>
              </w:rPr>
              <w:t xml:space="preserve"> mohla zapojiť do prípravy právneho predpisu aj formou z</w:t>
            </w:r>
            <w:r w:rsidRPr="00933C32" w:rsidR="00E93E47">
              <w:rPr>
                <w:rFonts w:ascii="Times New Roman" w:hAnsi="Times New Roman"/>
              </w:rPr>
              <w:t>asielania podnetov a</w:t>
            </w:r>
            <w:r w:rsidRPr="00933C32">
              <w:rPr>
                <w:rFonts w:ascii="Times New Roman" w:hAnsi="Times New Roman"/>
              </w:rPr>
              <w:t xml:space="preserve"> návrhov. Lehota na </w:t>
            </w:r>
            <w:r w:rsidRPr="00933C32" w:rsidR="00E93E47">
              <w:rPr>
                <w:rFonts w:ascii="Times New Roman" w:hAnsi="Times New Roman"/>
              </w:rPr>
              <w:t>ich zaslanie</w:t>
            </w:r>
            <w:r w:rsidRPr="00933C32">
              <w:rPr>
                <w:rFonts w:ascii="Times New Roman" w:hAnsi="Times New Roman"/>
              </w:rPr>
              <w:t xml:space="preserve"> bola stanovená do 1. júna 2016.</w:t>
            </w:r>
            <w:r w:rsidRPr="00933C32" w:rsidR="00E93E47">
              <w:rPr>
                <w:rFonts w:ascii="Times New Roman" w:hAnsi="Times New Roman"/>
              </w:rPr>
              <w:t xml:space="preserve"> V tejto fáze žiadny podnikateľský subjekt nevyužil túto možnosť.</w:t>
            </w:r>
          </w:p>
          <w:p w:rsidR="00D72C9E" w:rsidRPr="00933C32" w:rsidP="00AD1F01">
            <w:pPr>
              <w:bidi w:val="0"/>
              <w:jc w:val="both"/>
              <w:rPr>
                <w:rFonts w:ascii="Times New Roman" w:hAnsi="Times New Roman"/>
              </w:rPr>
            </w:pPr>
          </w:p>
          <w:p w:rsidR="00AD1F01" w:rsidRPr="00933C32" w:rsidP="00AD1F01">
            <w:pPr>
              <w:bidi w:val="0"/>
              <w:jc w:val="both"/>
              <w:rPr>
                <w:rFonts w:ascii="Times New Roman" w:hAnsi="Times New Roman"/>
              </w:rPr>
            </w:pPr>
            <w:r w:rsidRPr="00933C32" w:rsidR="00B2098F">
              <w:rPr>
                <w:rFonts w:ascii="Times New Roman" w:hAnsi="Times New Roman"/>
              </w:rPr>
              <w:t>Verejné konzultácie v zmysle Jednotnej metodiky posudzovania vplyvov prebiehali od 19</w:t>
            </w:r>
            <w:r w:rsidRPr="00933C32" w:rsidR="00EC02F9">
              <w:rPr>
                <w:rFonts w:ascii="Times New Roman" w:hAnsi="Times New Roman"/>
              </w:rPr>
              <w:t>. aug</w:t>
            </w:r>
            <w:r w:rsidRPr="00933C32">
              <w:rPr>
                <w:rFonts w:ascii="Times New Roman" w:hAnsi="Times New Roman"/>
              </w:rPr>
              <w:t xml:space="preserve">usta do 20. Septembra 2016 </w:t>
            </w:r>
          </w:p>
          <w:p w:rsidR="00AD1F01" w:rsidRPr="00933C32" w:rsidP="00AD1F01">
            <w:pPr>
              <w:bidi w:val="0"/>
              <w:jc w:val="both"/>
              <w:rPr>
                <w:rFonts w:ascii="Times New Roman" w:hAnsi="Times New Roman"/>
              </w:rPr>
            </w:pPr>
            <w:r w:rsidRPr="00933C32">
              <w:rPr>
                <w:rFonts w:ascii="Times New Roman" w:hAnsi="Times New Roman"/>
              </w:rPr>
              <w:t xml:space="preserve">(web: </w:t>
            </w:r>
            <w:hyperlink r:id="rId5" w:history="1">
              <w:r w:rsidRPr="00933C32" w:rsidR="00EC02F9">
                <w:rPr>
                  <w:rStyle w:val="Hyperlink"/>
                  <w:rFonts w:ascii="Times New Roman" w:hAnsi="Times New Roman"/>
                </w:rPr>
                <w:t>http://www.economy.gov.sk/index/index.php?not_commited=1&amp;ids=146140&amp;force_display=1</w:t>
              </w:r>
            </w:hyperlink>
            <w:r w:rsidRPr="00933C32" w:rsidR="00EC02F9">
              <w:rPr>
                <w:rFonts w:ascii="Times New Roman" w:hAnsi="Times New Roman"/>
              </w:rPr>
              <w:t>).</w:t>
            </w:r>
            <w:r w:rsidRPr="00933C32" w:rsidR="00B2098F">
              <w:rPr>
                <w:rFonts w:ascii="Times New Roman" w:hAnsi="Times New Roman"/>
              </w:rPr>
              <w:t xml:space="preserve"> </w:t>
            </w:r>
          </w:p>
          <w:p w:rsidR="00D72C9E" w:rsidRPr="00933C32" w:rsidP="00AD1F01">
            <w:pPr>
              <w:bidi w:val="0"/>
              <w:jc w:val="both"/>
              <w:rPr>
                <w:rFonts w:ascii="Times New Roman" w:hAnsi="Times New Roman"/>
              </w:rPr>
            </w:pPr>
            <w:r w:rsidRPr="00933C32" w:rsidR="00B2098F">
              <w:rPr>
                <w:rFonts w:ascii="Times New Roman" w:hAnsi="Times New Roman"/>
              </w:rPr>
              <w:t>V rámci týchto verejných konzultácii uplatnili svoje pripomienky dva podnikateľské subjekty. Tieto pripomienky smerovali najmä k odstraňovaniu niektorých nejasností v pracovnom dokumente, neboli uplatnené žiadne výhrady alebo negatívne stanoviská.</w:t>
            </w:r>
          </w:p>
          <w:p w:rsidR="00E93E47" w:rsidRPr="00933C32" w:rsidP="00AD1F01">
            <w:pPr>
              <w:bidi w:val="0"/>
              <w:jc w:val="both"/>
              <w:rPr>
                <w:rFonts w:ascii="Times New Roman" w:hAnsi="Times New Roman"/>
              </w:rPr>
            </w:pPr>
          </w:p>
          <w:p w:rsidR="00D72C9E" w:rsidRPr="00933C32" w:rsidP="00FB31FB">
            <w:pPr>
              <w:bidi w:val="0"/>
              <w:jc w:val="both"/>
              <w:rPr>
                <w:rFonts w:ascii="Times New Roman" w:hAnsi="Times New Roman"/>
              </w:rPr>
            </w:pPr>
            <w:r w:rsidRPr="00933C32" w:rsidR="00E93E47">
              <w:rPr>
                <w:rFonts w:ascii="Times New Roman" w:hAnsi="Times New Roman"/>
              </w:rPr>
              <w:t>Možno zhrnúť, že konzultácie boli významné najmä v úvodnej fáze prípravy legislatívneho návrhu, keď sa ešte len načrtávali základné tézy (cielené konzultácie), prispeli k lepš</w:t>
            </w:r>
            <w:r w:rsidRPr="00933C32" w:rsidR="003B1A63">
              <w:rPr>
                <w:rFonts w:ascii="Times New Roman" w:hAnsi="Times New Roman"/>
              </w:rPr>
              <w:t xml:space="preserve">iemu vnímaniu potrieb na strane </w:t>
            </w:r>
            <w:r w:rsidRPr="00933C32" w:rsidR="00E93E47">
              <w:rPr>
                <w:rFonts w:ascii="Times New Roman" w:hAnsi="Times New Roman"/>
              </w:rPr>
              <w:t>podnikateľskej v</w:t>
            </w:r>
            <w:r w:rsidRPr="00933C32" w:rsidR="006E10DD">
              <w:rPr>
                <w:rFonts w:ascii="Times New Roman" w:hAnsi="Times New Roman"/>
              </w:rPr>
              <w:t>erejnosti</w:t>
            </w:r>
            <w:r w:rsidRPr="00933C32" w:rsidR="003B1A63">
              <w:rPr>
                <w:rFonts w:ascii="Times New Roman" w:hAnsi="Times New Roman"/>
              </w:rPr>
              <w:t xml:space="preserve"> osobitne vo vzťahu k niektorým právnym inštitútom (zamestnanecký režim, spolumajiteľstvo, licenčná zmluva a pod)</w:t>
            </w:r>
            <w:r w:rsidRPr="00933C32" w:rsidR="006E10DD">
              <w:rPr>
                <w:rFonts w:ascii="Times New Roman" w:hAnsi="Times New Roman"/>
              </w:rPr>
              <w:t>.</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933C32" w:rsidP="00E93E47">
            <w:pPr>
              <w:bidi w:val="0"/>
              <w:rPr>
                <w:rFonts w:ascii="Times New Roman" w:hAnsi="Times New Roman"/>
                <w:b/>
                <w:sz w:val="24"/>
              </w:rPr>
            </w:pPr>
            <w:r w:rsidRPr="00933C32" w:rsidR="002B1108">
              <w:rPr>
                <w:rFonts w:ascii="Times New Roman" w:hAnsi="Times New Roman"/>
                <w:b/>
                <w:sz w:val="24"/>
              </w:rPr>
              <w:t>3</w:t>
            </w:r>
            <w:r w:rsidRPr="00933C32">
              <w:rPr>
                <w:rFonts w:ascii="Times New Roman" w:hAnsi="Times New Roman"/>
                <w:b/>
                <w:sz w:val="24"/>
              </w:rPr>
              <w:t>.3 Náklady regulácie</w:t>
            </w:r>
          </w:p>
          <w:p w:rsidR="009F2DFA" w:rsidRPr="00933C32" w:rsidP="00E93E47">
            <w:pPr>
              <w:bidi w:val="0"/>
              <w:rPr>
                <w:rFonts w:ascii="Times New Roman" w:hAnsi="Times New Roman"/>
                <w:b/>
              </w:rPr>
            </w:pPr>
            <w:r w:rsidRPr="00933C32">
              <w:rPr>
                <w:rFonts w:ascii="Times New Roman" w:hAnsi="Times New Roman"/>
                <w:sz w:val="24"/>
              </w:rPr>
              <w:t xml:space="preserve">      - </w:t>
            </w:r>
            <w:r w:rsidRPr="00933C32">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b/>
                <w:i/>
              </w:rPr>
            </w:pPr>
            <w:r w:rsidRPr="00933C32" w:rsidR="002B1108">
              <w:rPr>
                <w:rFonts w:ascii="Times New Roman" w:hAnsi="Times New Roman"/>
                <w:b/>
                <w:i/>
              </w:rPr>
              <w:t>3</w:t>
            </w:r>
            <w:r w:rsidRPr="00933C32">
              <w:rPr>
                <w:rFonts w:ascii="Times New Roman" w:hAnsi="Times New Roman"/>
                <w:b/>
                <w:i/>
              </w:rPr>
              <w:t>.3.1 Priame finančné náklady</w:t>
            </w:r>
          </w:p>
          <w:p w:rsidR="009F2DFA" w:rsidRPr="00933C32" w:rsidP="00E93E47">
            <w:pPr>
              <w:bidi w:val="0"/>
              <w:rPr>
                <w:rFonts w:ascii="Times New Roman" w:hAnsi="Times New Roman"/>
                <w:i/>
              </w:rPr>
            </w:pPr>
            <w:r w:rsidRPr="00933C32">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C7CC4" w:rsidRPr="00933C32" w:rsidP="001D516C">
            <w:pPr>
              <w:tabs>
                <w:tab w:val="num" w:pos="1080"/>
              </w:tabs>
              <w:bidi w:val="0"/>
              <w:jc w:val="both"/>
              <w:rPr>
                <w:rFonts w:ascii="Times New Roman" w:hAnsi="Times New Roman"/>
                <w:bCs/>
                <w:sz w:val="24"/>
              </w:rPr>
            </w:pPr>
          </w:p>
          <w:p w:rsidR="001D516C" w:rsidRPr="00933C32" w:rsidP="001D516C">
            <w:pPr>
              <w:tabs>
                <w:tab w:val="num" w:pos="1080"/>
              </w:tabs>
              <w:bidi w:val="0"/>
              <w:jc w:val="both"/>
              <w:rPr>
                <w:rFonts w:ascii="Times New Roman" w:hAnsi="Times New Roman"/>
                <w:bCs/>
              </w:rPr>
            </w:pPr>
            <w:r w:rsidRPr="00933C32" w:rsidR="00FC7CC4">
              <w:rPr>
                <w:rFonts w:ascii="Times New Roman" w:hAnsi="Times New Roman"/>
                <w:bCs/>
              </w:rPr>
              <w:t>Predkladaným návrhom sa zvyšujú priame finančné náklady, pretože sa zavádzajú nové správne poplatky</w:t>
            </w:r>
            <w:r w:rsidRPr="00933C32" w:rsidR="00592329">
              <w:rPr>
                <w:rFonts w:ascii="Times New Roman" w:hAnsi="Times New Roman"/>
                <w:bCs/>
              </w:rPr>
              <w:t xml:space="preserve"> (v celkovej sume 266 eur</w:t>
            </w:r>
            <w:r w:rsidRPr="00933C32" w:rsidR="00D264A1">
              <w:rPr>
                <w:rFonts w:ascii="Times New Roman" w:hAnsi="Times New Roman"/>
                <w:bCs/>
              </w:rPr>
              <w:t>*</w:t>
            </w:r>
            <w:r w:rsidRPr="00933C32" w:rsidR="00592329">
              <w:rPr>
                <w:rFonts w:ascii="Times New Roman" w:hAnsi="Times New Roman"/>
                <w:bCs/>
              </w:rPr>
              <w:t>)</w:t>
            </w:r>
            <w:r w:rsidRPr="00933C32" w:rsidR="00FC7CC4">
              <w:rPr>
                <w:rFonts w:ascii="Times New Roman" w:hAnsi="Times New Roman"/>
                <w:bCs/>
              </w:rPr>
              <w:t xml:space="preserve"> a zvyšujú sa sadzby doteraz existujúcich správnych poplatkov</w:t>
            </w:r>
            <w:r w:rsidRPr="00933C32" w:rsidR="00592329">
              <w:rPr>
                <w:rFonts w:ascii="Times New Roman" w:hAnsi="Times New Roman"/>
                <w:bCs/>
              </w:rPr>
              <w:t xml:space="preserve"> (v celkovej sume 819 eur</w:t>
            </w:r>
            <w:r w:rsidRPr="00933C32" w:rsidR="00D264A1">
              <w:rPr>
                <w:rFonts w:ascii="Times New Roman" w:hAnsi="Times New Roman"/>
                <w:bCs/>
              </w:rPr>
              <w:t>*</w:t>
            </w:r>
            <w:r w:rsidRPr="00933C32" w:rsidR="00592329">
              <w:rPr>
                <w:rFonts w:ascii="Times New Roman" w:hAnsi="Times New Roman"/>
                <w:bCs/>
              </w:rPr>
              <w:t>)</w:t>
            </w:r>
            <w:r w:rsidRPr="00933C32" w:rsidR="00FC7CC4">
              <w:rPr>
                <w:rFonts w:ascii="Times New Roman" w:hAnsi="Times New Roman"/>
                <w:bCs/>
              </w:rPr>
              <w:t>.</w:t>
            </w:r>
            <w:r w:rsidRPr="00933C32" w:rsidR="00592329">
              <w:rPr>
                <w:rFonts w:ascii="Times New Roman" w:hAnsi="Times New Roman"/>
                <w:bCs/>
              </w:rPr>
              <w:t xml:space="preserve"> Zároveň však dochádza k zrušeniu niektorých správnych poplatkov (</w:t>
            </w:r>
            <w:r w:rsidRPr="00933C32" w:rsidR="003449F0">
              <w:rPr>
                <w:rFonts w:ascii="Times New Roman" w:hAnsi="Times New Roman"/>
                <w:bCs/>
              </w:rPr>
              <w:t>v celkovej sume 269 eur</w:t>
            </w:r>
            <w:r w:rsidRPr="00933C32" w:rsidR="00D264A1">
              <w:rPr>
                <w:rFonts w:ascii="Times New Roman" w:hAnsi="Times New Roman"/>
                <w:bCs/>
              </w:rPr>
              <w:t>*</w:t>
            </w:r>
            <w:r w:rsidRPr="00933C32" w:rsidR="003449F0">
              <w:rPr>
                <w:rFonts w:ascii="Times New Roman" w:hAnsi="Times New Roman"/>
                <w:bCs/>
              </w:rPr>
              <w:t>)</w:t>
            </w:r>
            <w:r w:rsidRPr="00933C32" w:rsidR="00592329">
              <w:rPr>
                <w:rFonts w:ascii="Times New Roman" w:hAnsi="Times New Roman"/>
                <w:bCs/>
              </w:rPr>
              <w:t xml:space="preserve"> a zníženiu sadzieb niektorých správnych poplatkov</w:t>
            </w:r>
            <w:r w:rsidRPr="00933C32" w:rsidR="003449F0">
              <w:rPr>
                <w:rFonts w:ascii="Times New Roman" w:hAnsi="Times New Roman"/>
                <w:bCs/>
              </w:rPr>
              <w:t xml:space="preserve"> (v celkovej sume</w:t>
            </w:r>
            <w:r w:rsidRPr="00933C32" w:rsidR="00D264A1">
              <w:rPr>
                <w:rFonts w:ascii="Times New Roman" w:hAnsi="Times New Roman"/>
                <w:bCs/>
              </w:rPr>
              <w:t xml:space="preserve"> </w:t>
            </w:r>
            <w:r w:rsidRPr="00933C32" w:rsidR="003449F0">
              <w:rPr>
                <w:rFonts w:ascii="Times New Roman" w:hAnsi="Times New Roman"/>
                <w:bCs/>
              </w:rPr>
              <w:t>199</w:t>
            </w:r>
            <w:r w:rsidRPr="00933C32" w:rsidR="00A012F0">
              <w:rPr>
                <w:rFonts w:ascii="Times New Roman" w:hAnsi="Times New Roman"/>
                <w:bCs/>
              </w:rPr>
              <w:t xml:space="preserve"> eur</w:t>
            </w:r>
            <w:r w:rsidRPr="00933C32" w:rsidR="00D264A1">
              <w:rPr>
                <w:rFonts w:ascii="Times New Roman" w:hAnsi="Times New Roman"/>
                <w:bCs/>
              </w:rPr>
              <w:t>*</w:t>
            </w:r>
            <w:r w:rsidRPr="00933C32" w:rsidR="003449F0">
              <w:rPr>
                <w:rFonts w:ascii="Times New Roman" w:hAnsi="Times New Roman"/>
                <w:bCs/>
              </w:rPr>
              <w:t>)</w:t>
            </w:r>
            <w:r w:rsidRPr="00933C32" w:rsidR="00592329">
              <w:rPr>
                <w:rFonts w:ascii="Times New Roman" w:hAnsi="Times New Roman"/>
                <w:bCs/>
              </w:rPr>
              <w:t>.</w:t>
            </w:r>
            <w:r w:rsidRPr="00933C32" w:rsidR="00FC7CC4">
              <w:rPr>
                <w:rFonts w:ascii="Times New Roman" w:hAnsi="Times New Roman"/>
                <w:bCs/>
              </w:rPr>
              <w:t xml:space="preserve"> Zvýšené dodatočné priame náklady na jedného podnikateľa (maximálny variant) </w:t>
            </w:r>
            <w:r w:rsidRPr="00933C32" w:rsidR="00A012F0">
              <w:rPr>
                <w:rFonts w:ascii="Times New Roman" w:hAnsi="Times New Roman"/>
                <w:bCs/>
              </w:rPr>
              <w:t xml:space="preserve">teda </w:t>
            </w:r>
            <w:r w:rsidRPr="00933C32" w:rsidR="00FC7CC4">
              <w:rPr>
                <w:rFonts w:ascii="Times New Roman" w:hAnsi="Times New Roman"/>
                <w:bCs/>
              </w:rPr>
              <w:t>predstavujú 617 eur</w:t>
            </w:r>
            <w:r w:rsidRPr="00933C32" w:rsidR="00A012F0">
              <w:rPr>
                <w:rFonts w:ascii="Times New Roman" w:hAnsi="Times New Roman"/>
                <w:bCs/>
              </w:rPr>
              <w:t xml:space="preserve"> [266 + 819 - 269 - 199]</w:t>
            </w:r>
            <w:r w:rsidRPr="00933C32" w:rsidR="00592329">
              <w:rPr>
                <w:rFonts w:ascii="Times New Roman" w:hAnsi="Times New Roman"/>
                <w:bCs/>
              </w:rPr>
              <w:t xml:space="preserve">. </w:t>
            </w:r>
          </w:p>
          <w:p w:rsidR="00FC7CC4" w:rsidRPr="00933C32" w:rsidP="001D516C">
            <w:pPr>
              <w:tabs>
                <w:tab w:val="num" w:pos="1080"/>
              </w:tabs>
              <w:bidi w:val="0"/>
              <w:jc w:val="both"/>
              <w:rPr>
                <w:rFonts w:ascii="Times New Roman" w:hAnsi="Times New Roman"/>
                <w:bCs/>
              </w:rPr>
            </w:pPr>
          </w:p>
          <w:p w:rsidR="00FC7CC4" w:rsidRPr="00933C32" w:rsidP="001D516C">
            <w:pPr>
              <w:tabs>
                <w:tab w:val="num" w:pos="1080"/>
              </w:tabs>
              <w:bidi w:val="0"/>
              <w:jc w:val="both"/>
              <w:rPr>
                <w:rFonts w:ascii="Times New Roman" w:hAnsi="Times New Roman"/>
              </w:rPr>
            </w:pPr>
            <w:r w:rsidRPr="00933C32">
              <w:rPr>
                <w:rFonts w:ascii="Times New Roman" w:hAnsi="Times New Roman"/>
              </w:rPr>
              <w:t>Nemožno hovoriť o špecifickom zvýšení nákladov pre malé a stredné podniky.</w:t>
            </w:r>
          </w:p>
          <w:p w:rsidR="00D264A1" w:rsidRPr="00933C32" w:rsidP="001D516C">
            <w:pPr>
              <w:tabs>
                <w:tab w:val="num" w:pos="1080"/>
              </w:tabs>
              <w:bidi w:val="0"/>
              <w:jc w:val="both"/>
              <w:rPr>
                <w:rFonts w:ascii="Times New Roman" w:hAnsi="Times New Roman"/>
              </w:rPr>
            </w:pPr>
          </w:p>
          <w:p w:rsidR="00D264A1" w:rsidRPr="00933C32" w:rsidP="001D516C">
            <w:pPr>
              <w:tabs>
                <w:tab w:val="num" w:pos="1080"/>
              </w:tabs>
              <w:bidi w:val="0"/>
              <w:jc w:val="both"/>
              <w:rPr>
                <w:rFonts w:ascii="Times New Roman" w:hAnsi="Times New Roman"/>
                <w:bCs/>
              </w:rPr>
            </w:pPr>
            <w:r w:rsidRPr="00933C32">
              <w:rPr>
                <w:rFonts w:ascii="Times New Roman" w:hAnsi="Times New Roman"/>
                <w:bCs/>
              </w:rPr>
              <w:t>* Celková suma predstavuje súčet rozdielov sadzieb jednotlivých poplatkov v porovnaní s platným stavom.</w:t>
            </w:r>
          </w:p>
          <w:p w:rsidR="009F2DFA" w:rsidRPr="00933C32" w:rsidP="00CC3D27">
            <w:pPr>
              <w:bidi w:val="0"/>
              <w:rPr>
                <w:rFonts w:ascii="Times New Roman" w:hAnsi="Times New Roman"/>
                <w:b/>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b/>
                <w:i/>
              </w:rPr>
            </w:pPr>
            <w:r w:rsidRPr="00933C32" w:rsidR="002B1108">
              <w:rPr>
                <w:rFonts w:ascii="Times New Roman" w:hAnsi="Times New Roman"/>
                <w:b/>
                <w:i/>
              </w:rPr>
              <w:t>3</w:t>
            </w:r>
            <w:r w:rsidRPr="00933C32">
              <w:rPr>
                <w:rFonts w:ascii="Times New Roman" w:hAnsi="Times New Roman"/>
                <w:b/>
                <w:i/>
              </w:rPr>
              <w:t>.3.2 Nepriame finančné náklady</w:t>
            </w:r>
          </w:p>
          <w:p w:rsidR="009F2DFA" w:rsidRPr="00933C32" w:rsidP="00B31A8E">
            <w:pPr>
              <w:bidi w:val="0"/>
              <w:rPr>
                <w:rFonts w:ascii="Times New Roman" w:hAnsi="Times New Roman"/>
                <w:i/>
              </w:rPr>
            </w:pPr>
            <w:r w:rsidRPr="00933C32">
              <w:rPr>
                <w:rFonts w:ascii="Times New Roman" w:hAnsi="Times New Roman"/>
                <w:i/>
              </w:rPr>
              <w:t xml:space="preserve">Vyžaduje si predkladaný návrh dodatočné náklady na nákup tovarov alebo služieb? </w:t>
            </w:r>
            <w:r w:rsidRPr="00933C32" w:rsidR="00B31A8E">
              <w:rPr>
                <w:rFonts w:ascii="Times New Roman" w:hAnsi="Times New Roman"/>
                <w:i/>
              </w:rPr>
              <w:t xml:space="preserve">Zvyšuje predkladaný návrh náklady súvisiace so zamestnávaním? </w:t>
            </w:r>
            <w:r w:rsidRPr="00933C32">
              <w:rPr>
                <w:rFonts w:ascii="Times New Roman" w:hAnsi="Times New Roman"/>
                <w:i/>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b/>
                <w:i/>
              </w:rPr>
            </w:pPr>
          </w:p>
          <w:p w:rsidR="009F2DFA" w:rsidRPr="00933C32" w:rsidP="00E93E47">
            <w:pPr>
              <w:bidi w:val="0"/>
              <w:rPr>
                <w:rFonts w:ascii="Times New Roman" w:hAnsi="Times New Roman"/>
              </w:rPr>
            </w:pPr>
            <w:r w:rsidRPr="00933C32" w:rsidR="00AD1F01">
              <w:rPr>
                <w:rFonts w:ascii="Times New Roman" w:hAnsi="Times New Roman"/>
              </w:rPr>
              <w:t>P</w:t>
            </w:r>
            <w:r w:rsidRPr="00933C32" w:rsidR="003B1A63">
              <w:rPr>
                <w:rFonts w:ascii="Times New Roman" w:hAnsi="Times New Roman"/>
              </w:rPr>
              <w:t>redkladaný</w:t>
            </w:r>
            <w:r w:rsidRPr="00933C32" w:rsidR="006E10DD">
              <w:rPr>
                <w:rFonts w:ascii="Times New Roman" w:hAnsi="Times New Roman"/>
              </w:rPr>
              <w:t xml:space="preserve"> návrh zákona nevyžaduje </w:t>
            </w:r>
            <w:r w:rsidRPr="00933C32" w:rsidR="009063F1">
              <w:rPr>
                <w:rFonts w:ascii="Times New Roman" w:hAnsi="Times New Roman"/>
              </w:rPr>
              <w:t xml:space="preserve">vo vzťahu k podnikateľom </w:t>
            </w:r>
            <w:r w:rsidRPr="00933C32" w:rsidR="006E10DD">
              <w:rPr>
                <w:rFonts w:ascii="Times New Roman" w:hAnsi="Times New Roman"/>
              </w:rPr>
              <w:t>dodatočné náklady na nákup tovarov</w:t>
            </w:r>
            <w:r w:rsidRPr="00933C32" w:rsidR="003B1A63">
              <w:rPr>
                <w:rFonts w:ascii="Times New Roman" w:hAnsi="Times New Roman"/>
              </w:rPr>
              <w:t xml:space="preserve"> </w:t>
            </w:r>
            <w:r w:rsidRPr="00933C32" w:rsidR="009063F1">
              <w:rPr>
                <w:rFonts w:ascii="Times New Roman" w:hAnsi="Times New Roman"/>
              </w:rPr>
              <w:t xml:space="preserve">a služieb </w:t>
            </w:r>
            <w:r w:rsidRPr="00933C32" w:rsidR="003B1A63">
              <w:rPr>
                <w:rFonts w:ascii="Times New Roman" w:hAnsi="Times New Roman"/>
              </w:rPr>
              <w:t>ani v súvislosti so zamestnávaním.</w:t>
            </w:r>
          </w:p>
          <w:p w:rsidR="009F2DFA" w:rsidRPr="00933C32" w:rsidP="00E93E47">
            <w:pPr>
              <w:bidi w:val="0"/>
              <w:rPr>
                <w:rFonts w:ascii="Times New Roman" w:hAnsi="Times New Roman"/>
                <w:b/>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b/>
                <w:i/>
              </w:rPr>
            </w:pPr>
            <w:r w:rsidRPr="00933C32" w:rsidR="002B1108">
              <w:rPr>
                <w:rFonts w:ascii="Times New Roman" w:hAnsi="Times New Roman"/>
                <w:b/>
                <w:i/>
              </w:rPr>
              <w:t>3</w:t>
            </w:r>
            <w:r w:rsidRPr="00933C32">
              <w:rPr>
                <w:rFonts w:ascii="Times New Roman" w:hAnsi="Times New Roman"/>
                <w:b/>
                <w:i/>
              </w:rPr>
              <w:t>.3.3 Administratívne náklady</w:t>
            </w:r>
          </w:p>
          <w:p w:rsidR="009F2DFA" w:rsidRPr="00933C32" w:rsidP="00E93E47">
            <w:pPr>
              <w:bidi w:val="0"/>
              <w:rPr>
                <w:rFonts w:ascii="Times New Roman" w:hAnsi="Times New Roman"/>
                <w:i/>
              </w:rPr>
            </w:pPr>
            <w:r w:rsidRPr="00933C32">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b/>
                <w:i/>
              </w:rPr>
            </w:pPr>
          </w:p>
          <w:p w:rsidR="00832045" w:rsidRPr="00933C32" w:rsidP="00376A07">
            <w:pPr>
              <w:bidi w:val="0"/>
              <w:rPr>
                <w:rFonts w:ascii="Times New Roman" w:hAnsi="Times New Roman"/>
              </w:rPr>
            </w:pPr>
            <w:r w:rsidRPr="00933C32" w:rsidR="003B1A63">
              <w:rPr>
                <w:rFonts w:ascii="Times New Roman" w:hAnsi="Times New Roman"/>
              </w:rPr>
              <w:t xml:space="preserve">Predkladaný návrh zákona rozsah administratívnej záťaže </w:t>
            </w:r>
            <w:r w:rsidRPr="00933C32" w:rsidR="009063F1">
              <w:rPr>
                <w:rFonts w:ascii="Times New Roman" w:hAnsi="Times New Roman"/>
              </w:rPr>
              <w:t>nezvyšuje, skôr naopak prispieva k jej zníženiu</w:t>
            </w:r>
            <w:r w:rsidRPr="00933C32" w:rsidR="00E810B2">
              <w:rPr>
                <w:rFonts w:ascii="Times New Roman" w:hAnsi="Times New Roman"/>
              </w:rPr>
              <w:t xml:space="preserve"> a to v odhadovanej sume 16 eur na jedného podnikateľa</w:t>
            </w:r>
            <w:r w:rsidRPr="00933C32" w:rsidR="009063F1">
              <w:rPr>
                <w:rFonts w:ascii="Times New Roman" w:hAnsi="Times New Roman"/>
              </w:rPr>
              <w:t>.</w:t>
            </w:r>
          </w:p>
          <w:p w:rsidR="00832045" w:rsidRPr="00933C32" w:rsidP="00376A07">
            <w:pPr>
              <w:bidi w:val="0"/>
              <w:rPr>
                <w:rFonts w:ascii="Times New Roman" w:hAnsi="Times New Roman"/>
              </w:rPr>
            </w:pPr>
          </w:p>
          <w:p w:rsidR="00832045" w:rsidRPr="00933C32" w:rsidP="00376A07">
            <w:pPr>
              <w:bidi w:val="0"/>
              <w:rPr>
                <w:rFonts w:ascii="Times New Roman" w:hAnsi="Times New Roman"/>
              </w:rPr>
            </w:pPr>
            <w:r w:rsidRPr="00933C32" w:rsidR="000E5F76">
              <w:rPr>
                <w:rFonts w:ascii="Times New Roman" w:hAnsi="Times New Roman"/>
              </w:rPr>
              <w:t xml:space="preserve">Navrhuje sa vypustiť z novelizovaných zákonov viacero doterajších administratívno-formálnych povinností, najmä povinné predkladanie niektorých dokumentov účastníkmi konania. </w:t>
            </w:r>
          </w:p>
          <w:p w:rsidR="00832045" w:rsidRPr="00933C32" w:rsidP="00376A07">
            <w:pPr>
              <w:bidi w:val="0"/>
              <w:rPr>
                <w:rFonts w:ascii="Times New Roman" w:hAnsi="Times New Roman"/>
              </w:rPr>
            </w:pPr>
          </w:p>
          <w:p w:rsidR="00832045" w:rsidRPr="00933C32" w:rsidP="00376A07">
            <w:pPr>
              <w:bidi w:val="0"/>
              <w:rPr>
                <w:rFonts w:ascii="Times New Roman" w:hAnsi="Times New Roman"/>
                <w:color w:val="000000"/>
              </w:rPr>
            </w:pPr>
            <w:r w:rsidRPr="00933C32" w:rsidR="000E5F76">
              <w:rPr>
                <w:rFonts w:ascii="Times New Roman" w:hAnsi="Times New Roman"/>
              </w:rPr>
              <w:t>Vypúšťa sa napríklad pri odbočení z patentovej prihlášky (§ 36a</w:t>
            </w:r>
            <w:r w:rsidRPr="00933C32" w:rsidR="0082097F">
              <w:rPr>
                <w:rFonts w:ascii="Times New Roman" w:hAnsi="Times New Roman"/>
              </w:rPr>
              <w:t xml:space="preserve"> patentového zákona</w:t>
            </w:r>
            <w:r w:rsidRPr="00933C32" w:rsidR="000E5F76">
              <w:rPr>
                <w:rFonts w:ascii="Times New Roman" w:hAnsi="Times New Roman"/>
              </w:rPr>
              <w:t>), resp. odbočení z prihlášky úžitkového vzoru (§ 35</w:t>
            </w:r>
            <w:r w:rsidRPr="00933C32" w:rsidR="0082097F">
              <w:rPr>
                <w:rFonts w:ascii="Times New Roman" w:hAnsi="Times New Roman"/>
              </w:rPr>
              <w:t xml:space="preserve"> zákona o úžitkových vzoroch</w:t>
            </w:r>
            <w:r w:rsidRPr="00933C32" w:rsidR="000E5F76">
              <w:rPr>
                <w:rFonts w:ascii="Times New Roman" w:hAnsi="Times New Roman"/>
              </w:rPr>
              <w:t xml:space="preserve">) povinnosť </w:t>
            </w:r>
            <w:r w:rsidRPr="00933C32" w:rsidR="000E5F76">
              <w:rPr>
                <w:rFonts w:ascii="Times New Roman" w:hAnsi="Times New Roman"/>
                <w:color w:val="000000"/>
              </w:rPr>
              <w:t>predkladať rovnopis prihlášky</w:t>
            </w:r>
            <w:r w:rsidRPr="00933C32">
              <w:rPr>
                <w:rFonts w:ascii="Times New Roman" w:hAnsi="Times New Roman"/>
                <w:color w:val="000000"/>
              </w:rPr>
              <w:t xml:space="preserve"> (pozn.: s výnimkou európskej patentovej prihlášky, ktorú ÚPV SR nemá k dispozícii).</w:t>
            </w:r>
            <w:r w:rsidRPr="00933C32" w:rsidR="00145BDD">
              <w:rPr>
                <w:rFonts w:ascii="Times New Roman" w:hAnsi="Times New Roman"/>
                <w:color w:val="000000"/>
              </w:rPr>
              <w:t xml:space="preserve"> Ak predpokladáme, že táto povinnosť by trvala 30 minút</w:t>
            </w:r>
            <w:r w:rsidRPr="00933C32" w:rsidR="00E810B2">
              <w:rPr>
                <w:rFonts w:ascii="Times New Roman" w:hAnsi="Times New Roman"/>
                <w:color w:val="000000"/>
              </w:rPr>
              <w:t>,</w:t>
            </w:r>
            <w:r w:rsidRPr="00933C32" w:rsidR="00145BDD">
              <w:rPr>
                <w:rFonts w:ascii="Times New Roman" w:hAnsi="Times New Roman"/>
                <w:color w:val="000000"/>
              </w:rPr>
              <w:t xml:space="preserve"> dochádza k ušetreniu sumy </w:t>
            </w:r>
            <w:r w:rsidRPr="00933C32" w:rsidR="00E810B2">
              <w:rPr>
                <w:rFonts w:ascii="Times New Roman" w:hAnsi="Times New Roman"/>
                <w:color w:val="000000"/>
              </w:rPr>
              <w:t>3</w:t>
            </w:r>
            <w:r w:rsidRPr="00933C32" w:rsidR="00145BDD">
              <w:rPr>
                <w:rFonts w:ascii="Times New Roman" w:hAnsi="Times New Roman"/>
                <w:color w:val="000000"/>
              </w:rPr>
              <w:t xml:space="preserve"> eur</w:t>
            </w:r>
            <w:r w:rsidRPr="00933C32" w:rsidR="00E810B2">
              <w:rPr>
                <w:rFonts w:ascii="Times New Roman" w:hAnsi="Times New Roman"/>
                <w:color w:val="000000"/>
              </w:rPr>
              <w:t>á na jedného podnikateľa (vrátane patentových zástupcov a advokátov)</w:t>
            </w:r>
            <w:r w:rsidRPr="00933C32" w:rsidR="00145BDD">
              <w:rPr>
                <w:rFonts w:ascii="Times New Roman" w:hAnsi="Times New Roman"/>
                <w:color w:val="000000"/>
              </w:rPr>
              <w:t xml:space="preserve">.  </w:t>
            </w:r>
          </w:p>
          <w:p w:rsidR="00832045" w:rsidRPr="00933C32" w:rsidP="00376A07">
            <w:pPr>
              <w:bidi w:val="0"/>
              <w:rPr>
                <w:rFonts w:ascii="Times New Roman" w:hAnsi="Times New Roman"/>
                <w:color w:val="000000"/>
              </w:rPr>
            </w:pPr>
          </w:p>
          <w:p w:rsidR="00832045" w:rsidRPr="00933C32" w:rsidP="00376A07">
            <w:pPr>
              <w:bidi w:val="0"/>
              <w:rPr>
                <w:rFonts w:ascii="Times New Roman" w:hAnsi="Times New Roman"/>
              </w:rPr>
            </w:pPr>
            <w:r w:rsidRPr="00933C32" w:rsidR="00376A07">
              <w:rPr>
                <w:rFonts w:ascii="Times New Roman" w:hAnsi="Times New Roman"/>
                <w:color w:val="000000"/>
              </w:rPr>
              <w:t>Pri podávaní námietok voči zápisu úžitkového vzoru (§ 4</w:t>
            </w:r>
            <w:r w:rsidRPr="00933C32" w:rsidR="003F31DE">
              <w:rPr>
                <w:rFonts w:ascii="Times New Roman" w:hAnsi="Times New Roman"/>
                <w:color w:val="000000"/>
              </w:rPr>
              <w:t>0</w:t>
            </w:r>
            <w:r w:rsidRPr="00933C32" w:rsidR="0082097F">
              <w:rPr>
                <w:rFonts w:ascii="Times New Roman" w:hAnsi="Times New Roman"/>
                <w:color w:val="000000"/>
              </w:rPr>
              <w:t xml:space="preserve"> zákona o úžitkových vzoroch</w:t>
            </w:r>
            <w:r w:rsidRPr="00933C32" w:rsidR="00376A07">
              <w:rPr>
                <w:rFonts w:ascii="Times New Roman" w:hAnsi="Times New Roman"/>
                <w:color w:val="000000"/>
              </w:rPr>
              <w:t>) a ani pri podávaní návrhu na výmaz úžitkového vzoru (§ 45</w:t>
            </w:r>
            <w:r w:rsidRPr="00933C32" w:rsidR="0082097F">
              <w:rPr>
                <w:rFonts w:ascii="Times New Roman" w:hAnsi="Times New Roman"/>
                <w:color w:val="000000"/>
              </w:rPr>
              <w:t xml:space="preserve"> zákona o úžitkových vzoroch</w:t>
            </w:r>
            <w:r w:rsidRPr="00933C32" w:rsidR="00376A07">
              <w:rPr>
                <w:rFonts w:ascii="Times New Roman" w:hAnsi="Times New Roman"/>
                <w:color w:val="000000"/>
              </w:rPr>
              <w:t>) už n</w:t>
            </w:r>
            <w:r w:rsidRPr="00933C32" w:rsidR="00376A07">
              <w:rPr>
                <w:rFonts w:ascii="Times New Roman" w:hAnsi="Times New Roman"/>
              </w:rPr>
              <w:t>amietateľ resp. navrhovateľ vo väčšine prípadov nemusí sám predkladať dokumenty o stave techniky, ale postačí, ak jednoducho odkáže na tie dokumenty uvedené v rešerši zverejnenej spolu s prihláškou napadnutého úžitkového vzoru.</w:t>
            </w:r>
            <w:r w:rsidRPr="00933C32" w:rsidR="001F3115">
              <w:rPr>
                <w:rFonts w:ascii="Times New Roman" w:hAnsi="Times New Roman"/>
              </w:rPr>
              <w:t xml:space="preserve"> </w:t>
            </w:r>
            <w:r w:rsidRPr="00933C32" w:rsidR="001F3115">
              <w:rPr>
                <w:rFonts w:ascii="Times New Roman" w:hAnsi="Times New Roman"/>
                <w:color w:val="000000"/>
              </w:rPr>
              <w:t xml:space="preserve">Ak predpokladáme, že táto povinnosť by trvala </w:t>
            </w:r>
            <w:r w:rsidRPr="00933C32" w:rsidR="00E810B2">
              <w:rPr>
                <w:rFonts w:ascii="Times New Roman" w:hAnsi="Times New Roman"/>
                <w:color w:val="000000"/>
              </w:rPr>
              <w:t>120</w:t>
            </w:r>
            <w:r w:rsidRPr="00933C32" w:rsidR="001F3115">
              <w:rPr>
                <w:rFonts w:ascii="Times New Roman" w:hAnsi="Times New Roman"/>
                <w:color w:val="000000"/>
              </w:rPr>
              <w:t xml:space="preserve"> minút </w:t>
            </w:r>
            <w:r w:rsidRPr="00933C32" w:rsidR="00E810B2">
              <w:rPr>
                <w:rFonts w:ascii="Times New Roman" w:hAnsi="Times New Roman"/>
                <w:color w:val="000000"/>
              </w:rPr>
              <w:t>dochádza k ušetreniu sumy 10 eur na jedného podnikateľa (vrátane patentových zástupcov a advokátov)</w:t>
            </w:r>
            <w:r w:rsidRPr="00933C32" w:rsidR="001F3115">
              <w:rPr>
                <w:rFonts w:ascii="Times New Roman" w:hAnsi="Times New Roman"/>
                <w:color w:val="000000"/>
              </w:rPr>
              <w:t>.</w:t>
            </w:r>
            <w:r w:rsidRPr="00933C32" w:rsidR="0082097F">
              <w:rPr>
                <w:rFonts w:ascii="Times New Roman" w:hAnsi="Times New Roman"/>
              </w:rPr>
              <w:t xml:space="preserve"> </w:t>
            </w:r>
          </w:p>
          <w:p w:rsidR="00832045" w:rsidRPr="00933C32" w:rsidP="00376A07">
            <w:pPr>
              <w:bidi w:val="0"/>
              <w:rPr>
                <w:rFonts w:ascii="Times New Roman" w:hAnsi="Times New Roman"/>
              </w:rPr>
            </w:pPr>
          </w:p>
          <w:p w:rsidR="001F3115" w:rsidRPr="00933C32" w:rsidP="001F3115">
            <w:pPr>
              <w:bidi w:val="0"/>
              <w:rPr>
                <w:rFonts w:ascii="Times New Roman" w:hAnsi="Times New Roman"/>
                <w:color w:val="000000"/>
              </w:rPr>
            </w:pPr>
            <w:r w:rsidRPr="00933C32" w:rsidR="0082097F">
              <w:rPr>
                <w:rFonts w:ascii="Times New Roman" w:hAnsi="Times New Roman"/>
              </w:rPr>
              <w:t>Ak je predmetom patentovej prihlášky zamestnanecký vynález (§ 11 patentového zákona), prihlasovateľ nebude podľa § 37 ods. 5 písm. f) patentového zákona povinný túto skutočnosť dokladovať, ale postačí ak ju jednoducho uvedie v prihláške.</w:t>
            </w:r>
            <w:r w:rsidRPr="00933C32">
              <w:rPr>
                <w:rFonts w:ascii="Times New Roman" w:hAnsi="Times New Roman"/>
              </w:rPr>
              <w:t xml:space="preserve"> </w:t>
            </w:r>
            <w:r w:rsidRPr="00933C32">
              <w:rPr>
                <w:rFonts w:ascii="Times New Roman" w:hAnsi="Times New Roman"/>
                <w:color w:val="000000"/>
              </w:rPr>
              <w:t xml:space="preserve">Ak predpokladáme, že táto povinnosť by trvala 30 minút, dochádza k ušetreniu sumy </w:t>
            </w:r>
            <w:r w:rsidRPr="00933C32" w:rsidR="00E810B2">
              <w:rPr>
                <w:rFonts w:ascii="Times New Roman" w:hAnsi="Times New Roman"/>
                <w:color w:val="000000"/>
              </w:rPr>
              <w:t>3</w:t>
            </w:r>
            <w:r w:rsidRPr="00933C32">
              <w:rPr>
                <w:rFonts w:ascii="Times New Roman" w:hAnsi="Times New Roman"/>
                <w:color w:val="000000"/>
              </w:rPr>
              <w:t xml:space="preserve"> eur</w:t>
            </w:r>
            <w:r w:rsidRPr="00933C32" w:rsidR="00E810B2">
              <w:rPr>
                <w:rFonts w:ascii="Times New Roman" w:hAnsi="Times New Roman"/>
                <w:color w:val="000000"/>
              </w:rPr>
              <w:t>á na jedného podnikateľa (vrátane patentových zástupcov a advokátov)</w:t>
            </w:r>
            <w:r w:rsidRPr="00933C32">
              <w:rPr>
                <w:rFonts w:ascii="Times New Roman" w:hAnsi="Times New Roman"/>
                <w:color w:val="000000"/>
              </w:rPr>
              <w:t>.</w:t>
            </w:r>
          </w:p>
          <w:p w:rsidR="009F2DFA" w:rsidRPr="00933C32" w:rsidP="001F3115">
            <w:pPr>
              <w:bidi w:val="0"/>
              <w:rPr>
                <w:rFonts w:ascii="Times New Roman" w:hAnsi="Times New Roman"/>
                <w:b/>
                <w:i/>
              </w:rPr>
            </w:pPr>
            <w:r w:rsidRPr="00933C32" w:rsidR="001F3115">
              <w:rPr>
                <w:rFonts w:ascii="Times New Roman" w:hAnsi="Times New Roman"/>
              </w:rPr>
              <w:t xml:space="preserve"> </w:t>
            </w:r>
            <w:r w:rsidRPr="00933C32" w:rsidR="0082097F">
              <w:rPr>
                <w:rFonts w:ascii="Times New Roman" w:hAnsi="Times New Roman"/>
              </w:rPr>
              <w:t xml:space="preserve">  </w:t>
            </w: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i/>
              </w:rPr>
            </w:pPr>
            <w:r w:rsidRPr="00933C32" w:rsidR="002B1108">
              <w:rPr>
                <w:rFonts w:ascii="Times New Roman" w:hAnsi="Times New Roman"/>
                <w:b/>
                <w:i/>
              </w:rPr>
              <w:t>3</w:t>
            </w:r>
            <w:r w:rsidRPr="00933C32">
              <w:rPr>
                <w:rFonts w:ascii="Times New Roman" w:hAnsi="Times New Roman"/>
                <w:b/>
                <w:i/>
              </w:rPr>
              <w:t>.3.4 Súhrnná tabuľka nákladov regulácie</w:t>
            </w:r>
          </w:p>
          <w:p w:rsidR="009F2DFA" w:rsidRPr="00933C32" w:rsidP="00E93E47">
            <w:pPr>
              <w:bidi w:val="0"/>
              <w:rPr>
                <w:rFonts w:ascii="Times New Roman" w:hAnsi="Times New Roman"/>
                <w:i/>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spacing w:after="0" w:line="240" w:lineRule="auto"/>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810B2">
                  <w:pPr>
                    <w:bidi w:val="0"/>
                    <w:jc w:val="center"/>
                    <w:rPr>
                      <w:rFonts w:ascii="Times New Roman" w:hAnsi="Times New Roman"/>
                      <w:i/>
                    </w:rPr>
                  </w:pPr>
                  <w:r w:rsidRPr="00933C32">
                    <w:rPr>
                      <w:rFonts w:ascii="Times New Roman" w:hAnsi="Times New Roman"/>
                      <w:i/>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jc w:val="center"/>
                    <w:rPr>
                      <w:rFonts w:ascii="Times New Roman" w:hAnsi="Times New Roman"/>
                      <w:i/>
                    </w:rPr>
                  </w:pPr>
                  <w:r w:rsidRPr="00933C32">
                    <w:rPr>
                      <w:rFonts w:ascii="Times New Roman" w:hAnsi="Times New Roman"/>
                      <w:i/>
                    </w:rPr>
                    <w:t>Náklady na celé podnikateľské</w:t>
                  </w:r>
                  <w:r w:rsidRPr="00933C32" w:rsidR="00E810B2">
                    <w:rPr>
                      <w:rFonts w:ascii="Times New Roman" w:hAnsi="Times New Roman"/>
                      <w:i/>
                    </w:rPr>
                    <w:t>*</w:t>
                  </w:r>
                  <w:r w:rsidRPr="00933C32">
                    <w:rPr>
                      <w:rFonts w:ascii="Times New Roman" w:hAnsi="Times New Roman"/>
                      <w:i/>
                    </w:rPr>
                    <w:t xml:space="preserve">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i/>
                    </w:rPr>
                  </w:pPr>
                  <w:r w:rsidRPr="00933C32">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jc w:val="center"/>
                    <w:rPr>
                      <w:rFonts w:ascii="Times New Roman" w:hAnsi="Times New Roman"/>
                      <w:b/>
                      <w:i/>
                    </w:rPr>
                  </w:pPr>
                  <w:r w:rsidRPr="00933C32" w:rsidR="00592329">
                    <w:rPr>
                      <w:rFonts w:ascii="Times New Roman" w:hAnsi="Times New Roman"/>
                      <w:b/>
                      <w:i/>
                    </w:rPr>
                    <w:t xml:space="preserve">617 </w:t>
                  </w:r>
                  <w:r w:rsidRPr="00933C32" w:rsidR="00592329">
                    <w:rPr>
                      <w:rFonts w:ascii="Times New Roman" w:hAnsi="Times New Roman"/>
                      <w:b/>
                      <w:bCs/>
                      <w:color w:val="000000"/>
                    </w:rPr>
                    <w:t>€</w:t>
                  </w:r>
                  <w:r w:rsidRPr="00933C32" w:rsidR="00592329">
                    <w:rPr>
                      <w:rFonts w:ascii="Times New Roman" w:hAnsi="Times New Roman"/>
                      <w:b/>
                      <w:i/>
                    </w:rPr>
                    <w:t xml:space="preserve"> </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jc w:val="center"/>
                    <w:rPr>
                      <w:rFonts w:ascii="Times New Roman" w:hAnsi="Times New Roman"/>
                      <w:i/>
                    </w:rPr>
                  </w:pPr>
                  <w:r w:rsidRPr="00933C32" w:rsidR="00E810B2">
                    <w:rPr>
                      <w:rFonts w:ascii="Times New Roman" w:hAnsi="Times New Roman"/>
                      <w:b/>
                      <w:bCs/>
                      <w:color w:val="000000"/>
                    </w:rPr>
                    <w:t>-</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i/>
                    </w:rPr>
                  </w:pPr>
                  <w:r w:rsidRPr="00933C32">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1F3115">
                  <w:pPr>
                    <w:bidi w:val="0"/>
                    <w:jc w:val="center"/>
                    <w:rPr>
                      <w:rFonts w:ascii="Times New Roman" w:hAnsi="Times New Roman"/>
                      <w:b/>
                      <w:i/>
                    </w:rPr>
                  </w:pPr>
                  <w:r w:rsidRPr="00933C32" w:rsidR="00AD563D">
                    <w:rPr>
                      <w:rFonts w:ascii="Times New Roman" w:hAnsi="Times New Roman"/>
                      <w:b/>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jc w:val="center"/>
                    <w:rPr>
                      <w:rFonts w:ascii="Times New Roman" w:hAnsi="Times New Roman"/>
                      <w:i/>
                    </w:rPr>
                  </w:pPr>
                  <w:r w:rsidRPr="00933C32" w:rsidR="009063F1">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i/>
                    </w:rPr>
                  </w:pPr>
                  <w:r w:rsidRPr="00933C32">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810B2">
                  <w:pPr>
                    <w:bidi w:val="0"/>
                    <w:jc w:val="center"/>
                    <w:rPr>
                      <w:rFonts w:ascii="Times New Roman" w:hAnsi="Times New Roman"/>
                      <w:b/>
                      <w:i/>
                    </w:rPr>
                  </w:pPr>
                  <w:r w:rsidRPr="00933C32" w:rsidR="001F3115">
                    <w:rPr>
                      <w:rFonts w:ascii="Times New Roman" w:hAnsi="Times New Roman"/>
                      <w:b/>
                      <w:i/>
                    </w:rPr>
                    <w:t xml:space="preserve">- </w:t>
                  </w:r>
                  <w:r w:rsidRPr="00933C32" w:rsidR="00E810B2">
                    <w:rPr>
                      <w:rFonts w:ascii="Times New Roman" w:hAnsi="Times New Roman"/>
                      <w:b/>
                      <w:i/>
                    </w:rPr>
                    <w:t>16</w:t>
                  </w:r>
                  <w:r w:rsidRPr="00933C32" w:rsidR="001F3115">
                    <w:rPr>
                      <w:rFonts w:ascii="Times New Roman" w:hAnsi="Times New Roman"/>
                      <w:b/>
                      <w:i/>
                    </w:rPr>
                    <w:t xml:space="preserve"> </w:t>
                  </w:r>
                  <w:r w:rsidRPr="00933C32" w:rsidR="00E810B2">
                    <w:rPr>
                      <w:rFonts w:ascii="Times New Roman" w:hAnsi="Times New Roman"/>
                      <w:b/>
                      <w:bCs/>
                      <w:color w:val="000000"/>
                    </w:rPr>
                    <w:t>€</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jc w:val="center"/>
                    <w:rPr>
                      <w:rFonts w:ascii="Times New Roman" w:hAnsi="Times New Roman"/>
                      <w:i/>
                    </w:rPr>
                  </w:pPr>
                  <w:r w:rsidRPr="00933C32">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b/>
                      <w:i/>
                    </w:rPr>
                  </w:pPr>
                  <w:r w:rsidRPr="00933C32">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jc w:val="center"/>
                    <w:rPr>
                      <w:rFonts w:ascii="Times New Roman" w:hAnsi="Times New Roman"/>
                      <w:b/>
                      <w:i/>
                    </w:rPr>
                  </w:pPr>
                  <w:r w:rsidRPr="00933C32" w:rsidR="00E810B2">
                    <w:rPr>
                      <w:rFonts w:ascii="Times New Roman" w:hAnsi="Times New Roman"/>
                      <w:b/>
                      <w:i/>
                    </w:rPr>
                    <w:t xml:space="preserve">601 </w:t>
                  </w:r>
                  <w:r w:rsidRPr="00933C32" w:rsidR="00E810B2">
                    <w:rPr>
                      <w:rFonts w:ascii="Times New Roman" w:hAnsi="Times New Roman"/>
                      <w:b/>
                      <w:bCs/>
                      <w:color w:val="000000"/>
                    </w:rPr>
                    <w:t>€</w:t>
                  </w:r>
                  <w:r w:rsidRPr="00933C32" w:rsidR="00E810B2">
                    <w:rPr>
                      <w:rFonts w:ascii="Times New Roman" w:hAnsi="Times New Roman"/>
                      <w:b/>
                      <w:i/>
                    </w:rPr>
                    <w:t xml:space="preserve"> </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jc w:val="center"/>
                    <w:rPr>
                      <w:rFonts w:ascii="Times New Roman" w:hAnsi="Times New Roman"/>
                      <w:b/>
                      <w:i/>
                    </w:rPr>
                  </w:pPr>
                  <w:r w:rsidRPr="00933C32" w:rsidR="00E810B2">
                    <w:rPr>
                      <w:rFonts w:ascii="Times New Roman" w:hAnsi="Times New Roman"/>
                      <w:b/>
                      <w:i/>
                    </w:rPr>
                    <w:t>-</w:t>
                  </w:r>
                </w:p>
              </w:tc>
            </w:tr>
          </w:tbl>
          <w:p w:rsidR="009F2DFA" w:rsidRPr="00933C32" w:rsidP="00E93E47">
            <w:pPr>
              <w:bidi w:val="0"/>
              <w:rPr>
                <w:rFonts w:ascii="Times New Roman" w:hAnsi="Times New Roman"/>
                <w:i/>
              </w:rPr>
            </w:pPr>
            <w:r w:rsidRPr="00933C32" w:rsidR="003C471D">
              <w:rPr>
                <w:rFonts w:ascii="Times New Roman" w:hAnsi="Times New Roman"/>
                <w:i/>
              </w:rPr>
              <w:t>*Nie je možné ani odhadnúť, vzhľadom na dobrovoľný charakter využívania služieb úradu v súvislosti s poskytovaním ochrany priemyselného vlastníctva. Predkladateľ nedisponuje štatistikami, z ktorých by sa dal akýkoľvek expertný odhad v tomto uviesť.</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933C32" w:rsidP="00E93E47">
            <w:pPr>
              <w:bidi w:val="0"/>
              <w:rPr>
                <w:rFonts w:ascii="Times New Roman" w:hAnsi="Times New Roman"/>
                <w:b/>
                <w:sz w:val="24"/>
              </w:rPr>
            </w:pPr>
            <w:r w:rsidRPr="00933C32" w:rsidR="002B1108">
              <w:rPr>
                <w:rFonts w:ascii="Times New Roman" w:hAnsi="Times New Roman"/>
                <w:b/>
                <w:sz w:val="24"/>
              </w:rPr>
              <w:t>3</w:t>
            </w:r>
            <w:r w:rsidRPr="00933C32">
              <w:rPr>
                <w:rFonts w:ascii="Times New Roman" w:hAnsi="Times New Roman"/>
                <w:b/>
                <w:sz w:val="24"/>
              </w:rPr>
              <w:t>.4 Konkurencieschopnosť a správanie sa podnikov na trhu</w:t>
            </w:r>
          </w:p>
          <w:p w:rsidR="009F2DFA" w:rsidRPr="00933C32" w:rsidP="00E93E47">
            <w:pPr>
              <w:bidi w:val="0"/>
              <w:rPr>
                <w:rFonts w:ascii="Times New Roman" w:hAnsi="Times New Roman"/>
              </w:rPr>
            </w:pPr>
            <w:r w:rsidRPr="00933C32">
              <w:rPr>
                <w:rFonts w:ascii="Times New Roman" w:hAnsi="Times New Roman"/>
                <w:b/>
                <w:sz w:val="24"/>
              </w:rPr>
              <w:t xml:space="preserve">       </w:t>
            </w:r>
            <w:r w:rsidRPr="00933C32">
              <w:rPr>
                <w:rFonts w:ascii="Times New Roman" w:hAnsi="Times New Roman"/>
                <w:sz w:val="24"/>
              </w:rPr>
              <w:t xml:space="preserve">- </w:t>
            </w:r>
            <w:r w:rsidRPr="00933C32">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i/>
              </w:rPr>
            </w:pPr>
            <w:r w:rsidRPr="00933C32">
              <w:rPr>
                <w:rFonts w:ascii="Times New Roman" w:hAnsi="Times New Roman"/>
                <w:i/>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9F2DFA" w:rsidRPr="00933C32" w:rsidP="00E93E47">
            <w:pPr>
              <w:bidi w:val="0"/>
              <w:rPr>
                <w:rFonts w:ascii="Times New Roman" w:hAnsi="Times New Roman"/>
                <w:i/>
              </w:rPr>
            </w:pPr>
            <w:r w:rsidRPr="00933C32">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933C32" w:rsidP="00E93E47">
            <w:pPr>
              <w:bidi w:val="0"/>
              <w:rPr>
                <w:rFonts w:ascii="Times New Roman" w:hAnsi="Times New Roman"/>
                <w:i/>
              </w:rPr>
            </w:pPr>
            <w:r w:rsidRPr="00933C32">
              <w:rPr>
                <w:rFonts w:ascii="Times New Roman" w:hAnsi="Times New Roman"/>
                <w:i/>
              </w:rPr>
              <w:t>Ako ovplyvní cenu alebo dostupnosť základných zdrojov (suroviny, mechanizmy, pracovná sila, energie atď.)?</w:t>
            </w:r>
          </w:p>
          <w:p w:rsidR="009F2DFA" w:rsidRPr="00933C32" w:rsidP="00E93E47">
            <w:pPr>
              <w:bidi w:val="0"/>
              <w:rPr>
                <w:rFonts w:ascii="Times New Roman" w:hAnsi="Times New Roman"/>
                <w:i/>
              </w:rPr>
            </w:pPr>
            <w:r w:rsidRPr="00933C32">
              <w:rPr>
                <w:rFonts w:ascii="Times New Roman" w:hAnsi="Times New Roman"/>
                <w:i/>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i/>
              </w:rPr>
            </w:pPr>
          </w:p>
          <w:p w:rsidR="003B1A63" w:rsidRPr="00933C32" w:rsidP="00E93E47">
            <w:pPr>
              <w:bidi w:val="0"/>
              <w:rPr>
                <w:rFonts w:ascii="Times New Roman" w:hAnsi="Times New Roman"/>
              </w:rPr>
            </w:pPr>
            <w:r w:rsidRPr="00933C32">
              <w:rPr>
                <w:rFonts w:ascii="Times New Roman" w:hAnsi="Times New Roman"/>
              </w:rPr>
              <w:t>Predkladaný návrh zákona nevytvára žiadne bariéry pre vstup na trh, nezvýhodňuje žiadne skupiny podnikov a nemá vplyv na cenu a dostupnosť základných zdrojov ani prístup k financiám.</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933C32" w:rsidP="00E93E47">
            <w:pPr>
              <w:bidi w:val="0"/>
              <w:rPr>
                <w:rFonts w:ascii="Times New Roman" w:hAnsi="Times New Roman"/>
                <w:b/>
                <w:sz w:val="24"/>
              </w:rPr>
            </w:pPr>
            <w:r w:rsidRPr="00933C32" w:rsidR="002B1108">
              <w:rPr>
                <w:rFonts w:ascii="Times New Roman" w:hAnsi="Times New Roman"/>
                <w:b/>
                <w:sz w:val="24"/>
              </w:rPr>
              <w:t>3</w:t>
            </w:r>
            <w:r w:rsidRPr="00933C32">
              <w:rPr>
                <w:rFonts w:ascii="Times New Roman" w:hAnsi="Times New Roman"/>
                <w:b/>
                <w:sz w:val="24"/>
              </w:rPr>
              <w:t xml:space="preserve">.5 Inovácie </w:t>
            </w:r>
          </w:p>
          <w:p w:rsidR="009F2DFA" w:rsidRPr="00933C32" w:rsidP="00E93E47">
            <w:pPr>
              <w:bidi w:val="0"/>
              <w:rPr>
                <w:rFonts w:ascii="Times New Roman" w:hAnsi="Times New Roman"/>
                <w:b/>
              </w:rPr>
            </w:pPr>
            <w:r w:rsidRPr="00933C32">
              <w:rPr>
                <w:rFonts w:ascii="Times New Roman" w:hAnsi="Times New Roman"/>
                <w:sz w:val="24"/>
              </w:rPr>
              <w:t xml:space="preserve">       - </w:t>
            </w:r>
            <w:r w:rsidRPr="00933C32">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i/>
              </w:rPr>
            </w:pPr>
            <w:r w:rsidRPr="00933C32">
              <w:rPr>
                <w:rFonts w:ascii="Times New Roman" w:hAnsi="Times New Roman"/>
                <w:i/>
              </w:rPr>
              <w:t>Uveďte, ako podporuje navrhovaná zmena inovácie.</w:t>
            </w:r>
          </w:p>
          <w:p w:rsidR="009F2DFA" w:rsidRPr="00933C32" w:rsidP="00E93E47">
            <w:pPr>
              <w:bidi w:val="0"/>
              <w:rPr>
                <w:rFonts w:ascii="Times New Roman" w:hAnsi="Times New Roman"/>
                <w:i/>
              </w:rPr>
            </w:pPr>
            <w:r w:rsidRPr="00933C32">
              <w:rPr>
                <w:rFonts w:ascii="Times New Roman" w:hAnsi="Times New Roman"/>
                <w:i/>
              </w:rPr>
              <w:t>Zjednodušuje uvedenie alebo rozšírenie nových výrobných metód, technológií a výrobkov na trh?</w:t>
            </w:r>
          </w:p>
          <w:p w:rsidR="009F2DFA" w:rsidRPr="00933C32" w:rsidP="00E93E47">
            <w:pPr>
              <w:bidi w:val="0"/>
              <w:rPr>
                <w:rFonts w:ascii="Times New Roman" w:hAnsi="Times New Roman"/>
                <w:i/>
              </w:rPr>
            </w:pPr>
            <w:r w:rsidRPr="00933C32">
              <w:rPr>
                <w:rFonts w:ascii="Times New Roman" w:hAnsi="Times New Roman"/>
                <w:i/>
              </w:rPr>
              <w:t xml:space="preserve">Uveďte, ako vplýva navrhovaná zmena na </w:t>
            </w:r>
            <w:r w:rsidRPr="00933C32" w:rsidR="00904C9B">
              <w:rPr>
                <w:rFonts w:ascii="Times New Roman" w:hAnsi="Times New Roman"/>
                <w:i/>
              </w:rPr>
              <w:t xml:space="preserve">jednotlivé </w:t>
            </w:r>
            <w:r w:rsidRPr="00933C32">
              <w:rPr>
                <w:rFonts w:ascii="Times New Roman" w:hAnsi="Times New Roman"/>
                <w:i/>
              </w:rPr>
              <w:t>práva duševného vlastníctva (</w:t>
            </w:r>
            <w:r w:rsidRPr="00933C32" w:rsidR="00904C9B">
              <w:rPr>
                <w:rFonts w:ascii="Times New Roman" w:hAnsi="Times New Roman"/>
                <w:i/>
              </w:rPr>
              <w:t xml:space="preserve">napr. </w:t>
            </w:r>
            <w:r w:rsidRPr="00933C32">
              <w:rPr>
                <w:rFonts w:ascii="Times New Roman" w:hAnsi="Times New Roman"/>
                <w:i/>
              </w:rPr>
              <w:t xml:space="preserve">patenty, ochranné známky, </w:t>
            </w:r>
            <w:r w:rsidRPr="00933C32" w:rsidR="00904C9B">
              <w:rPr>
                <w:rFonts w:ascii="Times New Roman" w:hAnsi="Times New Roman"/>
                <w:i/>
              </w:rPr>
              <w:t>autorské práva</w:t>
            </w:r>
            <w:r w:rsidRPr="00933C32">
              <w:rPr>
                <w:rFonts w:ascii="Times New Roman" w:hAnsi="Times New Roman"/>
                <w:i/>
              </w:rPr>
              <w:t>, vlastníctvo know-how).</w:t>
            </w:r>
          </w:p>
          <w:p w:rsidR="009F2DFA" w:rsidRPr="00933C32" w:rsidP="00E93E47">
            <w:pPr>
              <w:bidi w:val="0"/>
              <w:rPr>
                <w:rFonts w:ascii="Times New Roman" w:hAnsi="Times New Roman"/>
                <w:i/>
              </w:rPr>
            </w:pPr>
            <w:r w:rsidRPr="00933C32">
              <w:rPr>
                <w:rFonts w:ascii="Times New Roman" w:hAnsi="Times New Roman"/>
                <w:i/>
              </w:rPr>
              <w:t>Podporuje vyššiu efektivitu výroby/využívania zdrojov? Ak áno, ako?</w:t>
            </w:r>
          </w:p>
          <w:p w:rsidR="00837639" w:rsidRPr="00933C32" w:rsidP="00E93E47">
            <w:pPr>
              <w:bidi w:val="0"/>
              <w:rPr>
                <w:rFonts w:ascii="Times New Roman" w:hAnsi="Times New Roman"/>
              </w:rPr>
            </w:pPr>
            <w:r w:rsidRPr="00933C32">
              <w:rPr>
                <w:rFonts w:ascii="Times New Roman" w:hAnsi="Times New Roman"/>
                <w:i/>
              </w:rPr>
              <w:t>Vytvorí zmena nové pracovné miesta pre zamestnancov výskumu a vývoja v SR?</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33C32" w:rsidP="00E93E47">
            <w:pPr>
              <w:bidi w:val="0"/>
              <w:rPr>
                <w:rFonts w:ascii="Times New Roman" w:hAnsi="Times New Roman"/>
              </w:rPr>
            </w:pPr>
          </w:p>
          <w:p w:rsidR="0059010F" w:rsidRPr="00933C32" w:rsidP="003C471D">
            <w:pPr>
              <w:bidi w:val="0"/>
              <w:jc w:val="both"/>
              <w:rPr>
                <w:rFonts w:ascii="Times New Roman" w:hAnsi="Times New Roman"/>
              </w:rPr>
            </w:pPr>
            <w:r w:rsidRPr="00933C32" w:rsidR="003B1A63">
              <w:rPr>
                <w:rFonts w:ascii="Times New Roman" w:hAnsi="Times New Roman"/>
              </w:rPr>
              <w:t xml:space="preserve">Predkladaný návrh </w:t>
            </w:r>
            <w:r w:rsidRPr="00933C32" w:rsidR="00693480">
              <w:rPr>
                <w:rFonts w:ascii="Times New Roman" w:hAnsi="Times New Roman"/>
              </w:rPr>
              <w:t xml:space="preserve">podporuje inovácie v podnikoch a v akademickom sektore tým, že precizuje a štandardizuje právne vzťahy dôležité v procese transferu technológii. Nastavuje jednoznačne práva a povinnosti pôvodcu vynálezu resp. technického riešenia a jeho zamestnávateľa (tzv. zamestnanecký režim). Upravuje podrobnejšie významný inštitút spolumajiteľstva patentu, úžitkového vzoru, dizajnu a ochrannej známky ako aj inštitút licenčnej zmluvy s definovaním výlučnej a nevýlučnej licencie. S cieľom podpory transferu technológii predkladaný návrh zákona zavádza aj nové služby pre prihlasovateľov </w:t>
            </w:r>
            <w:r w:rsidRPr="00933C32">
              <w:rPr>
                <w:rFonts w:ascii="Times New Roman" w:hAnsi="Times New Roman"/>
              </w:rPr>
              <w:t>(rešerš  v prioritnej lehote a rešerš medzinárodného typu).</w:t>
            </w:r>
          </w:p>
          <w:p w:rsidR="003B1A63" w:rsidRPr="00933C32" w:rsidP="00693480">
            <w:pPr>
              <w:bidi w:val="0"/>
              <w:rPr>
                <w:rFonts w:ascii="Times New Roman" w:hAnsi="Times New Roman"/>
              </w:rPr>
            </w:pPr>
            <w:r w:rsidRPr="00933C32" w:rsidR="00693480">
              <w:rPr>
                <w:rFonts w:ascii="Times New Roman" w:hAnsi="Times New Roman"/>
              </w:rPr>
              <w:t xml:space="preserve"> </w:t>
            </w:r>
          </w:p>
        </w:tc>
      </w:tr>
    </w:tbl>
    <w:p w:rsidR="009F2DFA" w:rsidRPr="00933C32" w:rsidP="009F2DFA">
      <w:pPr>
        <w:bidi w:val="0"/>
        <w:rPr>
          <w:rFonts w:ascii="Times New Roman" w:hAnsi="Times New Roman"/>
        </w:rPr>
      </w:pPr>
    </w:p>
    <w:p w:rsidR="009F2DFA" w:rsidRPr="00933C32" w:rsidP="009F2DFA">
      <w:pPr>
        <w:bidi w:val="0"/>
        <w:rPr>
          <w:rFonts w:ascii="Times New Roman" w:hAnsi="Times New Roman"/>
          <w:b/>
          <w:sz w:val="24"/>
        </w:rPr>
      </w:pPr>
      <w:r w:rsidRPr="00933C32">
        <w:rPr>
          <w:rFonts w:ascii="Times New Roman" w:hAnsi="Times New Roman"/>
          <w:b/>
          <w:sz w:val="24"/>
        </w:rPr>
        <w:br w:type="page"/>
      </w:r>
    </w:p>
    <w:p w:rsidR="009F2DFA" w:rsidRPr="00933C32" w:rsidP="009F2DFA">
      <w:pPr>
        <w:bidi w:val="0"/>
        <w:spacing w:before="240"/>
        <w:jc w:val="center"/>
        <w:rPr>
          <w:rFonts w:ascii="Times New Roman" w:hAnsi="Times New Roman"/>
          <w:b/>
          <w:sz w:val="28"/>
          <w:szCs w:val="24"/>
        </w:rPr>
      </w:pPr>
      <w:r w:rsidRPr="00933C32">
        <w:rPr>
          <w:rFonts w:ascii="Times New Roman" w:hAnsi="Times New Roman"/>
          <w:b/>
          <w:sz w:val="28"/>
          <w:szCs w:val="24"/>
        </w:rPr>
        <w:t>Metodický postup pre analýzu vplyvov na podnikateľské prostredie</w:t>
      </w:r>
    </w:p>
    <w:p w:rsidR="009F2DFA" w:rsidRPr="00933C32" w:rsidP="009F2DFA">
      <w:pPr>
        <w:bidi w:val="0"/>
        <w:spacing w:before="240"/>
        <w:jc w:val="both"/>
        <w:rPr>
          <w:rFonts w:ascii="Times New Roman" w:hAnsi="Times New Roman"/>
          <w:sz w:val="24"/>
          <w:szCs w:val="24"/>
        </w:rPr>
      </w:pPr>
      <w:r w:rsidRPr="00933C32">
        <w:rPr>
          <w:rFonts w:ascii="Times New Roman" w:hAnsi="Times New Roman"/>
          <w:sz w:val="24"/>
          <w:szCs w:val="24"/>
        </w:rPr>
        <w:t>V členských štátoch EÚ sa neprestajne zvyšuje povedomie o nákladoch spojených s regulačnou záťažou a o potrebe maximálne zjednodušiť požiadavky vyplývajúce z regulácie, pričom je potrebné rešpektovať jej ciele. Zásah štátu predstavuje pre podnikateľov zvyčajne istú sumu nákladov, ktorú musia vynaložiť v snahe naplniť požiadavky implementovaných regulácií, pričom časť z nich predstavujú aj administratívne náklady.</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 xml:space="preserve">V prvom kroku je potrebné určiť, na ktorú z veľkostných kategórií podnikov bude mať navrhovaný materiál vplyv. V prípade, ak nie je možné určiť, či materiál bude mať vplyv iba na jednu z veľkostných kategórií , treba označiť vplyvy na všetky kategórie. Tento údaj je potrebný pre vypracovanie a vyhodnotenie testu MSP vrátane SZČO. Test MSP tvorí súčasť analýzy vplyvov na podnikateľské prostredie. </w:t>
      </w:r>
    </w:p>
    <w:p w:rsidR="009F2DFA" w:rsidRPr="00933C32" w:rsidP="009F2DFA">
      <w:pPr>
        <w:bidi w:val="0"/>
        <w:jc w:val="both"/>
        <w:rPr>
          <w:rFonts w:ascii="Times New Roman" w:hAnsi="Times New Roman"/>
          <w:sz w:val="24"/>
          <w:szCs w:val="24"/>
          <w:u w:val="single"/>
        </w:rPr>
      </w:pPr>
    </w:p>
    <w:p w:rsidR="009F2DFA" w:rsidRPr="00933C32" w:rsidP="009F2DFA">
      <w:pPr>
        <w:bidi w:val="0"/>
        <w:jc w:val="both"/>
        <w:rPr>
          <w:rFonts w:ascii="Times New Roman" w:hAnsi="Times New Roman"/>
          <w:b/>
          <w:sz w:val="28"/>
          <w:szCs w:val="24"/>
          <w:u w:val="single"/>
        </w:rPr>
      </w:pPr>
      <w:r w:rsidRPr="00933C32" w:rsidR="002B1108">
        <w:rPr>
          <w:rFonts w:ascii="Times New Roman" w:hAnsi="Times New Roman"/>
          <w:b/>
          <w:sz w:val="28"/>
          <w:szCs w:val="24"/>
          <w:u w:val="single"/>
        </w:rPr>
        <w:t>3</w:t>
      </w:r>
      <w:r w:rsidRPr="00933C32">
        <w:rPr>
          <w:rFonts w:ascii="Times New Roman" w:hAnsi="Times New Roman"/>
          <w:b/>
          <w:sz w:val="28"/>
          <w:szCs w:val="24"/>
          <w:u w:val="single"/>
        </w:rPr>
        <w:t>.1 Dotknuté podnikateľské subjekty</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 xml:space="preserve">Pri posudzovaní vplyvov na podnikateľské prostredie je dôležité identifikovať, či sa daný návrh dotýka: </w:t>
      </w:r>
    </w:p>
    <w:p w:rsidR="009F2DFA" w:rsidRPr="00933C32" w:rsidP="009F2DFA">
      <w:pPr>
        <w:numPr>
          <w:numId w:val="1"/>
        </w:numPr>
        <w:bidi w:val="0"/>
        <w:spacing w:after="200" w:line="276" w:lineRule="auto"/>
        <w:ind w:left="714" w:hanging="357"/>
        <w:jc w:val="both"/>
        <w:rPr>
          <w:rFonts w:ascii="Times New Roman" w:hAnsi="Times New Roman"/>
          <w:sz w:val="24"/>
          <w:szCs w:val="24"/>
        </w:rPr>
      </w:pPr>
      <w:r w:rsidRPr="00933C32">
        <w:rPr>
          <w:rFonts w:ascii="Times New Roman" w:hAnsi="Times New Roman"/>
          <w:sz w:val="24"/>
          <w:szCs w:val="24"/>
        </w:rPr>
        <w:t>podnikateľského prostredia vo všeobecnosti</w:t>
      </w:r>
    </w:p>
    <w:p w:rsidR="009F2DFA" w:rsidRPr="00933C32" w:rsidP="009F2DFA">
      <w:pPr>
        <w:numPr>
          <w:numId w:val="1"/>
        </w:numPr>
        <w:bidi w:val="0"/>
        <w:spacing w:after="200" w:line="276" w:lineRule="auto"/>
        <w:ind w:left="714" w:hanging="357"/>
        <w:jc w:val="both"/>
        <w:rPr>
          <w:rFonts w:ascii="Times New Roman" w:hAnsi="Times New Roman"/>
          <w:sz w:val="24"/>
          <w:szCs w:val="24"/>
        </w:rPr>
      </w:pPr>
      <w:r w:rsidRPr="00933C32">
        <w:rPr>
          <w:rFonts w:ascii="Times New Roman" w:hAnsi="Times New Roman"/>
          <w:sz w:val="24"/>
          <w:szCs w:val="24"/>
        </w:rPr>
        <w:t>niektorých právnych foriem podnikania (samostatne zárobkovo činná osoba, slobodné povolanie, samostatne hospodáriaci roľník, spoločnosť s ručením obmedzeným, akciová spoločnosť, družstvo, verejná obchodná spoločnosť a iné)</w:t>
      </w:r>
    </w:p>
    <w:p w:rsidR="009F2DFA" w:rsidRPr="00933C32" w:rsidP="009F2DFA">
      <w:pPr>
        <w:numPr>
          <w:numId w:val="1"/>
        </w:numPr>
        <w:bidi w:val="0"/>
        <w:spacing w:after="200" w:line="276" w:lineRule="auto"/>
        <w:ind w:left="714" w:hanging="357"/>
        <w:jc w:val="both"/>
        <w:rPr>
          <w:rFonts w:ascii="Times New Roman" w:hAnsi="Times New Roman"/>
          <w:sz w:val="24"/>
          <w:szCs w:val="24"/>
        </w:rPr>
      </w:pPr>
      <w:r w:rsidRPr="00933C32">
        <w:rPr>
          <w:rFonts w:ascii="Times New Roman" w:hAnsi="Times New Roman"/>
          <w:sz w:val="24"/>
          <w:szCs w:val="24"/>
        </w:rPr>
        <w:t xml:space="preserve">niektorých odvetví hospodárstva (napr. podľa </w:t>
      </w:r>
      <w:hyperlink r:id="rId6" w:history="1">
        <w:r w:rsidRPr="00933C32">
          <w:rPr>
            <w:rFonts w:ascii="Times New Roman" w:hAnsi="Times New Roman"/>
            <w:sz w:val="24"/>
            <w:szCs w:val="24"/>
          </w:rPr>
          <w:t>SK NACE - klasifikácia ekonomických činností</w:t>
        </w:r>
      </w:hyperlink>
      <w:r w:rsidRPr="00933C32">
        <w:rPr>
          <w:rFonts w:ascii="Times New Roman" w:hAnsi="Times New Roman"/>
          <w:sz w:val="24"/>
          <w:szCs w:val="24"/>
        </w:rPr>
        <w:t xml:space="preserve"> dostupnej na stránke Štatistického úradu SR).</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 xml:space="preserve">Na základe identifikovania dotknutých subjektov je nutné kvantifikovať približný počet dotknutých podnikateľov s využitím dostupných štatistík a evidencií. V prípade špecifickej povinnosti je možné určiť predpokladaný počet dotknutých podnikateľov na základe priemerného počtu podnikateľov za posledné obdobie plniacich podobnú povinnosť. V prípade vzniku úplne novej povinnosti možno určiť očakávané množstvo plnení. </w:t>
      </w:r>
    </w:p>
    <w:p w:rsidR="009F2DFA" w:rsidRPr="00933C32" w:rsidP="009F2DFA">
      <w:pPr>
        <w:bidi w:val="0"/>
        <w:jc w:val="both"/>
        <w:rPr>
          <w:rFonts w:ascii="Times New Roman" w:hAnsi="Times New Roman"/>
          <w:b/>
          <w:sz w:val="24"/>
          <w:szCs w:val="24"/>
          <w:u w:val="single"/>
        </w:rPr>
      </w:pPr>
    </w:p>
    <w:p w:rsidR="009F2DFA" w:rsidRPr="00933C32" w:rsidP="009F2DFA">
      <w:pPr>
        <w:bidi w:val="0"/>
        <w:jc w:val="both"/>
        <w:rPr>
          <w:rFonts w:ascii="Times New Roman" w:hAnsi="Times New Roman"/>
          <w:b/>
          <w:sz w:val="28"/>
          <w:szCs w:val="24"/>
          <w:u w:val="single"/>
        </w:rPr>
      </w:pPr>
      <w:r w:rsidRPr="00933C32" w:rsidR="002B1108">
        <w:rPr>
          <w:rFonts w:ascii="Times New Roman" w:hAnsi="Times New Roman"/>
          <w:b/>
          <w:sz w:val="28"/>
          <w:szCs w:val="24"/>
          <w:u w:val="single"/>
        </w:rPr>
        <w:t>3</w:t>
      </w:r>
      <w:r w:rsidRPr="00933C32">
        <w:rPr>
          <w:rFonts w:ascii="Times New Roman" w:hAnsi="Times New Roman"/>
          <w:b/>
          <w:sz w:val="28"/>
          <w:szCs w:val="24"/>
          <w:u w:val="single"/>
        </w:rPr>
        <w:t>.2 Vyhodnotenie konzultácií</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Efektívne konzultácie s dotknutými subjektmi zvyšujú transparentnosť prípravy materiálu a tým zvyšujú jeho legitimitu. Pre tento účel je v tejto časti nutné uviesť formu konzultácie, ktorú predkladateľ zvolil spolu s odôvodnením tohto výberu, a subjekty, ktoré boli do konzultácie zapojené. V prípade veľkého počtu zúčastnených ich možno iba typovo popísať.</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Predkladateľ uvedie dĺžku konzultácií v prípade elektronickej konzultácie. V prípade konzultácií osobnou formou (seminár, verejné prerokovania a pod.) uvedie, koľko dní vopred bolo oznámené uskutočnenie konzultácie. Predkladateľ uvedie link na webovú stránku, na ktorej boli konzultácie zverejnené.</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Predkladateľ tiež uvedie formulované otázky alebo témy diskusie, ktoré boli predmetom konzultácie a odpovede, prípadne stanoviská zúčastnených strán. Odpovede a názory konzultujúcich je možné uviesť aj v skrátenej forme zo zachovaním hlavnej myšlienky. Podrobnosť tejto časti je potrebné zvoliť s ohľadom na rozsah navrhovaných zmien podľa princípu proporcionality.</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Predkladateľ zhodnotí, či boli splnené ciele, ktoré si stanovil pri príprave konzultácií spolu s odôvodnením, resp. či získal potrebné informácie. Tiež uvedie, ako boli odpovede zúčastnených strán využité pri príprave navrhovaného materiálu. Táto časť slúži ako spätná väzba pre zúčastnených, od ktorej závisí aj ich ochota participovať na ďalších konzultáciách.</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Pre uskutočnenie konzultácií je vhodné využiť odporúčania ku konzultáciám v časti III. Jednotnej metodiky.</w:t>
      </w:r>
    </w:p>
    <w:p w:rsidR="009F2DFA" w:rsidRPr="00933C32" w:rsidP="009F2DFA">
      <w:pPr>
        <w:bidi w:val="0"/>
        <w:jc w:val="both"/>
        <w:rPr>
          <w:rFonts w:ascii="Times New Roman" w:hAnsi="Times New Roman"/>
          <w:b/>
          <w:sz w:val="28"/>
          <w:szCs w:val="24"/>
          <w:u w:val="single"/>
        </w:rPr>
      </w:pPr>
    </w:p>
    <w:p w:rsidR="009F2DFA" w:rsidRPr="00933C32" w:rsidP="009F2DFA">
      <w:pPr>
        <w:bidi w:val="0"/>
        <w:jc w:val="both"/>
        <w:rPr>
          <w:rFonts w:ascii="Times New Roman" w:hAnsi="Times New Roman"/>
          <w:b/>
          <w:sz w:val="28"/>
          <w:szCs w:val="24"/>
          <w:u w:val="single"/>
        </w:rPr>
      </w:pPr>
      <w:r w:rsidRPr="00933C32" w:rsidR="002B1108">
        <w:rPr>
          <w:rFonts w:ascii="Times New Roman" w:hAnsi="Times New Roman"/>
          <w:b/>
          <w:sz w:val="28"/>
          <w:szCs w:val="24"/>
          <w:u w:val="single"/>
        </w:rPr>
        <w:t>3</w:t>
      </w:r>
      <w:r w:rsidRPr="00933C32">
        <w:rPr>
          <w:rFonts w:ascii="Times New Roman" w:hAnsi="Times New Roman"/>
          <w:b/>
          <w:sz w:val="28"/>
          <w:szCs w:val="24"/>
          <w:u w:val="single"/>
        </w:rPr>
        <w:t>.3 Náklady regulácie</w:t>
      </w:r>
    </w:p>
    <w:p w:rsidR="009F2DFA" w:rsidRPr="00933C32" w:rsidP="009F2DFA">
      <w:pPr>
        <w:pStyle w:val="BodyText1"/>
        <w:bidi w:val="0"/>
        <w:spacing w:line="276" w:lineRule="auto"/>
        <w:jc w:val="both"/>
        <w:rPr>
          <w:rFonts w:ascii="Times New Roman" w:hAnsi="Times New Roman"/>
          <w:color w:val="auto"/>
          <w:sz w:val="24"/>
          <w:szCs w:val="24"/>
        </w:rPr>
      </w:pPr>
      <w:r w:rsidRPr="00933C32">
        <w:rPr>
          <w:rFonts w:ascii="Times New Roman" w:hAnsi="Times New Roman"/>
          <w:color w:val="auto"/>
          <w:sz w:val="24"/>
          <w:szCs w:val="24"/>
        </w:rPr>
        <w:t xml:space="preserve">S implementáciou novej regulácie ovplyvňujúcej podnikateľské prostredie sú spojené povinnosti, ktoré musia podnikatelia plniť za účelom zabezpečenia súladu s danou reguláciou. Významnú časť z týchto povinností tvoria tzv. </w:t>
      </w:r>
      <w:r w:rsidRPr="00933C32">
        <w:rPr>
          <w:rFonts w:ascii="Times New Roman" w:hAnsi="Times New Roman"/>
          <w:b/>
          <w:color w:val="auto"/>
          <w:sz w:val="24"/>
          <w:szCs w:val="24"/>
        </w:rPr>
        <w:t>informačné povinnosti (IP)</w:t>
      </w:r>
      <w:r w:rsidRPr="00933C32">
        <w:rPr>
          <w:rFonts w:ascii="Times New Roman" w:hAnsi="Times New Roman"/>
          <w:color w:val="auto"/>
          <w:sz w:val="24"/>
          <w:szCs w:val="24"/>
        </w:rPr>
        <w:t xml:space="preserve"> spojené s  výkonom určitých administratívnych úkonov zo strany podnikateľa na zabezpečenie súladu s reguláciou.  Príkladom IP je povinnosť poskytovať informácie a dáta verejnému sektoru a tretím stranám, povinnosť mať informácie zverejnené či poskytnúť alebo sprístupniť ich na požiadanie, predkladať dokumenty a hlásenia, viesť dokumentáciu, evidovať a archivovať, podať žiadosť, vypracovať správu a pod.</w:t>
      </w:r>
    </w:p>
    <w:p w:rsidR="009F2DFA" w:rsidRPr="00933C32" w:rsidP="009F2DFA">
      <w:pPr>
        <w:pStyle w:val="BodyText1"/>
        <w:bidi w:val="0"/>
        <w:jc w:val="both"/>
        <w:rPr>
          <w:rFonts w:ascii="Times New Roman" w:hAnsi="Times New Roman"/>
          <w:color w:val="auto"/>
          <w:sz w:val="24"/>
          <w:szCs w:val="24"/>
        </w:rPr>
      </w:pPr>
      <w:r w:rsidRPr="00933C32">
        <w:rPr>
          <w:rFonts w:ascii="Times New Roman" w:hAnsi="Times New Roman"/>
          <w:color w:val="auto"/>
          <w:sz w:val="24"/>
          <w:szCs w:val="24"/>
        </w:rPr>
        <w:t xml:space="preserve">Okrem vyššie uvedených informačných povinností vyplývajú podnikateľom z regulácie aj ďalšie, tzv. </w:t>
      </w:r>
      <w:r w:rsidRPr="00933C32">
        <w:rPr>
          <w:rFonts w:ascii="Times New Roman" w:hAnsi="Times New Roman"/>
          <w:b/>
          <w:color w:val="auto"/>
          <w:sz w:val="24"/>
          <w:szCs w:val="24"/>
        </w:rPr>
        <w:t>regulačné povinnosti</w:t>
      </w:r>
      <w:r w:rsidRPr="00933C32">
        <w:rPr>
          <w:rFonts w:ascii="Times New Roman" w:hAnsi="Times New Roman"/>
          <w:color w:val="auto"/>
          <w:sz w:val="24"/>
          <w:szCs w:val="24"/>
        </w:rPr>
        <w:t xml:space="preserve">, vyvolávajúce na strane podnikateľov priame alebo nepriame finančné náklady. Príkladom je povinnosť absolvovať školenie; používať a teda zakúpiť elektronickú registračnú pokladňu, ochranné odevy, uhradiť registračný poplatok, poistné, daň a iné. </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 xml:space="preserve">S ohľadom na charakter povinností vyplývajúcich z regulácie členíme náklady spojené s ich plnením do 3 kategórií: </w:t>
      </w:r>
    </w:p>
    <w:p w:rsidR="009F2DFA" w:rsidRPr="00933C32" w:rsidP="009F2DFA">
      <w:pPr>
        <w:pStyle w:val="ListParagraph"/>
        <w:numPr>
          <w:numId w:val="2"/>
        </w:numPr>
        <w:bidi w:val="0"/>
        <w:spacing w:after="120"/>
        <w:ind w:left="714" w:hanging="357"/>
        <w:contextualSpacing w:val="0"/>
        <w:jc w:val="both"/>
        <w:rPr>
          <w:rFonts w:ascii="Times New Roman" w:hAnsi="Times New Roman" w:cs="Times New Roman"/>
          <w:sz w:val="24"/>
          <w:szCs w:val="24"/>
        </w:rPr>
      </w:pPr>
      <w:r w:rsidRPr="00933C32">
        <w:rPr>
          <w:rFonts w:ascii="Times New Roman" w:hAnsi="Times New Roman" w:cs="Times New Roman"/>
          <w:i/>
          <w:sz w:val="24"/>
          <w:szCs w:val="24"/>
        </w:rPr>
        <w:t>Administratívne náklady</w:t>
      </w:r>
      <w:r w:rsidRPr="00933C32">
        <w:rPr>
          <w:rFonts w:ascii="Times New Roman" w:hAnsi="Times New Roman" w:cs="Times New Roman"/>
          <w:sz w:val="24"/>
          <w:szCs w:val="24"/>
        </w:rPr>
        <w:t xml:space="preserve"> – náklady spojené s administratívnymi úkonmi pri plnení informačnej povinnosti, ktoré musí podnikateľ vykonať na zabezpečenie súladu s reguláciou. Ide o nákladové vyjadrenie času, ktorý strávi podnikateľ realizáciou konkrétnych činností vyžadovaných reguláciou  (napr. vypracovanie dokumentu, vedenie evidencie a archivácia, oznamovanie skutočností, predloženie dokladov, spracovanie žiadosti a iné).</w:t>
      </w:r>
    </w:p>
    <w:p w:rsidR="009F2DFA" w:rsidRPr="00933C32" w:rsidP="009F2DFA">
      <w:pPr>
        <w:pStyle w:val="ListParagraph"/>
        <w:numPr>
          <w:numId w:val="2"/>
        </w:numPr>
        <w:bidi w:val="0"/>
        <w:spacing w:after="120"/>
        <w:ind w:left="714" w:hanging="357"/>
        <w:contextualSpacing w:val="0"/>
        <w:jc w:val="both"/>
        <w:rPr>
          <w:rFonts w:ascii="Times New Roman" w:hAnsi="Times New Roman" w:cs="Times New Roman"/>
          <w:sz w:val="24"/>
          <w:szCs w:val="24"/>
        </w:rPr>
      </w:pPr>
      <w:r w:rsidRPr="00933C32">
        <w:rPr>
          <w:rFonts w:ascii="Times New Roman" w:hAnsi="Times New Roman" w:cs="Times New Roman"/>
          <w:i/>
          <w:sz w:val="24"/>
          <w:szCs w:val="24"/>
        </w:rPr>
        <w:t>Priame finančné náklady</w:t>
      </w:r>
      <w:r w:rsidRPr="00933C32">
        <w:rPr>
          <w:rFonts w:ascii="Times New Roman" w:hAnsi="Times New Roman" w:cs="Times New Roman"/>
          <w:sz w:val="24"/>
          <w:szCs w:val="24"/>
        </w:rPr>
        <w:t xml:space="preserve"> – sú odvodené z konkrétnej priamej povinnosti previesť určitú sumu peňazí štátu alebo príslušnému orgánu verejnej správy (napr. poplatok za vystavenie stavebného povolenia, správne poplatky, registračný poplatok, poistné, dane, clá a iné).</w:t>
      </w:r>
    </w:p>
    <w:p w:rsidR="009F2DFA" w:rsidRPr="00933C32" w:rsidP="009F2DFA">
      <w:pPr>
        <w:pStyle w:val="ListParagraph"/>
        <w:numPr>
          <w:numId w:val="2"/>
        </w:numPr>
        <w:bidi w:val="0"/>
        <w:spacing w:after="120"/>
        <w:ind w:left="714" w:hanging="357"/>
        <w:contextualSpacing w:val="0"/>
        <w:jc w:val="both"/>
        <w:rPr>
          <w:rFonts w:ascii="Times New Roman" w:hAnsi="Times New Roman" w:cs="Times New Roman"/>
          <w:sz w:val="24"/>
          <w:szCs w:val="24"/>
        </w:rPr>
      </w:pPr>
      <w:r w:rsidRPr="00933C32">
        <w:rPr>
          <w:rFonts w:ascii="Times New Roman" w:hAnsi="Times New Roman" w:cs="Times New Roman"/>
          <w:i/>
          <w:sz w:val="24"/>
          <w:szCs w:val="24"/>
        </w:rPr>
        <w:t>Nepriame finančné náklady</w:t>
      </w:r>
      <w:r w:rsidRPr="00933C32">
        <w:rPr>
          <w:rFonts w:ascii="Times New Roman" w:hAnsi="Times New Roman" w:cs="Times New Roman"/>
          <w:sz w:val="24"/>
          <w:szCs w:val="24"/>
        </w:rPr>
        <w:t xml:space="preserve"> – sú náklady, ktoré musí podnikateľ vynaložiť pre účely zabezpečenia súladu výrobku, služieb, interných procesov, vybavenia prevádzky s požiadavkami regulácie (napr. náklady spojené so zabezpečením ochranných pracovných odevov, náklady na zabezpečenie pitného režimu, náklady na vybavenie prevádzky elektronickou registračnou pokladňou, náklady na získanie potrebných vedomostí nevyhnutných pre získanie osvedčenia a iné)</w:t>
      </w:r>
      <w:r w:rsidRPr="00933C32" w:rsidR="0052297F">
        <w:rPr>
          <w:rFonts w:ascii="Times New Roman" w:hAnsi="Times New Roman" w:cs="Times New Roman"/>
          <w:sz w:val="24"/>
          <w:szCs w:val="24"/>
        </w:rPr>
        <w:t xml:space="preserve"> a náklady spojené so zamestnávaním</w:t>
      </w:r>
      <w:r w:rsidRPr="00933C32">
        <w:rPr>
          <w:rFonts w:ascii="Times New Roman" w:hAnsi="Times New Roman" w:cs="Times New Roman"/>
          <w:sz w:val="24"/>
          <w:szCs w:val="24"/>
        </w:rPr>
        <w:t>.</w:t>
      </w:r>
    </w:p>
    <w:p w:rsidR="009F2DFA" w:rsidRPr="00933C32" w:rsidP="009F2DFA">
      <w:pPr>
        <w:pStyle w:val="BodyText1"/>
        <w:bidi w:val="0"/>
        <w:jc w:val="both"/>
        <w:rPr>
          <w:rFonts w:ascii="Times New Roman" w:hAnsi="Times New Roman"/>
          <w:color w:val="auto"/>
          <w:sz w:val="20"/>
          <w:szCs w:val="22"/>
        </w:rPr>
      </w:pPr>
    </w:p>
    <w:p w:rsidR="009F2DFA" w:rsidRPr="00933C32" w:rsidP="009F2DFA">
      <w:pPr>
        <w:pStyle w:val="BodyText1"/>
        <w:bidi w:val="0"/>
      </w:pPr>
      <w:r>
        <w:rPr>
          <w:noProof/>
          <w:lang w:eastAsia="sk-SK"/>
        </w:rPr>
        <w:pict>
          <v:group id="Group 4" o:spid="_x0000_i1025" style="width:342.4pt;height:200.1pt;mso-left-percent:-10001;mso-position-horizontal-relative:char;mso-position-vertical-relative:line;mso-top-percent:-10001" coordorigin="0,-322" coordsize="74036,24690">
            <o:diagram v:ext="edit"/>
            <v:rect id="Rectangle 14" o:spid="_x0000_s1026" style="width:20034;height:7105;position:absolute;top:8428;visibility:visible;v-text-anchor:middle" fillcolor="#00a0de" stroked="f">
              <v:textbox inset="2.83pt,2.83pt,2.83pt,2.83pt">
                <w:txbxContent>
                  <w:p w:rsidR="00D264A1" w:rsidRPr="00042C66" w:rsidP="009F2DFA">
                    <w:pPr>
                      <w:pStyle w:val="NormalWeb"/>
                      <w:bidi w:val="0"/>
                      <w:spacing w:before="0" w:beforeAutospacing="0" w:after="0" w:afterAutospacing="0"/>
                      <w:jc w:val="center"/>
                      <w:textAlignment w:val="baseline"/>
                    </w:pPr>
                    <w:r w:rsidRPr="00042C66">
                      <w:rPr>
                        <w:rFonts w:eastAsia="Times New Roman"/>
                        <w:iCs/>
                        <w:color w:val="FFFFFF"/>
                        <w:kern w:val="24"/>
                        <w:sz w:val="16"/>
                        <w:szCs w:val="16"/>
                        <w:lang w:val="sk-SK"/>
                      </w:rPr>
                      <w:t xml:space="preserve">Celkové náklady </w:t>
                    </w:r>
                    <w:r w:rsidRPr="00042C66">
                      <w:rPr>
                        <w:rFonts w:eastAsia="Times New Roman"/>
                        <w:color w:val="FFFFFF"/>
                        <w:kern w:val="24"/>
                        <w:sz w:val="16"/>
                        <w:szCs w:val="16"/>
                        <w:lang w:val="sk-SK"/>
                      </w:rPr>
                      <w:t xml:space="preserve">spojené s plnením povinností vyplývajúcich podnikateľom </w:t>
                    </w:r>
                    <w:r w:rsidRPr="00042C66">
                      <w:rPr>
                        <w:rFonts w:eastAsia="Times New Roman"/>
                        <w:iCs/>
                        <w:color w:val="FFFFFF"/>
                        <w:kern w:val="24"/>
                        <w:sz w:val="16"/>
                        <w:szCs w:val="16"/>
                        <w:lang w:val="sk-SK"/>
                      </w:rPr>
                      <w:t>z regulácie</w:t>
                    </w:r>
                  </w:p>
                </w:txbxContent>
              </v:textbox>
            </v:rect>
            <v:rect id="Rectangle 16" o:spid="_x0000_s1027" style="width:18372;height:4574;left:24689;position:absolute;top:981;visibility:visible;v-text-anchor:middle" fillcolor="#81bc00" stroked="f">
              <v:textbox inset="2.83pt,2.83pt,2.83pt,2.83pt">
                <w:txbxContent>
                  <w:p w:rsidR="00D264A1" w:rsidRPr="00042C66" w:rsidP="009F2DFA">
                    <w:pPr>
                      <w:pStyle w:val="NormalWeb"/>
                      <w:bidi w:val="0"/>
                      <w:spacing w:before="0" w:beforeAutospacing="0" w:after="0" w:afterAutospacing="0"/>
                      <w:jc w:val="center"/>
                      <w:textAlignment w:val="baseline"/>
                    </w:pPr>
                    <w:r w:rsidRPr="00042C66">
                      <w:rPr>
                        <w:rFonts w:eastAsia="Times New Roman"/>
                        <w:color w:val="FFFFFF"/>
                        <w:kern w:val="24"/>
                        <w:sz w:val="16"/>
                        <w:szCs w:val="16"/>
                        <w:lang w:val="sk-SK"/>
                      </w:rPr>
                      <w:t>Administratívne náklady</w:t>
                    </w:r>
                  </w:p>
                </w:txbxContent>
              </v:textbox>
            </v:rect>
            <v:rect id="Rectangle 21" o:spid="_x0000_s1028" style="width:18372;height:4574;left:24689;position:absolute;top:9693;visibility:visible;v-text-anchor:middle" fillcolor="#00a0de" stroked="f">
              <v:textbox inset="2.83pt,2.83pt,2.83pt,2.83pt">
                <w:txbxContent>
                  <w:p w:rsidR="00D264A1" w:rsidRPr="00042C66" w:rsidP="009F2DFA">
                    <w:pPr>
                      <w:pStyle w:val="NormalWeb"/>
                      <w:bidi w:val="0"/>
                      <w:spacing w:before="0" w:beforeAutospacing="0" w:after="0" w:afterAutospacing="0"/>
                      <w:jc w:val="center"/>
                      <w:textAlignment w:val="baseline"/>
                    </w:pPr>
                    <w:r w:rsidRPr="00042C66">
                      <w:rPr>
                        <w:rFonts w:eastAsia="Times New Roman"/>
                        <w:color w:val="FFFFFF"/>
                        <w:kern w:val="24"/>
                        <w:sz w:val="16"/>
                        <w:szCs w:val="16"/>
                        <w:lang w:val="sk-SK"/>
                      </w:rPr>
                      <w:t>Priame finančné náklady</w:t>
                    </w:r>
                  </w:p>
                </w:txbxContent>
              </v:textbox>
            </v:rect>
            <v:rect id="Rectangle 23" o:spid="_x0000_s1029" style="width:18372;height:4574;left:24689;position:absolute;top:18731;visibility:visible;v-text-anchor:middle" fillcolor="#00a0de" stroked="f">
              <v:textbox inset="2.83pt,2.83pt,2.83pt,2.83pt">
                <w:txbxContent>
                  <w:p w:rsidR="00D264A1" w:rsidRPr="00042C66" w:rsidP="009F2DFA">
                    <w:pPr>
                      <w:pStyle w:val="NormalWeb"/>
                      <w:bidi w:val="0"/>
                      <w:spacing w:before="0" w:beforeAutospacing="0" w:after="0" w:afterAutospacing="0"/>
                      <w:jc w:val="center"/>
                      <w:textAlignment w:val="baseline"/>
                    </w:pPr>
                    <w:r w:rsidRPr="00042C66">
                      <w:rPr>
                        <w:rFonts w:eastAsia="Times New Roman"/>
                        <w:color w:val="FFFFFF"/>
                        <w:kern w:val="24"/>
                        <w:sz w:val="16"/>
                        <w:szCs w:val="16"/>
                        <w:lang w:val="sk-SK"/>
                      </w:rPr>
                      <w:t>Nepriame finančné náklady</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4" o:spid="_x0000_s1030" type="#_x0000_t34" style="width:4655;height:9038;left:20034;position:absolute;top:11980;visibility:visible" o:connectortype="elbow" strokecolor="#006">
              <v:stroke joinstyle="round" endarrow="open"/>
            </v:shape>
            <v:shape id="Elbow Connector 25" o:spid="_x0000_s1031" type="#_x0000_t34" style="width:4655;height:0;flip:y;left:20034;position:absolute;top:11980;visibility:visible" o:connectortype="elbow" strokecolor="#006">
              <v:stroke joinstyle="round" endarrow="open"/>
            </v:shape>
            <v:shape id="Elbow Connector 26" o:spid="_x0000_s1032" type="#_x0000_t34" style="width:4655;height:8712;flip:y;left:20034;position:absolute;top:3268;visibility:visible" o:connectortype="elbow" strokecolor="#006">
              <v:stroke joinstyle="round" endarrow="open"/>
            </v:shape>
            <v:rect id="Rectangle 27" o:spid="_x0000_s1033" style="width:29261;height:7561;left:44775;position:absolute;top:16806;visibility:visible;v-text-anchor:middle" fillcolor="#00a0de" stroked="f">
              <v:textbox inset="2.83pt,2.83pt,2.83pt,2.83pt">
                <w:txbxContent>
                  <w:p w:rsidR="00D264A1" w:rsidRPr="00042C66" w:rsidP="009F2DFA">
                    <w:pPr>
                      <w:pStyle w:val="NormalWeb"/>
                      <w:bidi w:val="0"/>
                      <w:spacing w:before="0" w:beforeAutospacing="0" w:after="0" w:afterAutospacing="0"/>
                      <w:jc w:val="center"/>
                      <w:textAlignment w:val="baseline"/>
                    </w:pPr>
                    <w:r w:rsidRPr="00042C66">
                      <w:rPr>
                        <w:rFonts w:eastAsia="Times New Roman"/>
                        <w:color w:val="FFFFFF"/>
                        <w:kern w:val="24"/>
                        <w:sz w:val="16"/>
                        <w:szCs w:val="16"/>
                        <w:lang w:val="sk-SK"/>
                      </w:rPr>
                      <w:t xml:space="preserve">Školenia, investície do vybavenia  (registračná pokladňa, IT a pod.) , zabezpečenie pitného režimu, atď. </w:t>
                    </w:r>
                  </w:p>
                </w:txbxContent>
              </v:textbox>
            </v:rect>
            <v:rect id="Rectangle 28" o:spid="_x0000_s1034" style="width:29254;height:7561;left:44769;position:absolute;top:8200;visibility:visible;v-text-anchor:middle" fillcolor="#00a0de" stroked="f">
              <v:textbox inset="2.83pt,2.83pt,2.83pt,2.83pt">
                <w:txbxContent>
                  <w:p w:rsidR="00D264A1" w:rsidRPr="00042C66" w:rsidP="009F2DFA">
                    <w:pPr>
                      <w:pStyle w:val="NormalWeb"/>
                      <w:bidi w:val="0"/>
                      <w:spacing w:before="0" w:beforeAutospacing="0" w:after="0" w:afterAutospacing="0"/>
                      <w:jc w:val="center"/>
                      <w:textAlignment w:val="baseline"/>
                    </w:pPr>
                    <w:r w:rsidRPr="00042C66">
                      <w:rPr>
                        <w:rFonts w:eastAsia="Times New Roman"/>
                        <w:color w:val="FFFFFF"/>
                        <w:kern w:val="24"/>
                        <w:sz w:val="16"/>
                        <w:szCs w:val="16"/>
                        <w:lang w:val="sk-SK"/>
                      </w:rPr>
                      <w:t>Registračné poplatky, správne poplatky, kolky, poistné, dane, clá atď.</w:t>
                    </w:r>
                  </w:p>
                </w:txbxContent>
              </v:textbox>
            </v:rect>
            <v:rect id="Rectangle 29" o:spid="_x0000_s1035" style="width:29254;height:7560;left:44775;position:absolute;top:-322;visibility:visible;v-text-anchor:middle" fillcolor="#81bc00" stroked="f">
              <v:textbox inset="2.83pt,2.83pt,2.83pt,2.83pt">
                <w:txbxContent>
                  <w:p w:rsidR="00D264A1" w:rsidRPr="00042C66" w:rsidP="009F2DFA">
                    <w:pPr>
                      <w:pStyle w:val="NormalWeb"/>
                      <w:bidi w:val="0"/>
                      <w:spacing w:before="0" w:beforeAutospacing="0" w:after="0" w:afterAutospacing="0"/>
                      <w:jc w:val="center"/>
                      <w:textAlignment w:val="baseline"/>
                    </w:pPr>
                    <w:r w:rsidRPr="00042C66">
                      <w:rPr>
                        <w:rFonts w:eastAsia="Times New Roman"/>
                        <w:color w:val="FFFFFF"/>
                        <w:kern w:val="24"/>
                        <w:sz w:val="16"/>
                        <w:szCs w:val="16"/>
                        <w:lang w:val="sk-SK"/>
                      </w:rPr>
                      <w:t>Ocenenie času stráveného plnením administratívnych úkonov plynúcich z regulácie.</w:t>
                    </w:r>
                  </w:p>
                </w:txbxContent>
              </v:textbox>
            </v:rect>
            <w10:wrap type="none"/>
            <w10:anchorlock/>
          </v:group>
        </w:pict>
      </w:r>
    </w:p>
    <w:p w:rsidR="009F2DFA" w:rsidRPr="00933C32" w:rsidP="009F2DFA">
      <w:pPr>
        <w:pStyle w:val="BodyText1"/>
        <w:bidi w:val="0"/>
        <w:spacing w:line="276" w:lineRule="auto"/>
        <w:jc w:val="both"/>
        <w:rPr>
          <w:rFonts w:ascii="Times New Roman" w:hAnsi="Times New Roman"/>
          <w:color w:val="auto"/>
          <w:sz w:val="24"/>
          <w:szCs w:val="22"/>
        </w:rPr>
      </w:pPr>
      <w:r w:rsidRPr="00933C32">
        <w:rPr>
          <w:rFonts w:ascii="Times New Roman" w:hAnsi="Times New Roman"/>
          <w:sz w:val="24"/>
        </w:rPr>
        <w:t>Kalkulácia nákladov regulácie vychádza z metodiky štandardného nákladového modelu (SCM).</w:t>
      </w:r>
      <w:r w:rsidRPr="00933C32">
        <w:rPr>
          <w:rFonts w:ascii="Times New Roman" w:hAnsi="Times New Roman"/>
          <w:color w:val="auto"/>
          <w:sz w:val="24"/>
          <w:szCs w:val="22"/>
        </w:rPr>
        <w:t xml:space="preserve"> Jej podstatou je rozklad regulácie a paragrafového znenia do súboru menších, ľahšie merateľných komponentov – povinností, s následným nákladovým vyjadrením ich plnenia. </w:t>
      </w:r>
    </w:p>
    <w:p w:rsidR="009F2DFA" w:rsidRPr="00933C32" w:rsidP="009F2DFA">
      <w:pPr>
        <w:pStyle w:val="BodyText1"/>
        <w:bidi w:val="0"/>
        <w:spacing w:after="240" w:line="276" w:lineRule="auto"/>
        <w:jc w:val="both"/>
        <w:rPr>
          <w:rFonts w:ascii="Times New Roman" w:hAnsi="Times New Roman"/>
          <w:color w:val="auto"/>
          <w:sz w:val="24"/>
          <w:szCs w:val="22"/>
        </w:rPr>
      </w:pPr>
      <w:r w:rsidRPr="00933C32">
        <w:rPr>
          <w:rFonts w:ascii="Times New Roman" w:hAnsi="Times New Roman"/>
          <w:color w:val="auto"/>
          <w:sz w:val="24"/>
          <w:szCs w:val="22"/>
        </w:rPr>
        <w:t>Vyčíslenie nákladov jednej povinnosti je založené na postupnosti štyroch jednoduchých krokov, ktoré musí predkladateľ v rámci kalkulácie vykonať:</w:t>
      </w:r>
    </w:p>
    <w:p w:rsidR="009F2DFA" w:rsidRPr="00933C32" w:rsidP="009F2DFA">
      <w:pPr>
        <w:pStyle w:val="BodyText1"/>
        <w:bidi w:val="0"/>
        <w:spacing w:line="276" w:lineRule="auto"/>
        <w:jc w:val="both"/>
        <w:rPr>
          <w:rFonts w:ascii="Times New Roman" w:hAnsi="Times New Roman"/>
          <w:color w:val="auto"/>
          <w:sz w:val="24"/>
          <w:szCs w:val="22"/>
        </w:rPr>
      </w:pPr>
      <w:r w:rsidRPr="00933C32">
        <w:rPr>
          <w:rFonts w:ascii="Times New Roman" w:hAnsi="Times New Roman"/>
          <w:b/>
          <w:color w:val="auto"/>
          <w:sz w:val="24"/>
          <w:szCs w:val="22"/>
        </w:rPr>
        <w:t>Krok 1 – Stanovenie časovej náročnosti plnenia povinností</w:t>
      </w:r>
    </w:p>
    <w:p w:rsidR="009F2DFA" w:rsidRPr="00933C32" w:rsidP="009F2DFA">
      <w:pPr>
        <w:pStyle w:val="BodyText1"/>
        <w:bidi w:val="0"/>
        <w:jc w:val="both"/>
        <w:rPr>
          <w:rFonts w:ascii="Times New Roman" w:hAnsi="Times New Roman"/>
          <w:color w:val="auto"/>
          <w:sz w:val="24"/>
          <w:szCs w:val="22"/>
        </w:rPr>
      </w:pPr>
      <w:r w:rsidRPr="00933C32">
        <w:rPr>
          <w:rFonts w:ascii="Times New Roman" w:hAnsi="Times New Roman"/>
          <w:color w:val="auto"/>
          <w:sz w:val="24"/>
          <w:szCs w:val="22"/>
        </w:rPr>
        <w:t>Pri priraďovaní časovej náročnosti plnenia povinnosti je možné využiť dva základné prístupy:</w:t>
      </w:r>
    </w:p>
    <w:p w:rsidR="009F2DFA" w:rsidRPr="00933C32" w:rsidP="009F2DFA">
      <w:pPr>
        <w:pStyle w:val="BodyText1"/>
        <w:numPr>
          <w:numId w:val="5"/>
        </w:numPr>
        <w:bidi w:val="0"/>
        <w:jc w:val="both"/>
        <w:rPr>
          <w:rFonts w:ascii="Times New Roman" w:hAnsi="Times New Roman"/>
          <w:i/>
          <w:color w:val="auto"/>
          <w:sz w:val="24"/>
          <w:szCs w:val="22"/>
        </w:rPr>
      </w:pPr>
      <w:r w:rsidRPr="00933C32">
        <w:rPr>
          <w:rFonts w:ascii="Times New Roman" w:hAnsi="Times New Roman"/>
          <w:i/>
          <w:color w:val="auto"/>
          <w:sz w:val="24"/>
          <w:szCs w:val="22"/>
        </w:rPr>
        <w:t xml:space="preserve">Štandardná časová náročnosť povinnosti (min.)  </w:t>
      </w:r>
    </w:p>
    <w:p w:rsidR="009F2DFA" w:rsidRPr="00933C32" w:rsidP="00780BA6">
      <w:pPr>
        <w:pStyle w:val="BodyText1"/>
        <w:bidi w:val="0"/>
        <w:spacing w:line="276" w:lineRule="auto"/>
        <w:ind w:left="708"/>
        <w:jc w:val="both"/>
        <w:rPr>
          <w:i/>
        </w:rPr>
      </w:pPr>
      <w:r w:rsidRPr="00933C32">
        <w:rPr>
          <w:rFonts w:ascii="Times New Roman" w:hAnsi="Times New Roman"/>
          <w:color w:val="auto"/>
          <w:sz w:val="24"/>
          <w:szCs w:val="22"/>
        </w:rPr>
        <w:t>Predkladateľ vyberie jednu z 10  typických informačných povinností, ktorým sú priradené štandardizované časové náročnosti uvedené v tabuľke. V prípade, že by sa jednalo o obšírnejšiu povinnosť, je možné v rámci jednej povinnosti zvoliť kombináciu až troch typických informačných povinností (napr. povinnosť vypracovania dokumentu a jeho predloženie príslušnému úradu).</w:t>
      </w:r>
      <w:r w:rsidRPr="00933C32">
        <w:rPr>
          <w:i/>
        </w:rPr>
        <w:br w:type="page"/>
      </w:r>
    </w:p>
    <w:tbl>
      <w:tblPr>
        <w:tblStyle w:val="TableNormal"/>
        <w:tblpPr w:leftFromText="181" w:rightFromText="181" w:vertAnchor="page" w:horzAnchor="margin" w:tblpY="1711"/>
        <w:tblOverlap w:val="never"/>
        <w:tblW w:w="5000" w:type="pct"/>
        <w:tblLayout w:type="fixed"/>
        <w:tblCellMar>
          <w:left w:w="28" w:type="dxa"/>
          <w:right w:w="28" w:type="dxa"/>
        </w:tblCellMar>
        <w:tblLook w:val="04A0"/>
      </w:tblPr>
      <w:tblGrid>
        <w:gridCol w:w="3724"/>
        <w:gridCol w:w="953"/>
        <w:gridCol w:w="1607"/>
        <w:gridCol w:w="1258"/>
        <w:gridCol w:w="1586"/>
      </w:tblGrid>
      <w:tr>
        <w:tblPrEx>
          <w:tblW w:w="5000" w:type="pct"/>
          <w:tblLayout w:type="fixed"/>
          <w:tblCellMar>
            <w:left w:w="28" w:type="dxa"/>
            <w:right w:w="28" w:type="dxa"/>
          </w:tblCellMar>
          <w:tblLook w:val="04A0"/>
        </w:tblPrEx>
        <w:trPr>
          <w:trHeight w:val="170"/>
        </w:trPr>
        <w:tc>
          <w:tcPr>
            <w:tcW w:w="2040" w:type="pct"/>
            <w:tcBorders>
              <w:top w:val="none" w:sz="0" w:space="0" w:color="auto"/>
              <w:left w:val="none" w:sz="0" w:space="0" w:color="auto"/>
              <w:bottom w:val="none" w:sz="0" w:space="0" w:color="auto"/>
              <w:right w:val="none" w:sz="0" w:space="0" w:color="auto"/>
            </w:tcBorders>
            <w:shd w:val="clear" w:color="auto" w:fill="92D400"/>
            <w:textDirection w:val="lrTb"/>
            <w:vAlign w:val="center"/>
            <w:hideMark/>
          </w:tcPr>
          <w:p w:rsidR="009F2DFA" w:rsidRPr="00933C32" w:rsidP="00E93E47">
            <w:pPr>
              <w:bidi w:val="0"/>
              <w:spacing w:after="0" w:line="240" w:lineRule="auto"/>
              <w:suppressOverlap/>
              <w:jc w:val="center"/>
              <w:rPr>
                <w:rFonts w:ascii="Times New Roman" w:hAnsi="Times New Roman"/>
                <w:b/>
                <w:color w:val="FFFFFF" w:themeColor="bg1" w:themeShade="FF"/>
                <w:szCs w:val="16"/>
              </w:rPr>
            </w:pPr>
            <w:r w:rsidRPr="00933C32">
              <w:rPr>
                <w:rFonts w:ascii="Times New Roman" w:hAnsi="Times New Roman"/>
                <w:b/>
                <w:color w:val="FFFFFF" w:themeColor="bg1" w:themeShade="FF"/>
                <w:szCs w:val="16"/>
              </w:rPr>
              <w:t>Typické IP</w:t>
            </w:r>
          </w:p>
        </w:tc>
        <w:tc>
          <w:tcPr>
            <w:tcW w:w="522" w:type="pct"/>
            <w:tcBorders>
              <w:top w:val="none" w:sz="0" w:space="0" w:color="auto"/>
              <w:left w:val="none" w:sz="0" w:space="0" w:color="auto"/>
              <w:bottom w:val="none" w:sz="0" w:space="0" w:color="auto"/>
              <w:right w:val="none" w:sz="0" w:space="0" w:color="auto"/>
            </w:tcBorders>
            <w:shd w:val="clear" w:color="auto" w:fill="92D400"/>
            <w:textDirection w:val="lrTb"/>
            <w:vAlign w:val="center"/>
          </w:tcPr>
          <w:p w:rsidR="009F2DFA" w:rsidRPr="00933C32" w:rsidP="00E93E47">
            <w:pPr>
              <w:bidi w:val="0"/>
              <w:spacing w:after="0" w:line="240" w:lineRule="auto"/>
              <w:suppressOverlap/>
              <w:jc w:val="center"/>
              <w:rPr>
                <w:rFonts w:ascii="Times New Roman" w:hAnsi="Times New Roman"/>
                <w:b/>
                <w:color w:val="FFFFFF" w:themeColor="bg1" w:themeShade="FF"/>
                <w:szCs w:val="16"/>
              </w:rPr>
            </w:pPr>
            <w:r w:rsidRPr="00933C32">
              <w:rPr>
                <w:rFonts w:ascii="Times New Roman" w:hAnsi="Times New Roman"/>
                <w:b/>
                <w:color w:val="FFFFFF" w:themeColor="bg1" w:themeShade="FF"/>
                <w:szCs w:val="16"/>
              </w:rPr>
              <w:t>Mikro</w:t>
            </w:r>
          </w:p>
        </w:tc>
        <w:tc>
          <w:tcPr>
            <w:tcW w:w="880" w:type="pct"/>
            <w:tcBorders>
              <w:top w:val="none" w:sz="0" w:space="0" w:color="auto"/>
              <w:left w:val="none" w:sz="0" w:space="0" w:color="auto"/>
              <w:bottom w:val="none" w:sz="0" w:space="0" w:color="auto"/>
              <w:right w:val="none" w:sz="0" w:space="0" w:color="auto"/>
            </w:tcBorders>
            <w:shd w:val="clear" w:color="auto" w:fill="92D400"/>
            <w:textDirection w:val="lrTb"/>
            <w:vAlign w:val="center"/>
          </w:tcPr>
          <w:p w:rsidR="009F2DFA" w:rsidRPr="00933C32" w:rsidP="00E93E47">
            <w:pPr>
              <w:bidi w:val="0"/>
              <w:spacing w:after="0" w:line="240" w:lineRule="auto"/>
              <w:suppressOverlap/>
              <w:jc w:val="center"/>
              <w:rPr>
                <w:rFonts w:ascii="Times New Roman" w:hAnsi="Times New Roman"/>
                <w:b/>
                <w:color w:val="FFFFFF" w:themeColor="bg1" w:themeShade="FF"/>
                <w:szCs w:val="16"/>
              </w:rPr>
            </w:pPr>
            <w:r w:rsidRPr="00933C32">
              <w:rPr>
                <w:rFonts w:ascii="Times New Roman" w:hAnsi="Times New Roman"/>
                <w:b/>
                <w:color w:val="FFFFFF" w:themeColor="bg1" w:themeShade="FF"/>
                <w:szCs w:val="16"/>
              </w:rPr>
              <w:t>Malé a stredné</w:t>
            </w:r>
          </w:p>
        </w:tc>
        <w:tc>
          <w:tcPr>
            <w:tcW w:w="689" w:type="pct"/>
            <w:tcBorders>
              <w:top w:val="none" w:sz="0" w:space="0" w:color="auto"/>
              <w:left w:val="none" w:sz="0" w:space="0" w:color="auto"/>
              <w:bottom w:val="none" w:sz="0" w:space="0" w:color="auto"/>
              <w:right w:val="single" w:sz="8" w:space="0" w:color="92D050"/>
            </w:tcBorders>
            <w:shd w:val="clear" w:color="auto" w:fill="92D400"/>
            <w:textDirection w:val="lrTb"/>
            <w:vAlign w:val="center"/>
          </w:tcPr>
          <w:p w:rsidR="009F2DFA" w:rsidRPr="00933C32" w:rsidP="00E93E47">
            <w:pPr>
              <w:bidi w:val="0"/>
              <w:spacing w:after="0" w:line="240" w:lineRule="auto"/>
              <w:suppressOverlap/>
              <w:jc w:val="center"/>
              <w:rPr>
                <w:rFonts w:ascii="Times New Roman" w:hAnsi="Times New Roman"/>
                <w:b/>
                <w:color w:val="FFFFFF" w:themeColor="bg1" w:themeShade="FF"/>
                <w:szCs w:val="16"/>
              </w:rPr>
            </w:pPr>
            <w:r w:rsidRPr="00933C32">
              <w:rPr>
                <w:rFonts w:ascii="Times New Roman" w:hAnsi="Times New Roman"/>
                <w:b/>
                <w:color w:val="FFFFFF" w:themeColor="bg1" w:themeShade="FF"/>
                <w:szCs w:val="16"/>
              </w:rPr>
              <w:t>Veľké</w:t>
            </w:r>
          </w:p>
        </w:tc>
        <w:tc>
          <w:tcPr>
            <w:tcW w:w="869" w:type="pct"/>
            <w:tcBorders>
              <w:top w:val="none" w:sz="0" w:space="0" w:color="auto"/>
              <w:left w:val="single" w:sz="8" w:space="0" w:color="92D050"/>
              <w:bottom w:val="none" w:sz="0" w:space="0" w:color="auto"/>
              <w:right w:val="none" w:sz="0" w:space="0" w:color="auto"/>
            </w:tcBorders>
            <w:shd w:val="clear" w:color="auto" w:fill="92D400"/>
            <w:textDirection w:val="lrTb"/>
            <w:vAlign w:val="center"/>
            <w:hideMark/>
          </w:tcPr>
          <w:p w:rsidR="009F2DFA" w:rsidRPr="00933C32" w:rsidP="00E93E47">
            <w:pPr>
              <w:bidi w:val="0"/>
              <w:spacing w:after="0" w:line="240" w:lineRule="auto"/>
              <w:suppressOverlap/>
              <w:jc w:val="center"/>
              <w:rPr>
                <w:rFonts w:ascii="Times New Roman" w:hAnsi="Times New Roman"/>
                <w:b/>
                <w:color w:val="FFFFFF" w:themeColor="bg1" w:themeShade="FF"/>
                <w:szCs w:val="16"/>
              </w:rPr>
            </w:pPr>
            <w:r w:rsidRPr="00933C32">
              <w:rPr>
                <w:rFonts w:ascii="Times New Roman" w:hAnsi="Times New Roman"/>
                <w:b/>
                <w:color w:val="FFFFFF" w:themeColor="bg1" w:themeShade="FF"/>
                <w:szCs w:val="16"/>
              </w:rPr>
              <w:t>Vážený priemer použitý pre kalkuláciu</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hideMark/>
          </w:tcPr>
          <w:p w:rsidR="009F2DFA" w:rsidRPr="00933C32" w:rsidP="00E93E47">
            <w:pPr>
              <w:bidi w:val="0"/>
              <w:spacing w:after="0" w:line="240" w:lineRule="auto"/>
              <w:suppressOverlap/>
              <w:rPr>
                <w:rFonts w:ascii="Times New Roman" w:hAnsi="Times New Roman"/>
                <w:sz w:val="16"/>
                <w:szCs w:val="16"/>
              </w:rPr>
            </w:pPr>
            <w:r w:rsidRPr="00933C32">
              <w:rPr>
                <w:rFonts w:ascii="Times New Roman" w:hAnsi="Times New Roman"/>
                <w:bCs/>
                <w:color w:val="000000"/>
                <w:sz w:val="16"/>
                <w:szCs w:val="16"/>
              </w:rPr>
              <w:t>Archivácia</w:t>
            </w:r>
          </w:p>
        </w:tc>
        <w:tc>
          <w:tcPr>
            <w:tcW w:w="522"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45</w:t>
            </w:r>
          </w:p>
        </w:tc>
        <w:tc>
          <w:tcPr>
            <w:tcW w:w="88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90</w:t>
            </w:r>
          </w:p>
        </w:tc>
        <w:tc>
          <w:tcPr>
            <w:tcW w:w="689" w:type="pct"/>
            <w:tcBorders>
              <w:top w:val="nil"/>
              <w:left w:val="nil"/>
              <w:bottom w:val="single" w:sz="4" w:space="0" w:color="92D400"/>
              <w:right w:val="single" w:sz="8" w:space="0" w:color="92D050"/>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180</w:t>
            </w:r>
          </w:p>
        </w:tc>
        <w:tc>
          <w:tcPr>
            <w:tcW w:w="869" w:type="pct"/>
            <w:tcBorders>
              <w:top w:val="nil"/>
              <w:left w:val="single" w:sz="8" w:space="0" w:color="92D050"/>
              <w:bottom w:val="single" w:sz="4" w:space="0" w:color="92D400"/>
              <w:right w:val="nil"/>
            </w:tcBorders>
            <w:textDirection w:val="lrTb"/>
            <w:vAlign w:val="center"/>
            <w:hideMark/>
          </w:tcPr>
          <w:p w:rsidR="009F2DFA" w:rsidRPr="00933C32" w:rsidP="00E93E47">
            <w:pPr>
              <w:bidi w:val="0"/>
              <w:spacing w:after="0" w:line="240" w:lineRule="auto"/>
              <w:suppressOverlap/>
              <w:jc w:val="center"/>
              <w:rPr>
                <w:rFonts w:ascii="Times New Roman" w:hAnsi="Times New Roman"/>
                <w:b/>
                <w:sz w:val="16"/>
                <w:szCs w:val="16"/>
              </w:rPr>
            </w:pPr>
            <w:r w:rsidRPr="00933C32">
              <w:rPr>
                <w:rFonts w:ascii="Times New Roman" w:hAnsi="Times New Roman"/>
                <w:b/>
                <w:sz w:val="16"/>
                <w:szCs w:val="16"/>
              </w:rPr>
              <w:t xml:space="preserve">  60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rPr>
                <w:rFonts w:ascii="Times New Roman" w:hAnsi="Times New Roman"/>
                <w:sz w:val="16"/>
                <w:szCs w:val="16"/>
              </w:rPr>
            </w:pPr>
            <w:r w:rsidRPr="00933C32">
              <w:rPr>
                <w:rFonts w:ascii="Times New Roman" w:hAnsi="Times New Roman"/>
                <w:sz w:val="16"/>
                <w:szCs w:val="16"/>
              </w:rPr>
              <w:t>Evidencia, vedenie dokumentácie</w:t>
            </w:r>
          </w:p>
        </w:tc>
        <w:tc>
          <w:tcPr>
            <w:tcW w:w="522"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240</w:t>
            </w:r>
          </w:p>
        </w:tc>
        <w:tc>
          <w:tcPr>
            <w:tcW w:w="88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480</w:t>
            </w:r>
          </w:p>
        </w:tc>
        <w:tc>
          <w:tcPr>
            <w:tcW w:w="689" w:type="pct"/>
            <w:tcBorders>
              <w:top w:val="nil"/>
              <w:left w:val="nil"/>
              <w:bottom w:val="single" w:sz="4" w:space="0" w:color="92D400"/>
              <w:right w:val="single" w:sz="8" w:space="0" w:color="92D050"/>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720</w:t>
            </w:r>
          </w:p>
        </w:tc>
        <w:tc>
          <w:tcPr>
            <w:tcW w:w="869" w:type="pct"/>
            <w:tcBorders>
              <w:top w:val="nil"/>
              <w:left w:val="single" w:sz="8" w:space="0" w:color="92D050"/>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b/>
                <w:sz w:val="16"/>
                <w:szCs w:val="16"/>
              </w:rPr>
            </w:pPr>
            <w:r w:rsidRPr="00933C32">
              <w:rPr>
                <w:rFonts w:ascii="Times New Roman" w:hAnsi="Times New Roman"/>
                <w:b/>
                <w:sz w:val="16"/>
                <w:szCs w:val="16"/>
              </w:rPr>
              <w:t>300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rPr>
                <w:rFonts w:ascii="Times New Roman" w:hAnsi="Times New Roman"/>
                <w:sz w:val="16"/>
                <w:szCs w:val="16"/>
              </w:rPr>
            </w:pPr>
            <w:r w:rsidRPr="00933C32">
              <w:rPr>
                <w:rFonts w:ascii="Times New Roman" w:hAnsi="Times New Roman"/>
                <w:sz w:val="16"/>
                <w:szCs w:val="16"/>
              </w:rPr>
              <w:t>Inventarizácia</w:t>
            </w:r>
          </w:p>
        </w:tc>
        <w:tc>
          <w:tcPr>
            <w:tcW w:w="522"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360</w:t>
            </w:r>
          </w:p>
        </w:tc>
        <w:tc>
          <w:tcPr>
            <w:tcW w:w="88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720</w:t>
            </w:r>
          </w:p>
        </w:tc>
        <w:tc>
          <w:tcPr>
            <w:tcW w:w="689" w:type="pct"/>
            <w:tcBorders>
              <w:top w:val="nil"/>
              <w:left w:val="nil"/>
              <w:bottom w:val="single" w:sz="4" w:space="0" w:color="92D400"/>
              <w:right w:val="single" w:sz="8" w:space="0" w:color="92D050"/>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1 200</w:t>
            </w:r>
          </w:p>
        </w:tc>
        <w:tc>
          <w:tcPr>
            <w:tcW w:w="869" w:type="pct"/>
            <w:tcBorders>
              <w:top w:val="nil"/>
              <w:left w:val="single" w:sz="8" w:space="0" w:color="92D050"/>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b/>
                <w:sz w:val="16"/>
                <w:szCs w:val="16"/>
              </w:rPr>
            </w:pPr>
            <w:r w:rsidRPr="00933C32">
              <w:rPr>
                <w:rFonts w:ascii="Times New Roman" w:hAnsi="Times New Roman"/>
                <w:b/>
                <w:sz w:val="16"/>
                <w:szCs w:val="16"/>
              </w:rPr>
              <w:t>460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rPr>
                <w:rFonts w:ascii="Times New Roman" w:hAnsi="Times New Roman"/>
                <w:sz w:val="16"/>
                <w:szCs w:val="16"/>
              </w:rPr>
            </w:pPr>
            <w:r w:rsidRPr="00933C32">
              <w:rPr>
                <w:rFonts w:ascii="Times New Roman" w:hAnsi="Times New Roman"/>
                <w:sz w:val="16"/>
                <w:szCs w:val="16"/>
              </w:rPr>
              <w:t>Ohlásenie, oznámenie, poskytnutie informácie</w:t>
            </w:r>
          </w:p>
        </w:tc>
        <w:tc>
          <w:tcPr>
            <w:tcW w:w="522"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60</w:t>
            </w:r>
          </w:p>
        </w:tc>
        <w:tc>
          <w:tcPr>
            <w:tcW w:w="88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60</w:t>
            </w:r>
          </w:p>
        </w:tc>
        <w:tc>
          <w:tcPr>
            <w:tcW w:w="689" w:type="pct"/>
            <w:tcBorders>
              <w:top w:val="nil"/>
              <w:left w:val="nil"/>
              <w:bottom w:val="single" w:sz="4" w:space="0" w:color="92D400"/>
              <w:right w:val="single" w:sz="8" w:space="0" w:color="92D050"/>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60</w:t>
            </w:r>
          </w:p>
        </w:tc>
        <w:tc>
          <w:tcPr>
            <w:tcW w:w="869" w:type="pct"/>
            <w:tcBorders>
              <w:top w:val="nil"/>
              <w:left w:val="single" w:sz="8" w:space="0" w:color="92D050"/>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b/>
                <w:sz w:val="16"/>
                <w:szCs w:val="16"/>
              </w:rPr>
            </w:pPr>
            <w:r w:rsidRPr="00933C32">
              <w:rPr>
                <w:rFonts w:ascii="Times New Roman" w:hAnsi="Times New Roman"/>
                <w:b/>
                <w:sz w:val="16"/>
                <w:szCs w:val="16"/>
              </w:rPr>
              <w:t xml:space="preserve">  60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rPr>
                <w:rFonts w:ascii="Times New Roman" w:hAnsi="Times New Roman"/>
                <w:sz w:val="16"/>
                <w:szCs w:val="16"/>
              </w:rPr>
            </w:pPr>
            <w:r w:rsidRPr="00933C32">
              <w:rPr>
                <w:rFonts w:ascii="Times New Roman" w:hAnsi="Times New Roman"/>
                <w:sz w:val="16"/>
                <w:szCs w:val="16"/>
              </w:rPr>
              <w:t>Overenie súladu</w:t>
            </w:r>
          </w:p>
        </w:tc>
        <w:tc>
          <w:tcPr>
            <w:tcW w:w="522"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120</w:t>
            </w:r>
          </w:p>
        </w:tc>
        <w:tc>
          <w:tcPr>
            <w:tcW w:w="88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480</w:t>
            </w:r>
          </w:p>
        </w:tc>
        <w:tc>
          <w:tcPr>
            <w:tcW w:w="689" w:type="pct"/>
            <w:tcBorders>
              <w:top w:val="nil"/>
              <w:left w:val="nil"/>
              <w:bottom w:val="single" w:sz="4" w:space="0" w:color="92D400"/>
              <w:right w:val="single" w:sz="8" w:space="0" w:color="92D050"/>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960</w:t>
            </w:r>
          </w:p>
        </w:tc>
        <w:tc>
          <w:tcPr>
            <w:tcW w:w="869" w:type="pct"/>
            <w:tcBorders>
              <w:top w:val="nil"/>
              <w:left w:val="single" w:sz="8" w:space="0" w:color="92D050"/>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b/>
                <w:sz w:val="16"/>
                <w:szCs w:val="16"/>
              </w:rPr>
            </w:pPr>
            <w:r w:rsidRPr="00933C32">
              <w:rPr>
                <w:rFonts w:ascii="Times New Roman" w:hAnsi="Times New Roman"/>
                <w:b/>
                <w:sz w:val="16"/>
                <w:szCs w:val="16"/>
              </w:rPr>
              <w:t>220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rPr>
                <w:rFonts w:ascii="Times New Roman" w:hAnsi="Times New Roman"/>
                <w:sz w:val="16"/>
                <w:szCs w:val="16"/>
              </w:rPr>
            </w:pPr>
            <w:r w:rsidRPr="00933C32">
              <w:rPr>
                <w:rFonts w:ascii="Times New Roman" w:hAnsi="Times New Roman"/>
                <w:sz w:val="16"/>
                <w:szCs w:val="16"/>
              </w:rPr>
              <w:t>Poskytnutie súčinnosti</w:t>
            </w:r>
          </w:p>
        </w:tc>
        <w:tc>
          <w:tcPr>
            <w:tcW w:w="522"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100</w:t>
            </w:r>
          </w:p>
        </w:tc>
        <w:tc>
          <w:tcPr>
            <w:tcW w:w="88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100</w:t>
            </w:r>
          </w:p>
        </w:tc>
        <w:tc>
          <w:tcPr>
            <w:tcW w:w="689" w:type="pct"/>
            <w:tcBorders>
              <w:top w:val="nil"/>
              <w:left w:val="nil"/>
              <w:bottom w:val="single" w:sz="4" w:space="0" w:color="92D400"/>
              <w:right w:val="single" w:sz="8" w:space="0" w:color="92D050"/>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100</w:t>
            </w:r>
          </w:p>
        </w:tc>
        <w:tc>
          <w:tcPr>
            <w:tcW w:w="869" w:type="pct"/>
            <w:tcBorders>
              <w:top w:val="nil"/>
              <w:left w:val="single" w:sz="8" w:space="0" w:color="92D050"/>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b/>
                <w:sz w:val="16"/>
                <w:szCs w:val="16"/>
              </w:rPr>
            </w:pPr>
            <w:r w:rsidRPr="00933C32">
              <w:rPr>
                <w:rFonts w:ascii="Times New Roman" w:hAnsi="Times New Roman"/>
                <w:b/>
                <w:sz w:val="16"/>
                <w:szCs w:val="16"/>
              </w:rPr>
              <w:t>100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rPr>
                <w:rFonts w:ascii="Times New Roman" w:hAnsi="Times New Roman"/>
                <w:sz w:val="16"/>
                <w:szCs w:val="16"/>
              </w:rPr>
            </w:pPr>
            <w:r w:rsidRPr="00933C32">
              <w:rPr>
                <w:rFonts w:ascii="Times New Roman" w:hAnsi="Times New Roman"/>
                <w:sz w:val="16"/>
                <w:szCs w:val="16"/>
              </w:rPr>
              <w:t>Predloženie dokladu/ dokumentu elektronicky</w:t>
            </w:r>
          </w:p>
        </w:tc>
        <w:tc>
          <w:tcPr>
            <w:tcW w:w="522"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30</w:t>
            </w:r>
          </w:p>
        </w:tc>
        <w:tc>
          <w:tcPr>
            <w:tcW w:w="88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30</w:t>
            </w:r>
          </w:p>
        </w:tc>
        <w:tc>
          <w:tcPr>
            <w:tcW w:w="689" w:type="pct"/>
            <w:tcBorders>
              <w:top w:val="nil"/>
              <w:left w:val="nil"/>
              <w:bottom w:val="single" w:sz="4" w:space="0" w:color="92D400"/>
              <w:right w:val="single" w:sz="8" w:space="0" w:color="92D050"/>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30</w:t>
            </w:r>
          </w:p>
        </w:tc>
        <w:tc>
          <w:tcPr>
            <w:tcW w:w="869" w:type="pct"/>
            <w:tcBorders>
              <w:top w:val="nil"/>
              <w:left w:val="single" w:sz="8" w:space="0" w:color="92D050"/>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b/>
                <w:sz w:val="16"/>
                <w:szCs w:val="16"/>
              </w:rPr>
            </w:pPr>
            <w:r w:rsidRPr="00933C32">
              <w:rPr>
                <w:rFonts w:ascii="Times New Roman" w:hAnsi="Times New Roman"/>
                <w:b/>
                <w:sz w:val="16"/>
                <w:szCs w:val="16"/>
              </w:rPr>
              <w:t xml:space="preserve">  30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rPr>
                <w:rFonts w:ascii="Times New Roman" w:hAnsi="Times New Roman"/>
                <w:sz w:val="16"/>
                <w:szCs w:val="16"/>
              </w:rPr>
            </w:pPr>
            <w:r w:rsidRPr="00933C32">
              <w:rPr>
                <w:rFonts w:ascii="Times New Roman" w:hAnsi="Times New Roman"/>
                <w:sz w:val="16"/>
                <w:szCs w:val="16"/>
              </w:rPr>
              <w:t>Predloženie dokladu/ dokumentu papierovo</w:t>
            </w:r>
          </w:p>
        </w:tc>
        <w:tc>
          <w:tcPr>
            <w:tcW w:w="522"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50</w:t>
            </w:r>
          </w:p>
        </w:tc>
        <w:tc>
          <w:tcPr>
            <w:tcW w:w="88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50</w:t>
            </w:r>
          </w:p>
        </w:tc>
        <w:tc>
          <w:tcPr>
            <w:tcW w:w="689" w:type="pct"/>
            <w:tcBorders>
              <w:top w:val="nil"/>
              <w:left w:val="nil"/>
              <w:bottom w:val="single" w:sz="4" w:space="0" w:color="92D400"/>
              <w:right w:val="single" w:sz="8" w:space="0" w:color="92D050"/>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50</w:t>
            </w:r>
          </w:p>
        </w:tc>
        <w:tc>
          <w:tcPr>
            <w:tcW w:w="869" w:type="pct"/>
            <w:tcBorders>
              <w:top w:val="nil"/>
              <w:left w:val="single" w:sz="8" w:space="0" w:color="92D050"/>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b/>
                <w:sz w:val="16"/>
                <w:szCs w:val="16"/>
              </w:rPr>
            </w:pPr>
            <w:r w:rsidRPr="00933C32">
              <w:rPr>
                <w:rFonts w:ascii="Times New Roman" w:hAnsi="Times New Roman"/>
                <w:b/>
                <w:sz w:val="16"/>
                <w:szCs w:val="16"/>
              </w:rPr>
              <w:t xml:space="preserve">  50 min.</w:t>
            </w:r>
          </w:p>
        </w:tc>
      </w:tr>
      <w:tr>
        <w:tblPrEx>
          <w:tblW w:w="5000" w:type="pct"/>
          <w:tblLayout w:type="fixed"/>
          <w:tblCellMar>
            <w:left w:w="28" w:type="dxa"/>
            <w:right w:w="28" w:type="dxa"/>
          </w:tblCellMar>
          <w:tblLook w:val="04A0"/>
        </w:tblPrEx>
        <w:trPr>
          <w:trHeight w:val="170"/>
        </w:trPr>
        <w:tc>
          <w:tcPr>
            <w:tcW w:w="204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rPr>
                <w:rFonts w:ascii="Times New Roman" w:hAnsi="Times New Roman"/>
                <w:sz w:val="16"/>
                <w:szCs w:val="16"/>
              </w:rPr>
            </w:pPr>
            <w:r w:rsidRPr="00933C32">
              <w:rPr>
                <w:rFonts w:ascii="Times New Roman" w:hAnsi="Times New Roman"/>
                <w:sz w:val="16"/>
                <w:szCs w:val="16"/>
              </w:rPr>
              <w:t>Vypracovanie dokumentu/ správy</w:t>
            </w:r>
          </w:p>
        </w:tc>
        <w:tc>
          <w:tcPr>
            <w:tcW w:w="522"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480</w:t>
            </w:r>
          </w:p>
        </w:tc>
        <w:tc>
          <w:tcPr>
            <w:tcW w:w="880" w:type="pct"/>
            <w:tcBorders>
              <w:top w:val="nil"/>
              <w:left w:val="nil"/>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960</w:t>
            </w:r>
          </w:p>
        </w:tc>
        <w:tc>
          <w:tcPr>
            <w:tcW w:w="689" w:type="pct"/>
            <w:tcBorders>
              <w:top w:val="nil"/>
              <w:left w:val="nil"/>
              <w:bottom w:val="single" w:sz="4" w:space="0" w:color="92D400"/>
              <w:right w:val="single" w:sz="8" w:space="0" w:color="92D050"/>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2 400</w:t>
            </w:r>
          </w:p>
        </w:tc>
        <w:tc>
          <w:tcPr>
            <w:tcW w:w="869" w:type="pct"/>
            <w:tcBorders>
              <w:top w:val="nil"/>
              <w:left w:val="single" w:sz="8" w:space="0" w:color="92D050"/>
              <w:bottom w:val="single" w:sz="4" w:space="0" w:color="92D400"/>
              <w:right w:val="nil"/>
            </w:tcBorders>
            <w:textDirection w:val="lrTb"/>
            <w:vAlign w:val="center"/>
          </w:tcPr>
          <w:p w:rsidR="009F2DFA" w:rsidRPr="00933C32" w:rsidP="00E93E47">
            <w:pPr>
              <w:bidi w:val="0"/>
              <w:spacing w:after="0" w:line="240" w:lineRule="auto"/>
              <w:suppressOverlap/>
              <w:jc w:val="center"/>
              <w:rPr>
                <w:rFonts w:ascii="Times New Roman" w:hAnsi="Times New Roman"/>
                <w:b/>
                <w:sz w:val="16"/>
                <w:szCs w:val="16"/>
              </w:rPr>
            </w:pPr>
            <w:r w:rsidRPr="00933C32">
              <w:rPr>
                <w:rFonts w:ascii="Times New Roman" w:hAnsi="Times New Roman"/>
                <w:b/>
                <w:sz w:val="16"/>
                <w:szCs w:val="16"/>
              </w:rPr>
              <w:t>650 min.</w:t>
            </w:r>
          </w:p>
        </w:tc>
      </w:tr>
      <w:tr>
        <w:tblPrEx>
          <w:tblW w:w="5000" w:type="pct"/>
          <w:tblLayout w:type="fixed"/>
          <w:tblCellMar>
            <w:left w:w="28" w:type="dxa"/>
            <w:right w:w="28" w:type="dxa"/>
          </w:tblCellMar>
          <w:tblLook w:val="04A0"/>
        </w:tblPrEx>
        <w:trPr>
          <w:trHeight w:val="170"/>
        </w:trPr>
        <w:tc>
          <w:tcPr>
            <w:tcW w:w="2040" w:type="pct"/>
            <w:tcBorders>
              <w:top w:val="single" w:sz="4" w:space="0" w:color="92D400"/>
              <w:left w:val="nil"/>
              <w:bottom w:val="single" w:sz="4" w:space="0" w:color="C0504D"/>
              <w:right w:val="nil"/>
            </w:tcBorders>
            <w:textDirection w:val="lrTb"/>
            <w:vAlign w:val="center"/>
          </w:tcPr>
          <w:p w:rsidR="009F2DFA" w:rsidRPr="00933C32" w:rsidP="00E93E47">
            <w:pPr>
              <w:bidi w:val="0"/>
              <w:spacing w:after="0" w:line="240" w:lineRule="auto"/>
              <w:suppressOverlap/>
              <w:rPr>
                <w:rFonts w:ascii="Times New Roman" w:hAnsi="Times New Roman"/>
                <w:sz w:val="16"/>
                <w:szCs w:val="16"/>
              </w:rPr>
            </w:pPr>
            <w:r w:rsidRPr="00933C32">
              <w:rPr>
                <w:rFonts w:ascii="Times New Roman" w:hAnsi="Times New Roman"/>
                <w:sz w:val="16"/>
                <w:szCs w:val="16"/>
              </w:rPr>
              <w:t>Žiadosť/ návrh</w:t>
            </w:r>
          </w:p>
        </w:tc>
        <w:tc>
          <w:tcPr>
            <w:tcW w:w="522" w:type="pct"/>
            <w:tcBorders>
              <w:top w:val="single" w:sz="4" w:space="0" w:color="92D400"/>
              <w:left w:val="nil"/>
              <w:bottom w:val="single" w:sz="4" w:space="0" w:color="C0504D"/>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180</w:t>
            </w:r>
          </w:p>
        </w:tc>
        <w:tc>
          <w:tcPr>
            <w:tcW w:w="880" w:type="pct"/>
            <w:tcBorders>
              <w:top w:val="single" w:sz="4" w:space="0" w:color="92D400"/>
              <w:left w:val="nil"/>
              <w:bottom w:val="single" w:sz="4" w:space="0" w:color="C0504D"/>
              <w:right w:val="nil"/>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240</w:t>
            </w:r>
          </w:p>
        </w:tc>
        <w:tc>
          <w:tcPr>
            <w:tcW w:w="689" w:type="pct"/>
            <w:tcBorders>
              <w:top w:val="single" w:sz="4" w:space="0" w:color="92D400"/>
              <w:left w:val="nil"/>
              <w:bottom w:val="single" w:sz="4" w:space="0" w:color="C0504D"/>
              <w:right w:val="single" w:sz="8" w:space="0" w:color="92D050"/>
            </w:tcBorders>
            <w:textDirection w:val="lrTb"/>
            <w:vAlign w:val="center"/>
          </w:tcPr>
          <w:p w:rsidR="009F2DFA" w:rsidRPr="00933C32" w:rsidP="00E93E47">
            <w:pPr>
              <w:bidi w:val="0"/>
              <w:spacing w:after="0" w:line="240" w:lineRule="auto"/>
              <w:suppressOverlap/>
              <w:jc w:val="center"/>
              <w:rPr>
                <w:rFonts w:ascii="Times New Roman" w:hAnsi="Times New Roman"/>
                <w:sz w:val="16"/>
                <w:szCs w:val="16"/>
              </w:rPr>
            </w:pPr>
            <w:r w:rsidRPr="00933C32">
              <w:rPr>
                <w:rFonts w:ascii="Times New Roman" w:hAnsi="Times New Roman"/>
                <w:sz w:val="16"/>
                <w:szCs w:val="16"/>
              </w:rPr>
              <w:t xml:space="preserve">  480</w:t>
            </w:r>
          </w:p>
        </w:tc>
        <w:tc>
          <w:tcPr>
            <w:tcW w:w="869" w:type="pct"/>
            <w:tcBorders>
              <w:top w:val="single" w:sz="4" w:space="0" w:color="92D400"/>
              <w:left w:val="single" w:sz="8" w:space="0" w:color="92D050"/>
              <w:bottom w:val="single" w:sz="4" w:space="0" w:color="C0504D"/>
              <w:right w:val="nil"/>
            </w:tcBorders>
            <w:textDirection w:val="lrTb"/>
            <w:vAlign w:val="center"/>
          </w:tcPr>
          <w:p w:rsidR="009F2DFA" w:rsidRPr="00933C32" w:rsidP="00E93E47">
            <w:pPr>
              <w:bidi w:val="0"/>
              <w:spacing w:after="0" w:line="240" w:lineRule="auto"/>
              <w:suppressOverlap/>
              <w:jc w:val="center"/>
              <w:rPr>
                <w:rFonts w:ascii="Times New Roman" w:hAnsi="Times New Roman"/>
                <w:b/>
                <w:sz w:val="16"/>
                <w:szCs w:val="16"/>
              </w:rPr>
            </w:pPr>
            <w:r w:rsidRPr="00933C32">
              <w:rPr>
                <w:rFonts w:ascii="Times New Roman" w:hAnsi="Times New Roman"/>
                <w:b/>
                <w:sz w:val="16"/>
                <w:szCs w:val="16"/>
              </w:rPr>
              <w:t>200 min.</w:t>
            </w:r>
          </w:p>
        </w:tc>
      </w:tr>
    </w:tbl>
    <w:p w:rsidR="009F2DFA" w:rsidRPr="00933C32" w:rsidP="009F2DFA">
      <w:pPr>
        <w:pStyle w:val="BodyText1"/>
        <w:bidi w:val="0"/>
        <w:spacing w:after="0"/>
        <w:ind w:right="-426"/>
        <w:rPr>
          <w:rFonts w:ascii="Times New Roman" w:hAnsi="Times New Roman"/>
          <w:i/>
          <w:sz w:val="20"/>
          <w:szCs w:val="20"/>
        </w:rPr>
      </w:pPr>
      <w:r w:rsidRPr="00933C32">
        <w:rPr>
          <w:rFonts w:ascii="Times New Roman" w:hAnsi="Times New Roman"/>
          <w:i/>
          <w:sz w:val="20"/>
          <w:szCs w:val="20"/>
        </w:rPr>
        <w:t>Tabuľka štandardných časových náročností typických informačných povinností podľa veľkosti podniku (v minútach)</w:t>
      </w:r>
    </w:p>
    <w:p w:rsidR="009F2DFA" w:rsidRPr="00933C32" w:rsidP="009F2DFA">
      <w:pPr>
        <w:pStyle w:val="BodyText1"/>
        <w:bidi w:val="0"/>
        <w:spacing w:after="0"/>
        <w:rPr>
          <w:rFonts w:ascii="Times New Roman" w:hAnsi="Times New Roman"/>
          <w:i/>
          <w:sz w:val="20"/>
          <w:szCs w:val="20"/>
        </w:rPr>
      </w:pPr>
    </w:p>
    <w:p w:rsidR="009F2DFA" w:rsidRPr="00933C32" w:rsidP="009F2DFA">
      <w:pPr>
        <w:pStyle w:val="BodyText1"/>
        <w:bidi w:val="0"/>
        <w:spacing w:after="0"/>
        <w:rPr>
          <w:rFonts w:ascii="Times New Roman" w:hAnsi="Times New Roman"/>
          <w:i/>
          <w:sz w:val="20"/>
          <w:szCs w:val="20"/>
        </w:rPr>
      </w:pPr>
    </w:p>
    <w:p w:rsidR="009F2DFA" w:rsidRPr="00933C32" w:rsidP="009F2DFA">
      <w:pPr>
        <w:pStyle w:val="BodyText1"/>
        <w:bidi w:val="0"/>
        <w:spacing w:after="0"/>
        <w:rPr>
          <w:rFonts w:ascii="Times New Roman" w:hAnsi="Times New Roman"/>
          <w:sz w:val="24"/>
          <w:szCs w:val="20"/>
        </w:rPr>
      </w:pPr>
      <w:r w:rsidRPr="00933C32">
        <w:rPr>
          <w:rFonts w:ascii="Times New Roman" w:hAnsi="Times New Roman"/>
          <w:sz w:val="24"/>
          <w:szCs w:val="20"/>
        </w:rPr>
        <w:t xml:space="preserve">Príklady konkrétnych typických informačných povinností podľa jednotlivých kategórií sú uvedené v nasledovnej tabuľke. </w:t>
      </w:r>
    </w:p>
    <w:p w:rsidR="009F2DFA" w:rsidRPr="00933C32" w:rsidP="009F2DFA">
      <w:pPr>
        <w:pStyle w:val="BodyText1"/>
        <w:bidi w:val="0"/>
        <w:spacing w:after="0"/>
        <w:rPr>
          <w:rFonts w:ascii="Times New Roman" w:hAnsi="Times New Roman"/>
          <w:i/>
          <w:sz w:val="20"/>
          <w:szCs w:val="20"/>
        </w:rPr>
      </w:pPr>
    </w:p>
    <w:p w:rsidR="009F2DFA" w:rsidRPr="00933C32" w:rsidP="009F2DFA">
      <w:pPr>
        <w:pStyle w:val="BodyText1"/>
        <w:bidi w:val="0"/>
        <w:spacing w:after="0"/>
        <w:rPr>
          <w:rFonts w:ascii="Times New Roman" w:hAnsi="Times New Roman"/>
          <w:i/>
          <w:sz w:val="20"/>
          <w:szCs w:val="20"/>
        </w:rPr>
      </w:pPr>
      <w:r w:rsidRPr="00933C32">
        <w:rPr>
          <w:rFonts w:ascii="Times New Roman" w:hAnsi="Times New Roman"/>
          <w:i/>
          <w:sz w:val="20"/>
          <w:szCs w:val="20"/>
        </w:rPr>
        <w:t>Prehľad kategórií typických informačných povinností</w:t>
      </w:r>
    </w:p>
    <w:tbl>
      <w:tblPr>
        <w:tblStyle w:val="TableNormal"/>
        <w:tblW w:w="5000" w:type="pct"/>
        <w:tblLook w:val="01E0"/>
      </w:tblPr>
      <w:tblGrid>
        <w:gridCol w:w="1663"/>
        <w:gridCol w:w="7625"/>
      </w:tblGrid>
      <w:tr>
        <w:tblPrEx>
          <w:tblW w:w="5000" w:type="pct"/>
          <w:tblLook w:val="01E0"/>
        </w:tblPrEx>
        <w:trPr>
          <w:trHeight w:val="288"/>
        </w:trPr>
        <w:tc>
          <w:tcPr>
            <w:tcW w:w="895" w:type="pct"/>
            <w:tcBorders>
              <w:top w:val="none" w:sz="0" w:space="0" w:color="auto"/>
              <w:left w:val="none" w:sz="0" w:space="0" w:color="auto"/>
              <w:bottom w:val="none" w:sz="0" w:space="0" w:color="auto"/>
              <w:right w:val="none" w:sz="0" w:space="0" w:color="auto"/>
            </w:tcBorders>
            <w:shd w:val="clear" w:color="auto" w:fill="92D400"/>
            <w:textDirection w:val="lrTb"/>
            <w:vAlign w:val="center"/>
            <w:hideMark/>
          </w:tcPr>
          <w:p w:rsidR="009F2DFA" w:rsidRPr="00933C32" w:rsidP="00E93E47">
            <w:pPr>
              <w:pStyle w:val="TableColumnheader"/>
              <w:bidi w:val="0"/>
              <w:spacing w:before="60" w:after="60" w:line="240" w:lineRule="auto"/>
              <w:jc w:val="center"/>
              <w:rPr>
                <w:rFonts w:ascii="Times New Roman" w:hAnsi="Times New Roman" w:hint="default"/>
                <w:sz w:val="16"/>
                <w:szCs w:val="16"/>
                <w:lang w:val="sk-SK"/>
              </w:rPr>
            </w:pPr>
            <w:r w:rsidRPr="00933C32">
              <w:rPr>
                <w:rFonts w:ascii="Times New Roman" w:hAnsi="Times New Roman" w:hint="default"/>
                <w:sz w:val="16"/>
                <w:szCs w:val="16"/>
                <w:lang w:val="sk-SK"/>
              </w:rPr>
              <w:t>Kategó</w:t>
            </w:r>
            <w:r w:rsidRPr="00933C32">
              <w:rPr>
                <w:rFonts w:ascii="Times New Roman" w:hAnsi="Times New Roman" w:hint="default"/>
                <w:sz w:val="16"/>
                <w:szCs w:val="16"/>
                <w:lang w:val="sk-SK"/>
              </w:rPr>
              <w:t>ria</w:t>
            </w:r>
          </w:p>
        </w:tc>
        <w:tc>
          <w:tcPr>
            <w:tcW w:w="4105" w:type="pct"/>
            <w:tcBorders>
              <w:top w:val="none" w:sz="0" w:space="0" w:color="auto"/>
              <w:left w:val="none" w:sz="0" w:space="0" w:color="auto"/>
              <w:bottom w:val="none" w:sz="0" w:space="0" w:color="auto"/>
              <w:right w:val="none" w:sz="0" w:space="0" w:color="auto"/>
            </w:tcBorders>
            <w:shd w:val="clear" w:color="auto" w:fill="92D400"/>
            <w:textDirection w:val="lrTb"/>
            <w:vAlign w:val="center"/>
            <w:hideMark/>
          </w:tcPr>
          <w:p w:rsidR="009F2DFA" w:rsidRPr="00933C32" w:rsidP="00E93E47">
            <w:pPr>
              <w:pStyle w:val="TableColumnheader"/>
              <w:bidi w:val="0"/>
              <w:spacing w:before="60" w:after="60" w:line="240" w:lineRule="auto"/>
              <w:jc w:val="center"/>
              <w:rPr>
                <w:rFonts w:ascii="Times New Roman" w:hAnsi="Times New Roman" w:hint="default"/>
                <w:sz w:val="16"/>
                <w:szCs w:val="16"/>
                <w:lang w:val="sk-SK"/>
              </w:rPr>
            </w:pPr>
            <w:r w:rsidRPr="00933C32">
              <w:rPr>
                <w:rFonts w:ascii="Times New Roman" w:hAnsi="Times New Roman" w:hint="default"/>
                <w:sz w:val="16"/>
                <w:szCs w:val="16"/>
                <w:lang w:val="sk-SK"/>
              </w:rPr>
              <w:t>Prí</w:t>
            </w:r>
            <w:r w:rsidRPr="00933C32">
              <w:rPr>
                <w:rFonts w:ascii="Times New Roman" w:hAnsi="Times New Roman" w:hint="default"/>
                <w:sz w:val="16"/>
                <w:szCs w:val="16"/>
                <w:lang w:val="sk-SK"/>
              </w:rPr>
              <w:t>klad IP</w:t>
            </w:r>
          </w:p>
        </w:tc>
      </w:tr>
      <w:tr>
        <w:tblPrEx>
          <w:tblW w:w="5000" w:type="pct"/>
          <w:tblLook w:val="01E0"/>
        </w:tblPrEx>
        <w:trPr>
          <w:trHeight w:val="288"/>
        </w:trPr>
        <w:tc>
          <w:tcPr>
            <w:tcW w:w="895" w:type="pct"/>
            <w:tcBorders>
              <w:top w:val="nil"/>
              <w:left w:val="nil"/>
              <w:bottom w:val="single" w:sz="4" w:space="0" w:color="92D400"/>
              <w:right w:val="nil"/>
            </w:tcBorders>
            <w:textDirection w:val="lrTb"/>
            <w:vAlign w:val="center"/>
            <w:hideMark/>
          </w:tcPr>
          <w:p w:rsidR="009F2DFA" w:rsidRPr="00933C32" w:rsidP="00E93E47">
            <w:pPr>
              <w:bidi w:val="0"/>
              <w:spacing w:after="0" w:line="240" w:lineRule="auto"/>
              <w:rPr>
                <w:rFonts w:ascii="Times New Roman" w:hAnsi="Times New Roman"/>
                <w:b/>
                <w:sz w:val="16"/>
                <w:szCs w:val="16"/>
              </w:rPr>
            </w:pPr>
            <w:r w:rsidRPr="00933C32">
              <w:rPr>
                <w:rFonts w:ascii="Times New Roman" w:hAnsi="Times New Roman"/>
                <w:b/>
                <w:sz w:val="16"/>
                <w:szCs w:val="16"/>
              </w:rPr>
              <w:t>Archivácia</w:t>
            </w:r>
          </w:p>
        </w:tc>
        <w:tc>
          <w:tcPr>
            <w:tcW w:w="4105" w:type="pct"/>
            <w:tcBorders>
              <w:top w:val="nil"/>
              <w:left w:val="nil"/>
              <w:bottom w:val="single" w:sz="4" w:space="0" w:color="92D400"/>
              <w:right w:val="nil"/>
            </w:tcBorders>
            <w:textDirection w:val="lrTb"/>
            <w:vAlign w:val="center"/>
          </w:tcPr>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Uchovávanie dokumentácie po dobu päť rokov po skončení prítomnosti jadrových materiálov;</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Uchovávanie posudkov z posudzovania rizika desať rokov odo dňa zatriedenia do rizikovej triedy;</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Povinnosť uchovávať počas desiatich rokov od uvedenia hračky na trh kópiu ES certifikátu;</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hideMark/>
          </w:tcPr>
          <w:p w:rsidR="009F2DFA" w:rsidRPr="00933C32" w:rsidP="00E93E47">
            <w:pPr>
              <w:bidi w:val="0"/>
              <w:spacing w:after="0" w:line="240" w:lineRule="auto"/>
              <w:rPr>
                <w:rFonts w:ascii="Times New Roman" w:hAnsi="Times New Roman"/>
                <w:b/>
                <w:sz w:val="16"/>
                <w:szCs w:val="16"/>
              </w:rPr>
            </w:pPr>
            <w:r w:rsidRPr="00933C32">
              <w:rPr>
                <w:rFonts w:ascii="Times New Roman" w:hAnsi="Times New Roman"/>
                <w:b/>
                <w:sz w:val="16"/>
                <w:szCs w:val="16"/>
              </w:rPr>
              <w:t>Evidencia, vedenie dokumentácie</w:t>
            </w:r>
          </w:p>
        </w:tc>
        <w:tc>
          <w:tcPr>
            <w:tcW w:w="4105" w:type="pct"/>
            <w:tcBorders>
              <w:top w:val="single" w:sz="4" w:space="0" w:color="92D400"/>
              <w:left w:val="nil"/>
              <w:bottom w:val="single" w:sz="4" w:space="0" w:color="92D400"/>
              <w:right w:val="nil"/>
            </w:tcBorders>
            <w:textDirection w:val="lrTb"/>
            <w:vAlign w:val="center"/>
          </w:tcPr>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Povinnosť viesť evidenciu používaných určených meradiel s uvedením dátumov ich overenia;</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Povinnosť viesť samostatnú evidenciu o zmenách na jadrovom zariadení;</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Držiteľ povolenia vedie evidenciu odborne spôsobilých zamestnancov;</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933C32" w:rsidP="00E93E47">
            <w:pPr>
              <w:bidi w:val="0"/>
              <w:spacing w:after="0" w:line="240" w:lineRule="auto"/>
              <w:rPr>
                <w:rFonts w:ascii="Times New Roman" w:hAnsi="Times New Roman"/>
                <w:b/>
                <w:sz w:val="16"/>
                <w:szCs w:val="16"/>
              </w:rPr>
            </w:pPr>
            <w:r w:rsidRPr="00933C32">
              <w:rPr>
                <w:rFonts w:ascii="Times New Roman" w:hAnsi="Times New Roman"/>
                <w:b/>
                <w:sz w:val="16"/>
                <w:szCs w:val="16"/>
              </w:rPr>
              <w:t>Inventarizácia</w:t>
            </w:r>
          </w:p>
        </w:tc>
        <w:tc>
          <w:tcPr>
            <w:tcW w:w="4105" w:type="pct"/>
            <w:tcBorders>
              <w:top w:val="single" w:sz="4" w:space="0" w:color="92D400"/>
              <w:left w:val="nil"/>
              <w:bottom w:val="single" w:sz="4" w:space="0" w:color="92D400"/>
              <w:right w:val="nil"/>
            </w:tcBorders>
            <w:textDirection w:val="lrTb"/>
            <w:vAlign w:val="center"/>
          </w:tcPr>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Vykonať inventarizáciu omamných a psychotropných látok do 31. decembra každého roka;</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Pri uzatvorení dohody o hmotnej zodpovednosti, pri jej zániku, pri preradení zamestnanca na inú prácu alebo na iné pracovisko, pri jeho preložení a pri skončení pracovného pomeru sa musí vykonať inventarizácia;</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Účtovná jednotka je povinná inventarizovať majetok, záväzky a rozdiel majetku a záväzkov;</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933C32" w:rsidP="00E93E47">
            <w:pPr>
              <w:bidi w:val="0"/>
              <w:spacing w:after="0" w:line="240" w:lineRule="auto"/>
              <w:rPr>
                <w:rFonts w:ascii="Times New Roman" w:hAnsi="Times New Roman"/>
                <w:b/>
                <w:sz w:val="16"/>
                <w:szCs w:val="16"/>
              </w:rPr>
            </w:pPr>
            <w:r w:rsidRPr="00933C32">
              <w:rPr>
                <w:rFonts w:ascii="Times New Roman" w:hAnsi="Times New Roman"/>
                <w:b/>
                <w:sz w:val="16"/>
                <w:szCs w:val="16"/>
              </w:rPr>
              <w:t>Ohlásenie, oznámenie, poskytnutie informácie</w:t>
            </w:r>
          </w:p>
        </w:tc>
        <w:tc>
          <w:tcPr>
            <w:tcW w:w="4105" w:type="pct"/>
            <w:tcBorders>
              <w:top w:val="single" w:sz="4" w:space="0" w:color="92D400"/>
              <w:left w:val="nil"/>
              <w:bottom w:val="single" w:sz="4" w:space="0" w:color="92D400"/>
              <w:right w:val="nil"/>
            </w:tcBorders>
            <w:textDirection w:val="lrTb"/>
            <w:vAlign w:val="center"/>
          </w:tcPr>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Oznámenie o zmene údajov uvedených v ohlásení živnosti;</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Bezodkladne informovať orgán dohľadu, že zariadenie sprístupnené na trhu nespĺňa technické požiadavky;</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Informovať o pripravovanej zmene druhu opakovane použiteľného obalu najmenej tri mesiace pred vykonaním takejto zmeny;</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933C32" w:rsidP="00E93E47">
            <w:pPr>
              <w:bidi w:val="0"/>
              <w:spacing w:after="0" w:line="240" w:lineRule="auto"/>
              <w:rPr>
                <w:rFonts w:ascii="Times New Roman" w:hAnsi="Times New Roman"/>
                <w:b/>
                <w:sz w:val="16"/>
                <w:szCs w:val="16"/>
              </w:rPr>
            </w:pPr>
            <w:r w:rsidRPr="00933C32">
              <w:rPr>
                <w:rFonts w:ascii="Times New Roman" w:hAnsi="Times New Roman"/>
                <w:b/>
                <w:sz w:val="16"/>
                <w:szCs w:val="16"/>
              </w:rPr>
              <w:t>Overenie súladu</w:t>
            </w:r>
          </w:p>
        </w:tc>
        <w:tc>
          <w:tcPr>
            <w:tcW w:w="4105" w:type="pct"/>
            <w:tcBorders>
              <w:top w:val="single" w:sz="4" w:space="0" w:color="92D400"/>
              <w:left w:val="nil"/>
              <w:bottom w:val="single" w:sz="4" w:space="0" w:color="92D400"/>
              <w:right w:val="nil"/>
            </w:tcBorders>
            <w:textDirection w:val="lrTb"/>
            <w:vAlign w:val="center"/>
          </w:tcPr>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 xml:space="preserve">Vykonávať pravidelné kontroly výrobnej činnosti na zistenie koncentrácie ťažkých kovov; </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 xml:space="preserve">Osoba, ktorá podpisuje návrh na zápis elektronickým podpisom, je povinná zabezpečiť overenie svojich osobných údajov na účely elektronického konania; </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 xml:space="preserve">Pred začiatkom spúšťania musí držiteľ povolenia skontrolovať pripravenosť jadrového zariadenia na spúšťanie tak, že preverí a protokolárne zaznamená splnenie kritérií úspešnosti pomontážnych skúšok systémov, konštrukcií a komponentov; </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Prehodnocovať a aktualizovať bezpečnostnú správu najmenej raz za päť rokov ako aj pri závažnej zmene v podniku;</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933C32" w:rsidP="00E93E47">
            <w:pPr>
              <w:bidi w:val="0"/>
              <w:spacing w:after="0" w:line="240" w:lineRule="auto"/>
              <w:rPr>
                <w:rFonts w:ascii="Times New Roman" w:hAnsi="Times New Roman"/>
                <w:b/>
                <w:sz w:val="16"/>
                <w:szCs w:val="16"/>
              </w:rPr>
            </w:pPr>
            <w:r w:rsidRPr="00933C32">
              <w:rPr>
                <w:rFonts w:ascii="Times New Roman" w:hAnsi="Times New Roman"/>
                <w:b/>
                <w:sz w:val="16"/>
                <w:szCs w:val="16"/>
              </w:rPr>
              <w:t>Poskytnutie súčinnosti</w:t>
            </w:r>
          </w:p>
        </w:tc>
        <w:tc>
          <w:tcPr>
            <w:tcW w:w="4105" w:type="pct"/>
            <w:tcBorders>
              <w:top w:val="single" w:sz="4" w:space="0" w:color="92D400"/>
              <w:left w:val="nil"/>
              <w:bottom w:val="single" w:sz="4" w:space="0" w:color="92D400"/>
              <w:right w:val="nil"/>
            </w:tcBorders>
            <w:textDirection w:val="lrTb"/>
            <w:vAlign w:val="center"/>
          </w:tcPr>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Prijímateľ, partner a osoba k nim majúca vzťah dodávateľa je povinná poskytnúť súčinnosť riadiacemu orgánu;</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Na základe vyžiadania dodať príslušné materiály a technickú dokumentáciu o meradle v štátnom jazyku;</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Povinnosť poskytnúť súčinnosť správe katastra pri revízii údajov katastra;</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933C32" w:rsidP="00E93E47">
            <w:pPr>
              <w:bidi w:val="0"/>
              <w:spacing w:after="0" w:line="240" w:lineRule="auto"/>
              <w:rPr>
                <w:rFonts w:ascii="Times New Roman" w:hAnsi="Times New Roman"/>
                <w:b/>
                <w:sz w:val="16"/>
                <w:szCs w:val="16"/>
              </w:rPr>
            </w:pPr>
            <w:r w:rsidRPr="00933C32">
              <w:rPr>
                <w:rFonts w:ascii="Times New Roman" w:hAnsi="Times New Roman"/>
                <w:b/>
                <w:sz w:val="16"/>
                <w:szCs w:val="16"/>
              </w:rPr>
              <w:t>Predloženie dokladu/ dokumentu elektronicky</w:t>
            </w:r>
          </w:p>
        </w:tc>
        <w:tc>
          <w:tcPr>
            <w:tcW w:w="4105" w:type="pct"/>
            <w:tcBorders>
              <w:top w:val="single" w:sz="4" w:space="0" w:color="92D400"/>
              <w:left w:val="nil"/>
              <w:bottom w:val="single" w:sz="4" w:space="0" w:color="92D400"/>
              <w:right w:val="nil"/>
            </w:tcBorders>
            <w:textDirection w:val="lrTb"/>
            <w:vAlign w:val="center"/>
          </w:tcPr>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Poskytnúť elektronickú verziu technickej dokumentácie do desiatich pracovných dní od doručenia žiadosti orgánu dohľadu nad trhom;</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Odovzdanie štatistických údajov spravodajskou jednotkou;</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Povinnosť zasielať zoznamy vydaných a zoznamy zrušených kvalifikovaných certifikátov;</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933C32" w:rsidP="00E93E47">
            <w:pPr>
              <w:bidi w:val="0"/>
              <w:spacing w:after="0" w:line="240" w:lineRule="auto"/>
              <w:rPr>
                <w:rFonts w:ascii="Times New Roman" w:hAnsi="Times New Roman"/>
                <w:b/>
                <w:sz w:val="16"/>
                <w:szCs w:val="16"/>
              </w:rPr>
            </w:pPr>
            <w:r w:rsidRPr="00933C32">
              <w:rPr>
                <w:rFonts w:ascii="Times New Roman" w:hAnsi="Times New Roman"/>
                <w:b/>
                <w:sz w:val="16"/>
                <w:szCs w:val="16"/>
              </w:rPr>
              <w:t>Predloženie dokladu/ dokumentu papierovo</w:t>
            </w:r>
          </w:p>
        </w:tc>
        <w:tc>
          <w:tcPr>
            <w:tcW w:w="4105" w:type="pct"/>
            <w:tcBorders>
              <w:top w:val="single" w:sz="4" w:space="0" w:color="92D400"/>
              <w:left w:val="nil"/>
              <w:bottom w:val="single" w:sz="4" w:space="0" w:color="92D400"/>
              <w:right w:val="nil"/>
            </w:tcBorders>
            <w:textDirection w:val="lrTb"/>
            <w:vAlign w:val="center"/>
          </w:tcPr>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Povinnosť pri skončení činnosti, ktorá je predmetom registrácie, odovzdať úradu rozhodnutie o registrácii;</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Predloženie auditnej správy ako náhrady kontroly;</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Predkladať NBS výkaz o vykonávaní finančného sprostredkovania a výkaz o vykonávaní finančného poradenstva;</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933C32" w:rsidP="00E93E47">
            <w:pPr>
              <w:bidi w:val="0"/>
              <w:spacing w:after="0" w:line="240" w:lineRule="auto"/>
              <w:rPr>
                <w:rFonts w:ascii="Times New Roman" w:hAnsi="Times New Roman"/>
                <w:b/>
                <w:sz w:val="16"/>
                <w:szCs w:val="16"/>
              </w:rPr>
            </w:pPr>
            <w:r w:rsidRPr="00933C32">
              <w:rPr>
                <w:rFonts w:ascii="Times New Roman" w:hAnsi="Times New Roman"/>
                <w:b/>
                <w:sz w:val="16"/>
                <w:szCs w:val="16"/>
              </w:rPr>
              <w:t>Vypracovanie dokumentu/ správy</w:t>
            </w:r>
          </w:p>
        </w:tc>
        <w:tc>
          <w:tcPr>
            <w:tcW w:w="4105" w:type="pct"/>
            <w:tcBorders>
              <w:top w:val="single" w:sz="4" w:space="0" w:color="92D400"/>
              <w:left w:val="nil"/>
              <w:bottom w:val="single" w:sz="4" w:space="0" w:color="92D400"/>
              <w:right w:val="nil"/>
            </w:tcBorders>
            <w:textDirection w:val="lrTb"/>
            <w:vAlign w:val="center"/>
          </w:tcPr>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Povinnosť zostaviť konsolidovanú účtovnú závierku;</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Povinnosť podať daňové priznanie k dani z motorových vozidiel</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Vypracovanie písomného dokumentu o posúdení rizika pri všetkých činnostiach vykonávaných zamestnancami;</w:t>
            </w:r>
          </w:p>
        </w:tc>
      </w:tr>
      <w:tr>
        <w:tblPrEx>
          <w:tblW w:w="5000" w:type="pct"/>
          <w:tblLook w:val="01E0"/>
        </w:tblPrEx>
        <w:trPr>
          <w:trHeight w:val="288"/>
        </w:trPr>
        <w:tc>
          <w:tcPr>
            <w:tcW w:w="895" w:type="pct"/>
            <w:tcBorders>
              <w:top w:val="single" w:sz="4" w:space="0" w:color="92D400"/>
              <w:left w:val="nil"/>
              <w:bottom w:val="single" w:sz="4" w:space="0" w:color="92D400"/>
              <w:right w:val="nil"/>
            </w:tcBorders>
            <w:textDirection w:val="lrTb"/>
            <w:vAlign w:val="center"/>
          </w:tcPr>
          <w:p w:rsidR="009F2DFA" w:rsidRPr="00933C32" w:rsidP="00E93E47">
            <w:pPr>
              <w:bidi w:val="0"/>
              <w:spacing w:after="0" w:line="240" w:lineRule="auto"/>
              <w:rPr>
                <w:rFonts w:ascii="Times New Roman" w:hAnsi="Times New Roman"/>
                <w:b/>
                <w:sz w:val="16"/>
                <w:szCs w:val="16"/>
              </w:rPr>
            </w:pPr>
            <w:r w:rsidRPr="00933C32">
              <w:rPr>
                <w:rFonts w:ascii="Times New Roman" w:hAnsi="Times New Roman"/>
                <w:b/>
                <w:sz w:val="16"/>
                <w:szCs w:val="16"/>
              </w:rPr>
              <w:t>Žiadosť/ návrh</w:t>
            </w:r>
          </w:p>
        </w:tc>
        <w:tc>
          <w:tcPr>
            <w:tcW w:w="4105" w:type="pct"/>
            <w:tcBorders>
              <w:top w:val="single" w:sz="4" w:space="0" w:color="92D400"/>
              <w:left w:val="nil"/>
              <w:bottom w:val="single" w:sz="4" w:space="0" w:color="92D400"/>
              <w:right w:val="nil"/>
            </w:tcBorders>
            <w:textDirection w:val="lrTb"/>
            <w:vAlign w:val="center"/>
          </w:tcPr>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Povinnosť podať žiadosť o akreditáciu;</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Žiadosť o schválenie systému odbornej prípravy zamestnancov držiteľov povolenia;</w:t>
            </w:r>
          </w:p>
          <w:p w:rsidR="009F2DFA" w:rsidRPr="00933C32" w:rsidP="009F2DFA">
            <w:pPr>
              <w:pStyle w:val="Deloittebodytext"/>
              <w:numPr>
                <w:numId w:val="6"/>
              </w:numPr>
              <w:bidi w:val="0"/>
              <w:spacing w:before="60" w:after="60" w:line="240" w:lineRule="auto"/>
              <w:ind w:left="170" w:hanging="170"/>
              <w:jc w:val="left"/>
              <w:rPr>
                <w:rFonts w:ascii="Times New Roman" w:hAnsi="Times New Roman"/>
                <w:sz w:val="16"/>
                <w:szCs w:val="16"/>
              </w:rPr>
            </w:pPr>
            <w:r w:rsidRPr="00933C32">
              <w:rPr>
                <w:rFonts w:ascii="Times New Roman" w:hAnsi="Times New Roman"/>
                <w:sz w:val="16"/>
                <w:szCs w:val="16"/>
              </w:rPr>
              <w:t>Povinnosť podať žiadosť o povolenie na vypúšťanie skleníkových plynov do ovzdušia.</w:t>
            </w:r>
          </w:p>
        </w:tc>
      </w:tr>
    </w:tbl>
    <w:p w:rsidR="009F2DFA" w:rsidRPr="00933C32" w:rsidP="009F2DFA">
      <w:pPr>
        <w:pStyle w:val="BodyText1"/>
        <w:bidi w:val="0"/>
        <w:rPr>
          <w:rFonts w:ascii="Times New Roman" w:hAnsi="Times New Roman"/>
          <w:i/>
        </w:rPr>
      </w:pPr>
    </w:p>
    <w:p w:rsidR="009F2DFA" w:rsidRPr="00933C32" w:rsidP="009F2DFA">
      <w:pPr>
        <w:pStyle w:val="BodyText1"/>
        <w:numPr>
          <w:numId w:val="5"/>
        </w:numPr>
        <w:bidi w:val="0"/>
        <w:rPr>
          <w:rFonts w:ascii="Times New Roman" w:hAnsi="Times New Roman"/>
          <w:i/>
          <w:color w:val="auto"/>
          <w:sz w:val="24"/>
          <w:szCs w:val="22"/>
        </w:rPr>
      </w:pPr>
      <w:r w:rsidRPr="00933C32">
        <w:rPr>
          <w:rFonts w:ascii="Times New Roman" w:hAnsi="Times New Roman"/>
          <w:i/>
          <w:color w:val="auto"/>
          <w:sz w:val="24"/>
          <w:szCs w:val="22"/>
        </w:rPr>
        <w:t xml:space="preserve">Expertný odhad trvania povinnosti (v min.) </w:t>
      </w:r>
    </w:p>
    <w:p w:rsidR="009F2DFA" w:rsidRPr="00933C32" w:rsidP="009F2DFA">
      <w:pPr>
        <w:pStyle w:val="BodyText1"/>
        <w:bidi w:val="0"/>
        <w:spacing w:line="276" w:lineRule="auto"/>
        <w:ind w:left="720"/>
        <w:jc w:val="both"/>
        <w:rPr>
          <w:rFonts w:ascii="Times New Roman" w:hAnsi="Times New Roman"/>
          <w:sz w:val="24"/>
          <w:szCs w:val="20"/>
        </w:rPr>
      </w:pPr>
      <w:r w:rsidRPr="00933C32">
        <w:rPr>
          <w:rFonts w:ascii="Times New Roman" w:hAnsi="Times New Roman"/>
          <w:sz w:val="24"/>
          <w:szCs w:val="20"/>
        </w:rPr>
        <w:t xml:space="preserve">V prípade, že predkladateľ disponuje presnejšími údajmi o trvaní povinnosti získanými na základe vlastných meraní, diskusie so zainteresovanými subjektmi, prípadne vlastným expertným odhadom trvania povinnosti, môže použiť pre výpočet nákladov regulácie tieto údaje. Rovnako postupuje v prípade, že identifikuje špecifické povinnosti, ku ktorým nie je možné priradiť žiadnu z vyššie uvedených typických informačných povinností. </w:t>
      </w:r>
    </w:p>
    <w:p w:rsidR="009F2DFA" w:rsidRPr="00933C32" w:rsidP="009F2DFA">
      <w:pPr>
        <w:pStyle w:val="BodyText1"/>
        <w:bidi w:val="0"/>
        <w:spacing w:line="276" w:lineRule="auto"/>
        <w:ind w:left="720"/>
        <w:jc w:val="both"/>
        <w:rPr>
          <w:rFonts w:ascii="Times New Roman" w:hAnsi="Times New Roman"/>
          <w:color w:val="auto"/>
          <w:sz w:val="24"/>
          <w:szCs w:val="20"/>
        </w:rPr>
      </w:pPr>
      <w:r w:rsidRPr="00933C32">
        <w:rPr>
          <w:rFonts w:ascii="Times New Roman" w:hAnsi="Times New Roman"/>
          <w:sz w:val="24"/>
          <w:szCs w:val="20"/>
        </w:rPr>
        <w:t>Pri definovaní časovej náročnosti povinnosti je potrebné klásť dôraz na to, aby v rámci expertného odhadu časovej náročnosti bolo zohľadnené trvanie všetkých čiastkových administratívnych úkonov, ktoré musí podnikateľ vykonať, aby riadne splnil danú povinnosť (tak ako tomu je aj v prípade štand</w:t>
      </w:r>
      <w:r w:rsidRPr="00933C32">
        <w:rPr>
          <w:rFonts w:ascii="Times New Roman" w:hAnsi="Times New Roman"/>
          <w:color w:val="auto"/>
          <w:sz w:val="24"/>
          <w:szCs w:val="20"/>
        </w:rPr>
        <w:t xml:space="preserve">ardizovaných časov uvedených pri typických informačných povinnostiach). Medzi čiastkové administratívne úkony, ktoré podnikateľ zvyčajne vykonáva pri plnení jednotlivých informačných povinností, patrí najmä oboznámenie sa s IP, vyhľadávanie a výber informácií, spracovanie vstupných informácií, výpočty, spracovanie číselných údajov, kontrola, korekcia, vyúčtovanie/platba, interné stretnutia, externé stretnutia, inšpekcia zo strany verejných orgánov, korekcia vyplývajúca z výsledku inšpekcie, kopírovanie a skenovanie.  </w:t>
      </w:r>
    </w:p>
    <w:p w:rsidR="009F2DFA" w:rsidRPr="00933C32" w:rsidP="009F2DFA">
      <w:pPr>
        <w:pStyle w:val="BodyText1"/>
        <w:bidi w:val="0"/>
        <w:spacing w:line="276" w:lineRule="auto"/>
        <w:ind w:firstLine="340"/>
        <w:jc w:val="both"/>
        <w:rPr>
          <w:rFonts w:ascii="Times New Roman" w:hAnsi="Times New Roman"/>
          <w:color w:val="auto"/>
          <w:sz w:val="24"/>
          <w:szCs w:val="22"/>
        </w:rPr>
      </w:pPr>
    </w:p>
    <w:p w:rsidR="009F2DFA" w:rsidRPr="00933C32" w:rsidP="009F2DFA">
      <w:pPr>
        <w:pStyle w:val="BodyText1"/>
        <w:bidi w:val="0"/>
        <w:spacing w:line="276" w:lineRule="auto"/>
        <w:jc w:val="both"/>
        <w:rPr>
          <w:rFonts w:ascii="Times New Roman" w:hAnsi="Times New Roman"/>
          <w:b/>
          <w:color w:val="auto"/>
          <w:sz w:val="24"/>
          <w:szCs w:val="22"/>
        </w:rPr>
      </w:pPr>
      <w:r w:rsidRPr="00933C32">
        <w:rPr>
          <w:rFonts w:ascii="Times New Roman" w:hAnsi="Times New Roman"/>
          <w:b/>
          <w:color w:val="auto"/>
          <w:sz w:val="24"/>
          <w:szCs w:val="22"/>
        </w:rPr>
        <w:t>Krok 2 – Určenie výšky súvisiacich priamych a nepriamych finančných nákladov na splnenie povinnosti jedným podnikom, resp. na jedno plnenie</w:t>
      </w:r>
    </w:p>
    <w:p w:rsidR="009F2DFA" w:rsidRPr="00933C32" w:rsidP="009F2DFA">
      <w:pPr>
        <w:pStyle w:val="BodyText1"/>
        <w:bidi w:val="0"/>
        <w:spacing w:line="276" w:lineRule="auto"/>
        <w:jc w:val="both"/>
        <w:rPr>
          <w:rFonts w:ascii="Times New Roman" w:hAnsi="Times New Roman"/>
          <w:color w:val="auto"/>
          <w:sz w:val="24"/>
          <w:szCs w:val="22"/>
        </w:rPr>
      </w:pPr>
      <w:r w:rsidRPr="00933C32">
        <w:rPr>
          <w:rFonts w:ascii="Times New Roman" w:hAnsi="Times New Roman"/>
          <w:color w:val="auto"/>
          <w:sz w:val="24"/>
          <w:szCs w:val="22"/>
        </w:rPr>
        <w:t>V prípade, že plnenie povinnosti je spojené taktiež/výhradne s priamymi alebo nepriamymi finančnými nákladmi na strane podnikateľa, určí/odhadne predkladateľ výšku týchto nákladov na jedného podnikateľa, resp. jedno plnenie. Ide buď o náklady priame – poplatky za vystavenie dokladu/výpisu, kolky, správne poplatky, poistné alebo náklady nepriame – náklady na povinné školenia, testy, kontroly, investície do softvéru, zabezpečenie súladu s reguláciou technickým vybavením prevádzky, a pod.</w:t>
      </w:r>
    </w:p>
    <w:p w:rsidR="009F2DFA" w:rsidRPr="00933C32" w:rsidP="009F2DFA">
      <w:pPr>
        <w:pStyle w:val="BodyText1"/>
        <w:bidi w:val="0"/>
        <w:spacing w:after="240" w:line="276" w:lineRule="auto"/>
        <w:jc w:val="both"/>
        <w:rPr>
          <w:rFonts w:ascii="Times New Roman" w:hAnsi="Times New Roman"/>
          <w:color w:val="auto"/>
          <w:sz w:val="24"/>
          <w:szCs w:val="22"/>
        </w:rPr>
      </w:pPr>
      <w:r w:rsidRPr="00933C32">
        <w:rPr>
          <w:rFonts w:ascii="Times New Roman" w:hAnsi="Times New Roman"/>
          <w:color w:val="auto"/>
          <w:sz w:val="24"/>
          <w:szCs w:val="22"/>
        </w:rPr>
        <w:t xml:space="preserve">V prípade, že povinnosť je na strane podnikateľa spojená so </w:t>
      </w:r>
      <w:r w:rsidRPr="00933C32">
        <w:rPr>
          <w:rFonts w:ascii="Times New Roman" w:hAnsi="Times New Roman"/>
          <w:b/>
          <w:color w:val="auto"/>
          <w:sz w:val="24"/>
          <w:szCs w:val="22"/>
        </w:rPr>
        <w:t>zaplatením dane, cla alebo odvodov</w:t>
      </w:r>
      <w:r w:rsidRPr="00933C32">
        <w:rPr>
          <w:rFonts w:ascii="Times New Roman" w:hAnsi="Times New Roman"/>
          <w:color w:val="auto"/>
          <w:sz w:val="24"/>
          <w:szCs w:val="22"/>
        </w:rPr>
        <w:t>, opiera sa predkladateľ o analýzu vplyvu predkladaného materiálu na verejné financie. Súvisiaci vyvolaný dopad na verejné financie  vydelí spracovateľ počtom podnikateľov, ktorých sa povinnosť týka.  Tým získava údaj o vplyve daňového/odvodového/colného zaťaženia na jedného podnikateľa v súvislosti s plnením povinnosti. Informáciu, že ide o výšku odvedenej dane/cla/odvodov zároveň uvedie predkladateľ spolu s komentárom.</w:t>
      </w:r>
    </w:p>
    <w:p w:rsidR="009F2DFA" w:rsidRPr="00933C32" w:rsidP="009F2DFA">
      <w:pPr>
        <w:bidi w:val="0"/>
        <w:rPr>
          <w:rFonts w:ascii="Times New Roman" w:hAnsi="Times New Roman"/>
          <w:b/>
          <w:sz w:val="24"/>
        </w:rPr>
      </w:pPr>
      <w:r w:rsidRPr="00933C32">
        <w:rPr>
          <w:rFonts w:ascii="Times New Roman" w:hAnsi="Times New Roman"/>
          <w:b/>
          <w:sz w:val="24"/>
        </w:rPr>
        <w:br w:type="page"/>
      </w:r>
    </w:p>
    <w:p w:rsidR="009F2DFA" w:rsidRPr="00933C32" w:rsidP="009F2DFA">
      <w:pPr>
        <w:pStyle w:val="BodyText1"/>
        <w:bidi w:val="0"/>
        <w:spacing w:line="276" w:lineRule="auto"/>
        <w:jc w:val="both"/>
        <w:rPr>
          <w:rFonts w:ascii="Times New Roman" w:hAnsi="Times New Roman"/>
          <w:color w:val="auto"/>
          <w:sz w:val="24"/>
          <w:szCs w:val="22"/>
        </w:rPr>
      </w:pPr>
      <w:r w:rsidRPr="00933C32">
        <w:rPr>
          <w:rFonts w:ascii="Times New Roman" w:hAnsi="Times New Roman"/>
          <w:b/>
          <w:color w:val="auto"/>
          <w:sz w:val="24"/>
          <w:szCs w:val="22"/>
        </w:rPr>
        <w:t>Krok 3 – Určenie počtu dotknutých podnikateľov</w:t>
      </w:r>
      <w:r w:rsidRPr="00933C32">
        <w:rPr>
          <w:rFonts w:ascii="Times New Roman" w:hAnsi="Times New Roman"/>
          <w:color w:val="auto"/>
          <w:sz w:val="24"/>
          <w:szCs w:val="22"/>
        </w:rPr>
        <w:t xml:space="preserve"> – populácie, resp. počtu plnení</w:t>
      </w:r>
    </w:p>
    <w:p w:rsidR="009F2DFA" w:rsidRPr="00933C32" w:rsidP="009F2DFA">
      <w:pPr>
        <w:pStyle w:val="BodyText1"/>
        <w:bidi w:val="0"/>
        <w:spacing w:line="276" w:lineRule="auto"/>
        <w:jc w:val="both"/>
        <w:rPr>
          <w:rFonts w:ascii="Times New Roman" w:hAnsi="Times New Roman"/>
          <w:color w:val="auto"/>
          <w:sz w:val="24"/>
          <w:szCs w:val="22"/>
        </w:rPr>
      </w:pPr>
      <w:r w:rsidRPr="00933C32">
        <w:rPr>
          <w:rFonts w:ascii="Times New Roman" w:hAnsi="Times New Roman"/>
          <w:color w:val="auto"/>
          <w:sz w:val="24"/>
          <w:szCs w:val="22"/>
        </w:rPr>
        <w:t>Populácia predstavuje počet podnikateľov, na ktorých sa daná povinnosť vzťahuje resp. počet podnikateľov ovplyvnených predkladanou reguláciou. Tento údaj môže byť určený presne na základe evidencie zodpovedných útvarov za predošlé obdobia, odhadom prostredníctvom údajov za predchádzajúce obdobie, prostredníctvom štatistík podľa SK NACE klasifikácie alebo expertným odhadom.</w:t>
      </w:r>
    </w:p>
    <w:p w:rsidR="009F2DFA" w:rsidRPr="00933C32" w:rsidP="009F2DFA">
      <w:pPr>
        <w:pStyle w:val="BodyText1"/>
        <w:bidi w:val="0"/>
        <w:jc w:val="both"/>
        <w:rPr>
          <w:rFonts w:ascii="Times New Roman" w:hAnsi="Times New Roman"/>
          <w:color w:val="auto"/>
          <w:sz w:val="24"/>
          <w:szCs w:val="22"/>
        </w:rPr>
      </w:pPr>
      <w:r w:rsidRPr="00933C32">
        <w:rPr>
          <w:rFonts w:ascii="Times New Roman" w:hAnsi="Times New Roman"/>
          <w:color w:val="auto"/>
          <w:sz w:val="24"/>
          <w:szCs w:val="22"/>
        </w:rPr>
        <w:t>V prípade, že predkladateľ disponuje údajom o presnom počte plnení povinností za rok, postupuje pri vypĺňaní tohto kroku nasledovne:</w:t>
      </w:r>
    </w:p>
    <w:p w:rsidR="009F2DFA" w:rsidRPr="00933C32" w:rsidP="009F2DFA">
      <w:pPr>
        <w:pStyle w:val="BodyText1"/>
        <w:numPr>
          <w:numId w:val="4"/>
        </w:numPr>
        <w:bidi w:val="0"/>
        <w:spacing w:line="276" w:lineRule="auto"/>
        <w:jc w:val="both"/>
        <w:rPr>
          <w:rFonts w:ascii="Times New Roman" w:hAnsi="Times New Roman"/>
          <w:color w:val="auto"/>
          <w:sz w:val="24"/>
          <w:szCs w:val="22"/>
        </w:rPr>
      </w:pPr>
      <w:r w:rsidRPr="00933C32">
        <w:rPr>
          <w:rFonts w:ascii="Times New Roman" w:hAnsi="Times New Roman"/>
          <w:color w:val="auto"/>
          <w:sz w:val="24"/>
          <w:szCs w:val="22"/>
        </w:rPr>
        <w:t>v prípade povinnosti s frekvenciou plnenia menšou ako 1 krát ročne, t.j. nepravidelne/ jednorázovo  alebo raz za niekoľko rokov (napr. počet žiadostí o registráciu, povinnosť periodického obnovenia odbornej spôsobilosti zamestnanca po 5 rokoch a pod.) uvedie predkladateľ v rámci tohto poľa údaj o presnom počte plnení v danom roku. S ohľadom na potrebu kalkulácie nákladov povinnosti na ročnej báze v takomto prípade následne používa v Kroku 4 – Stanovenie frekvencie plnenia povinnosti možnosť 1-krát ročne (koeficient frekvencie 0,1).</w:t>
      </w:r>
    </w:p>
    <w:p w:rsidR="009F2DFA" w:rsidRPr="00933C32" w:rsidP="009F2DFA">
      <w:pPr>
        <w:pStyle w:val="BodyText1"/>
        <w:numPr>
          <w:numId w:val="4"/>
        </w:numPr>
        <w:bidi w:val="0"/>
        <w:spacing w:after="240" w:line="276" w:lineRule="auto"/>
        <w:ind w:left="714" w:hanging="357"/>
        <w:jc w:val="both"/>
        <w:rPr>
          <w:rFonts w:ascii="Times New Roman" w:hAnsi="Times New Roman"/>
          <w:color w:val="auto"/>
          <w:sz w:val="24"/>
          <w:szCs w:val="22"/>
        </w:rPr>
      </w:pPr>
      <w:r w:rsidRPr="00933C32">
        <w:rPr>
          <w:rFonts w:ascii="Times New Roman" w:hAnsi="Times New Roman"/>
          <w:color w:val="auto"/>
          <w:sz w:val="24"/>
          <w:szCs w:val="22"/>
        </w:rPr>
        <w:t>v prípade povinnosti s frekvenciou plnenia niekoľkokrát za rok (napr. podávanie kvartálnych/mesačných výkazov DPH, predkladanie polročných štatistických výkazov a pod.), vydelí predkladateľ počet plnení v danom roku frekvenciou plnenia povinnosti (mesačne – 12, kvartálne – 4, polročne – 2, atď.), čím dostáva dáta o počte dotknutých podnikateľov, s ktorými uvažuje ďalej vo výpočte. V následnom Kroku 4 – Stanovenie frekvencie plnenia povinnosti – postupuje v súlade s nižšie uvedeným popisom/tabuľkou, t.j. uvádza skutočnú  frekvenciu plnenia povinnosti za rok.</w:t>
      </w:r>
    </w:p>
    <w:p w:rsidR="009F2DFA" w:rsidRPr="00933C32" w:rsidP="009F2DFA">
      <w:pPr>
        <w:pStyle w:val="BodyText1"/>
        <w:bidi w:val="0"/>
        <w:spacing w:line="276" w:lineRule="auto"/>
        <w:jc w:val="both"/>
        <w:rPr>
          <w:rFonts w:ascii="Times New Roman" w:hAnsi="Times New Roman"/>
          <w:b/>
          <w:color w:val="auto"/>
          <w:sz w:val="24"/>
          <w:szCs w:val="22"/>
        </w:rPr>
      </w:pPr>
      <w:r w:rsidRPr="00933C32">
        <w:rPr>
          <w:rFonts w:ascii="Times New Roman" w:hAnsi="Times New Roman"/>
          <w:b/>
          <w:color w:val="auto"/>
          <w:sz w:val="24"/>
          <w:szCs w:val="22"/>
        </w:rPr>
        <w:t>Krok 4 – Stanovenie frekvencie plnenia povinnosti, ktorá sa určí pomocou nasledovných koeficientov:</w:t>
      </w:r>
    </w:p>
    <w:p w:rsidR="009F2DFA" w:rsidRPr="00933C32" w:rsidP="009F2DFA">
      <w:pPr>
        <w:pStyle w:val="BodyText1"/>
        <w:bidi w:val="0"/>
        <w:spacing w:after="240" w:line="276" w:lineRule="auto"/>
        <w:jc w:val="both"/>
        <w:rPr>
          <w:rFonts w:ascii="Times New Roman" w:hAnsi="Times New Roman"/>
          <w:color w:val="auto"/>
          <w:sz w:val="24"/>
          <w:szCs w:val="22"/>
        </w:rPr>
      </w:pPr>
      <w:r w:rsidRPr="00933C32">
        <w:rPr>
          <w:rFonts w:ascii="Times New Roman" w:hAnsi="Times New Roman"/>
          <w:color w:val="auto"/>
          <w:sz w:val="24"/>
          <w:szCs w:val="22"/>
        </w:rPr>
        <w:t>V štvrtom kroku predkladateľ stanoví frekvenciu plnenia povinnosti, teda početnosť plnení danej povinnosti jedným podnikateľom za určité obdobie. Bázou, voči ktorej je stanovovaná frekvencia, je obdobie 1 roka. Povinnosti môžu byť plnené pravidelne na ročnej báze, polročne, kvartálne, raz za niekoľko rokov, prípadne jednorazovo (napr. povinnosti v súvislosti so vznikom a ukončením podnikania) alebo nepravidelne (v prípade zriedkavého výskytu určitej udalosti, napr. vznik priemyselnej havárie). Koeficienty pre výpočet nákladov regulácie zodpovedajúce frekvencii plnenia sú uvedené v tabuľke.</w:t>
      </w:r>
    </w:p>
    <w:p w:rsidR="009F2DFA" w:rsidRPr="00933C32" w:rsidP="009F2DFA">
      <w:pPr>
        <w:pStyle w:val="BodyText1"/>
        <w:bidi w:val="0"/>
        <w:spacing w:after="0" w:line="276" w:lineRule="auto"/>
        <w:ind w:left="1134"/>
        <w:rPr>
          <w:rFonts w:ascii="Times New Roman" w:hAnsi="Times New Roman"/>
          <w:i/>
          <w:sz w:val="20"/>
          <w:szCs w:val="20"/>
        </w:rPr>
      </w:pPr>
      <w:r w:rsidRPr="00933C32">
        <w:rPr>
          <w:rFonts w:ascii="Times New Roman" w:hAnsi="Times New Roman"/>
          <w:i/>
          <w:sz w:val="20"/>
          <w:szCs w:val="20"/>
        </w:rPr>
        <w:t>Tabuľka koeficientov frekvencie</w:t>
      </w:r>
    </w:p>
    <w:tbl>
      <w:tblPr>
        <w:tblStyle w:val="TableNormal"/>
        <w:tblW w:w="6920" w:type="dxa"/>
        <w:jc w:val="center"/>
        <w:tblCellMar>
          <w:left w:w="0" w:type="dxa"/>
          <w:right w:w="0" w:type="dxa"/>
        </w:tblCellMar>
        <w:tblLook w:val="04A0"/>
      </w:tblPr>
      <w:tblGrid>
        <w:gridCol w:w="2292"/>
        <w:gridCol w:w="1138"/>
        <w:gridCol w:w="2411"/>
        <w:gridCol w:w="1079"/>
      </w:tblGrid>
      <w:tr>
        <w:tblPrEx>
          <w:tblW w:w="6920" w:type="dxa"/>
          <w:jc w:val="center"/>
          <w:tblCellMar>
            <w:left w:w="0" w:type="dxa"/>
            <w:right w:w="0" w:type="dxa"/>
          </w:tblCellMar>
          <w:tblLook w:val="04A0"/>
        </w:tblPrEx>
        <w:trPr>
          <w:trHeight w:val="459"/>
          <w:jc w:val="center"/>
        </w:trPr>
        <w:tc>
          <w:tcPr>
            <w:tcW w:w="2292" w:type="dxa"/>
            <w:tcBorders>
              <w:top w:val="single" w:sz="2" w:space="0" w:color="81BC00"/>
              <w:left w:val="single" w:sz="2" w:space="0" w:color="81BC00"/>
              <w:bottom w:val="single" w:sz="2" w:space="0" w:color="81BC00"/>
              <w:right w:val="single" w:sz="4" w:space="0" w:color="FFFFFF"/>
            </w:tcBorders>
            <w:shd w:val="clear" w:color="auto" w:fill="81BC00"/>
            <w:tcMar>
              <w:top w:w="28" w:type="dxa"/>
              <w:left w:w="28" w:type="dxa"/>
              <w:bottom w:w="28" w:type="dxa"/>
              <w:right w:w="28" w:type="dxa"/>
            </w:tcMar>
            <w:textDirection w:val="lrTb"/>
            <w:vAlign w:val="center"/>
            <w:hideMark/>
          </w:tcPr>
          <w:p w:rsidR="009F2DFA" w:rsidRPr="00933C32" w:rsidP="00E93E47">
            <w:pPr>
              <w:pStyle w:val="BodyText1"/>
              <w:bidi w:val="0"/>
              <w:spacing w:after="0" w:line="240" w:lineRule="auto"/>
              <w:jc w:val="center"/>
              <w:rPr>
                <w:rFonts w:asciiTheme="minorHAnsi" w:hAnsiTheme="minorHAnsi" w:cstheme="minorHAnsi"/>
                <w:color w:val="FFFFFF" w:themeColor="bg1" w:themeShade="FF"/>
                <w:sz w:val="16"/>
                <w:szCs w:val="16"/>
                <w:lang w:val="en-US"/>
              </w:rPr>
            </w:pPr>
            <w:r w:rsidRPr="00933C32">
              <w:rPr>
                <w:rFonts w:asciiTheme="minorHAnsi" w:hAnsiTheme="minorHAnsi" w:cstheme="minorHAnsi"/>
                <w:bCs/>
                <w:color w:val="FFFFFF" w:themeColor="bg1" w:themeShade="FF"/>
                <w:sz w:val="16"/>
                <w:szCs w:val="16"/>
              </w:rPr>
              <w:t>Frekvencia plnenia povinnosti</w:t>
            </w:r>
          </w:p>
        </w:tc>
        <w:tc>
          <w:tcPr>
            <w:tcW w:w="1138"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textDirection w:val="lrTb"/>
            <w:vAlign w:val="center"/>
            <w:hideMark/>
          </w:tcPr>
          <w:p w:rsidR="009F2DFA" w:rsidRPr="00933C32" w:rsidP="00E93E47">
            <w:pPr>
              <w:pStyle w:val="BodyText1"/>
              <w:bidi w:val="0"/>
              <w:spacing w:after="0" w:line="240" w:lineRule="auto"/>
              <w:jc w:val="center"/>
              <w:rPr>
                <w:rFonts w:asciiTheme="minorHAnsi" w:hAnsiTheme="minorHAnsi" w:cstheme="minorHAnsi"/>
                <w:color w:val="FFFFFF" w:themeColor="bg1" w:themeShade="FF"/>
                <w:sz w:val="16"/>
                <w:szCs w:val="16"/>
                <w:lang w:val="en-US"/>
              </w:rPr>
            </w:pPr>
            <w:r w:rsidRPr="00933C32">
              <w:rPr>
                <w:rFonts w:asciiTheme="minorHAnsi" w:hAnsiTheme="minorHAnsi" w:cstheme="minorHAnsi"/>
                <w:bCs/>
                <w:color w:val="FFFFFF" w:themeColor="bg1" w:themeShade="FF"/>
                <w:sz w:val="16"/>
                <w:szCs w:val="16"/>
              </w:rPr>
              <w:t>Koeficient frekvencie</w:t>
            </w:r>
          </w:p>
        </w:tc>
        <w:tc>
          <w:tcPr>
            <w:tcW w:w="2411"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textDirection w:val="lrTb"/>
            <w:vAlign w:val="center"/>
            <w:hideMark/>
          </w:tcPr>
          <w:p w:rsidR="009F2DFA" w:rsidRPr="00933C32" w:rsidP="00E93E47">
            <w:pPr>
              <w:pStyle w:val="BodyText1"/>
              <w:bidi w:val="0"/>
              <w:spacing w:after="0" w:line="240" w:lineRule="auto"/>
              <w:jc w:val="center"/>
              <w:rPr>
                <w:rFonts w:asciiTheme="minorHAnsi" w:hAnsiTheme="minorHAnsi" w:cstheme="minorHAnsi"/>
                <w:color w:val="FFFFFF" w:themeColor="bg1" w:themeShade="FF"/>
                <w:sz w:val="16"/>
                <w:szCs w:val="16"/>
                <w:lang w:val="en-US"/>
              </w:rPr>
            </w:pPr>
            <w:r w:rsidRPr="00933C32">
              <w:rPr>
                <w:rFonts w:asciiTheme="minorHAnsi" w:hAnsiTheme="minorHAnsi" w:cstheme="minorHAnsi"/>
                <w:bCs/>
                <w:color w:val="FFFFFF" w:themeColor="bg1" w:themeShade="FF"/>
                <w:sz w:val="16"/>
                <w:szCs w:val="16"/>
              </w:rPr>
              <w:t>Frekvencia plnenia povinnosti</w:t>
            </w:r>
          </w:p>
        </w:tc>
        <w:tc>
          <w:tcPr>
            <w:tcW w:w="1079" w:type="dxa"/>
            <w:tcBorders>
              <w:top w:val="single" w:sz="2" w:space="0" w:color="81BC00"/>
              <w:left w:val="single" w:sz="4" w:space="0" w:color="FFFFFF"/>
              <w:bottom w:val="single" w:sz="2" w:space="0" w:color="81BC00"/>
              <w:right w:val="single" w:sz="2" w:space="0" w:color="81BC00"/>
            </w:tcBorders>
            <w:shd w:val="clear" w:color="auto" w:fill="81BC00"/>
            <w:tcMar>
              <w:top w:w="28" w:type="dxa"/>
              <w:left w:w="28" w:type="dxa"/>
              <w:bottom w:w="28" w:type="dxa"/>
              <w:right w:w="28" w:type="dxa"/>
            </w:tcMar>
            <w:textDirection w:val="lrTb"/>
            <w:vAlign w:val="center"/>
            <w:hideMark/>
          </w:tcPr>
          <w:p w:rsidR="009F2DFA" w:rsidRPr="00933C32" w:rsidP="00E93E47">
            <w:pPr>
              <w:pStyle w:val="BodyText1"/>
              <w:bidi w:val="0"/>
              <w:spacing w:after="0" w:line="240" w:lineRule="auto"/>
              <w:jc w:val="center"/>
              <w:rPr>
                <w:rFonts w:asciiTheme="minorHAnsi" w:hAnsiTheme="minorHAnsi" w:cstheme="minorHAnsi"/>
                <w:color w:val="FFFFFF" w:themeColor="bg1" w:themeShade="FF"/>
                <w:sz w:val="16"/>
                <w:szCs w:val="16"/>
                <w:lang w:val="en-US"/>
              </w:rPr>
            </w:pPr>
            <w:r w:rsidRPr="00933C32">
              <w:rPr>
                <w:rFonts w:asciiTheme="minorHAnsi" w:hAnsiTheme="minorHAnsi" w:cstheme="minorHAnsi"/>
                <w:bCs/>
                <w:color w:val="FFFFFF" w:themeColor="bg1" w:themeShade="FF"/>
                <w:sz w:val="16"/>
                <w:szCs w:val="16"/>
              </w:rPr>
              <w:t>Koeficient frekvencie</w:t>
            </w:r>
          </w:p>
        </w:tc>
      </w:tr>
      <w:tr>
        <w:tblPrEx>
          <w:tblW w:w="6920" w:type="dxa"/>
          <w:jc w:val="center"/>
          <w:tblCellMar>
            <w:left w:w="0" w:type="dxa"/>
            <w:right w:w="0" w:type="dxa"/>
          </w:tblCellMar>
          <w:tblLook w:val="04A0"/>
        </w:tblPrEx>
        <w:trPr>
          <w:trHeight w:val="170"/>
          <w:jc w:val="center"/>
        </w:trPr>
        <w:tc>
          <w:tcPr>
            <w:tcW w:w="2292" w:type="dxa"/>
            <w:tcBorders>
              <w:top w:val="single" w:sz="2" w:space="0" w:color="81BC00"/>
              <w:left w:val="single" w:sz="4" w:space="0" w:color="FFFFFF"/>
              <w:bottom w:val="single" w:sz="6" w:space="0" w:color="91D400"/>
              <w:right w:val="nil"/>
            </w:tcBorders>
            <w:tcMar>
              <w:top w:w="28" w:type="dxa"/>
              <w:left w:w="28" w:type="dxa"/>
              <w:bottom w:w="28" w:type="dxa"/>
              <w:right w:w="28" w:type="dxa"/>
            </w:tcMar>
            <w:textDirection w:val="lrTb"/>
            <w:vAlign w:val="center"/>
            <w:hideMark/>
          </w:tcPr>
          <w:p w:rsidR="009F2DFA" w:rsidRPr="00933C32" w:rsidP="00E93E47">
            <w:pPr>
              <w:pStyle w:val="BodyText1"/>
              <w:bidi w:val="0"/>
              <w:spacing w:after="0" w:line="240" w:lineRule="auto"/>
              <w:rPr>
                <w:rFonts w:asciiTheme="minorHAnsi" w:hAnsiTheme="minorHAnsi" w:cstheme="minorHAnsi"/>
                <w:sz w:val="16"/>
                <w:szCs w:val="16"/>
                <w:lang w:val="en-US"/>
              </w:rPr>
            </w:pPr>
            <w:r w:rsidRPr="00933C32">
              <w:rPr>
                <w:rFonts w:asciiTheme="minorHAnsi" w:hAnsiTheme="minorHAnsi" w:cstheme="minorHAnsi"/>
                <w:bCs/>
                <w:sz w:val="16"/>
                <w:szCs w:val="16"/>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textDirection w:val="lrTb"/>
            <w:vAlign w:val="center"/>
            <w:hideMark/>
          </w:tcPr>
          <w:p w:rsidR="009F2DFA" w:rsidRPr="00933C32" w:rsidP="00E93E47">
            <w:pPr>
              <w:pStyle w:val="BodyText1"/>
              <w:bidi w:val="0"/>
              <w:spacing w:after="0" w:line="240" w:lineRule="auto"/>
              <w:jc w:val="right"/>
              <w:rPr>
                <w:rFonts w:asciiTheme="minorHAnsi" w:hAnsiTheme="minorHAnsi" w:cstheme="minorHAnsi"/>
                <w:sz w:val="16"/>
                <w:szCs w:val="16"/>
                <w:lang w:val="en-US"/>
              </w:rPr>
            </w:pPr>
            <w:r w:rsidRPr="00933C32">
              <w:rPr>
                <w:rFonts w:asciiTheme="minorHAnsi" w:hAnsiTheme="minorHAnsi" w:cstheme="minorHAnsi"/>
                <w:sz w:val="16"/>
                <w:szCs w:val="16"/>
              </w:rPr>
              <w:t>1</w:t>
            </w:r>
          </w:p>
        </w:tc>
        <w:tc>
          <w:tcPr>
            <w:tcW w:w="2411" w:type="dxa"/>
            <w:tcBorders>
              <w:top w:val="single" w:sz="2" w:space="0" w:color="81BC00"/>
              <w:left w:val="nil"/>
              <w:bottom w:val="single" w:sz="6" w:space="0" w:color="91D400"/>
              <w:right w:val="nil"/>
            </w:tcBorders>
            <w:tcMar>
              <w:top w:w="28" w:type="dxa"/>
              <w:left w:w="28" w:type="dxa"/>
              <w:bottom w:w="28" w:type="dxa"/>
              <w:right w:w="28" w:type="dxa"/>
            </w:tcMar>
            <w:textDirection w:val="lrTb"/>
            <w:vAlign w:val="center"/>
            <w:hideMark/>
          </w:tcPr>
          <w:p w:rsidR="009F2DFA" w:rsidRPr="00933C32" w:rsidP="00E93E47">
            <w:pPr>
              <w:pStyle w:val="BodyText1"/>
              <w:bidi w:val="0"/>
              <w:spacing w:after="0" w:line="240" w:lineRule="auto"/>
              <w:rPr>
                <w:rFonts w:asciiTheme="minorHAnsi" w:hAnsiTheme="minorHAnsi" w:cstheme="minorHAnsi"/>
                <w:sz w:val="16"/>
                <w:szCs w:val="16"/>
                <w:lang w:val="en-US"/>
              </w:rPr>
            </w:pPr>
            <w:r w:rsidRPr="00933C32">
              <w:rPr>
                <w:rFonts w:asciiTheme="minorHAnsi" w:hAnsiTheme="minorHAnsi" w:cstheme="minorHAnsi"/>
                <w:sz w:val="16"/>
                <w:szCs w:val="16"/>
              </w:rPr>
              <w:t>každé 2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textDirection w:val="lrTb"/>
            <w:vAlign w:val="center"/>
            <w:hideMark/>
          </w:tcPr>
          <w:p w:rsidR="009F2DFA" w:rsidRPr="00933C32" w:rsidP="00E93E47">
            <w:pPr>
              <w:pStyle w:val="BodyText1"/>
              <w:bidi w:val="0"/>
              <w:spacing w:after="0" w:line="240" w:lineRule="auto"/>
              <w:jc w:val="right"/>
              <w:rPr>
                <w:rFonts w:asciiTheme="minorHAnsi" w:hAnsiTheme="minorHAnsi" w:cstheme="minorHAnsi"/>
                <w:sz w:val="16"/>
                <w:szCs w:val="16"/>
                <w:lang w:val="en-US"/>
              </w:rPr>
            </w:pPr>
            <w:r w:rsidRPr="00933C32">
              <w:rPr>
                <w:rFonts w:asciiTheme="minorHAnsi" w:hAnsiTheme="minorHAnsi" w:cstheme="minorHAnsi"/>
                <w:sz w:val="16"/>
                <w:szCs w:val="16"/>
              </w:rPr>
              <w:t>0,5</w:t>
            </w:r>
            <w:r w:rsidRPr="00933C32">
              <w:rPr>
                <w:rFonts w:asciiTheme="minorHAnsi" w:hAnsiTheme="minorHAnsi" w:cstheme="minorHAnsi"/>
                <w:sz w:val="16"/>
                <w:szCs w:val="16"/>
                <w:lang w:val="en-US"/>
              </w:rPr>
              <w:t>0</w:t>
            </w:r>
          </w:p>
        </w:tc>
      </w:tr>
      <w:tr>
        <w:tblPrEx>
          <w:tblW w:w="6920" w:type="dxa"/>
          <w:jc w:val="center"/>
          <w:tblCellMar>
            <w:left w:w="0" w:type="dxa"/>
            <w:right w:w="0" w:type="dxa"/>
          </w:tblCellMar>
          <w:tblLook w:val="04A0"/>
        </w:tblPrEx>
        <w:trPr>
          <w:trHeight w:val="170"/>
          <w:jc w:val="center"/>
        </w:trPr>
        <w:tc>
          <w:tcPr>
            <w:tcW w:w="2292" w:type="dxa"/>
            <w:tcBorders>
              <w:top w:val="single" w:sz="2" w:space="0" w:color="81BC00"/>
              <w:left w:val="single" w:sz="4" w:space="0" w:color="FFFFFF"/>
              <w:bottom w:val="single" w:sz="6" w:space="0" w:color="91D400"/>
              <w:right w:val="nil"/>
            </w:tcBorders>
            <w:tcMar>
              <w:top w:w="28" w:type="dxa"/>
              <w:left w:w="28" w:type="dxa"/>
              <w:bottom w:w="28" w:type="dxa"/>
              <w:right w:w="28" w:type="dxa"/>
            </w:tcMar>
            <w:textDirection w:val="lrTb"/>
            <w:vAlign w:val="center"/>
            <w:hideMark/>
          </w:tcPr>
          <w:p w:rsidR="009F2DFA" w:rsidRPr="00933C32" w:rsidP="00E93E47">
            <w:pPr>
              <w:pStyle w:val="BodyText1"/>
              <w:bidi w:val="0"/>
              <w:spacing w:after="0" w:line="240" w:lineRule="auto"/>
              <w:rPr>
                <w:rFonts w:asciiTheme="minorHAnsi" w:hAnsiTheme="minorHAnsi" w:cstheme="minorHAnsi"/>
                <w:sz w:val="16"/>
                <w:szCs w:val="16"/>
                <w:lang w:val="en-US"/>
              </w:rPr>
            </w:pPr>
            <w:r w:rsidRPr="00933C32">
              <w:rPr>
                <w:rFonts w:asciiTheme="minorHAnsi" w:hAnsiTheme="minorHAnsi" w:cstheme="minorHAnsi"/>
                <w:bCs/>
                <w:sz w:val="16"/>
                <w:szCs w:val="16"/>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textDirection w:val="lrTb"/>
            <w:vAlign w:val="center"/>
            <w:hideMark/>
          </w:tcPr>
          <w:p w:rsidR="009F2DFA" w:rsidRPr="00933C32" w:rsidP="00E93E47">
            <w:pPr>
              <w:pStyle w:val="BodyText1"/>
              <w:bidi w:val="0"/>
              <w:spacing w:after="0" w:line="240" w:lineRule="auto"/>
              <w:jc w:val="right"/>
              <w:rPr>
                <w:rFonts w:asciiTheme="minorHAnsi" w:hAnsiTheme="minorHAnsi" w:cstheme="minorHAnsi"/>
                <w:sz w:val="16"/>
                <w:szCs w:val="16"/>
                <w:lang w:val="en-US"/>
              </w:rPr>
            </w:pPr>
            <w:r w:rsidRPr="00933C32">
              <w:rPr>
                <w:rFonts w:asciiTheme="minorHAnsi" w:hAnsiTheme="minorHAnsi" w:cstheme="minorHAnsi"/>
                <w:sz w:val="16"/>
                <w:szCs w:val="16"/>
              </w:rPr>
              <w:t>2</w:t>
            </w:r>
          </w:p>
        </w:tc>
        <w:tc>
          <w:tcPr>
            <w:tcW w:w="2411" w:type="dxa"/>
            <w:tcBorders>
              <w:top w:val="single" w:sz="2" w:space="0" w:color="81BC00"/>
              <w:left w:val="nil"/>
              <w:bottom w:val="single" w:sz="6" w:space="0" w:color="91D400"/>
              <w:right w:val="nil"/>
            </w:tcBorders>
            <w:tcMar>
              <w:top w:w="28" w:type="dxa"/>
              <w:left w:w="28" w:type="dxa"/>
              <w:bottom w:w="28" w:type="dxa"/>
              <w:right w:w="28" w:type="dxa"/>
            </w:tcMar>
            <w:textDirection w:val="lrTb"/>
            <w:vAlign w:val="center"/>
            <w:hideMark/>
          </w:tcPr>
          <w:p w:rsidR="009F2DFA" w:rsidRPr="00933C32" w:rsidP="00E93E47">
            <w:pPr>
              <w:pStyle w:val="BodyText1"/>
              <w:bidi w:val="0"/>
              <w:spacing w:after="0" w:line="240" w:lineRule="auto"/>
              <w:rPr>
                <w:rFonts w:asciiTheme="minorHAnsi" w:hAnsiTheme="minorHAnsi" w:cstheme="minorHAnsi"/>
                <w:sz w:val="16"/>
                <w:szCs w:val="16"/>
                <w:lang w:val="en-US"/>
              </w:rPr>
            </w:pPr>
            <w:r w:rsidRPr="00933C32">
              <w:rPr>
                <w:rFonts w:asciiTheme="minorHAnsi" w:hAnsiTheme="minorHAnsi" w:cstheme="minorHAnsi"/>
                <w:sz w:val="16"/>
                <w:szCs w:val="16"/>
              </w:rPr>
              <w:t>každé 3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textDirection w:val="lrTb"/>
            <w:vAlign w:val="center"/>
            <w:hideMark/>
          </w:tcPr>
          <w:p w:rsidR="009F2DFA" w:rsidRPr="00933C32" w:rsidP="00E93E47">
            <w:pPr>
              <w:pStyle w:val="BodyText1"/>
              <w:bidi w:val="0"/>
              <w:spacing w:after="0" w:line="240" w:lineRule="auto"/>
              <w:jc w:val="right"/>
              <w:rPr>
                <w:rFonts w:asciiTheme="minorHAnsi" w:hAnsiTheme="minorHAnsi" w:cstheme="minorHAnsi"/>
                <w:sz w:val="16"/>
                <w:szCs w:val="16"/>
              </w:rPr>
            </w:pPr>
            <w:r w:rsidRPr="00933C32">
              <w:rPr>
                <w:rFonts w:asciiTheme="minorHAnsi" w:hAnsiTheme="minorHAnsi" w:cstheme="minorHAnsi"/>
                <w:sz w:val="16"/>
                <w:szCs w:val="16"/>
              </w:rPr>
              <w:t>0,33</w:t>
            </w:r>
          </w:p>
        </w:tc>
      </w:tr>
      <w:tr>
        <w:tblPrEx>
          <w:tblW w:w="6920" w:type="dxa"/>
          <w:jc w:val="center"/>
          <w:tblCellMar>
            <w:left w:w="0" w:type="dxa"/>
            <w:right w:w="0" w:type="dxa"/>
          </w:tblCellMar>
          <w:tblLook w:val="04A0"/>
        </w:tblPrEx>
        <w:trPr>
          <w:trHeight w:val="170"/>
          <w:jc w:val="center"/>
        </w:trPr>
        <w:tc>
          <w:tcPr>
            <w:tcW w:w="2292" w:type="dxa"/>
            <w:tcBorders>
              <w:top w:val="single" w:sz="2" w:space="0" w:color="81BC00"/>
              <w:left w:val="single" w:sz="4" w:space="0" w:color="FFFFFF"/>
              <w:bottom w:val="single" w:sz="6" w:space="0" w:color="91D400"/>
              <w:right w:val="nil"/>
            </w:tcBorders>
            <w:tcMar>
              <w:top w:w="28" w:type="dxa"/>
              <w:left w:w="28" w:type="dxa"/>
              <w:bottom w:w="28" w:type="dxa"/>
              <w:right w:w="28" w:type="dxa"/>
            </w:tcMar>
            <w:textDirection w:val="lrTb"/>
            <w:vAlign w:val="center"/>
            <w:hideMark/>
          </w:tcPr>
          <w:p w:rsidR="009F2DFA" w:rsidRPr="00933C32" w:rsidP="00E93E47">
            <w:pPr>
              <w:pStyle w:val="BodyText1"/>
              <w:bidi w:val="0"/>
              <w:spacing w:after="0" w:line="240" w:lineRule="auto"/>
              <w:rPr>
                <w:rFonts w:asciiTheme="minorHAnsi" w:hAnsiTheme="minorHAnsi" w:cstheme="minorHAnsi"/>
                <w:sz w:val="16"/>
                <w:szCs w:val="16"/>
                <w:lang w:val="en-US"/>
              </w:rPr>
            </w:pPr>
            <w:r w:rsidRPr="00933C32">
              <w:rPr>
                <w:rFonts w:asciiTheme="minorHAnsi" w:hAnsiTheme="minorHAnsi" w:cstheme="minorHAnsi"/>
                <w:bCs/>
                <w:sz w:val="16"/>
                <w:szCs w:val="16"/>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textDirection w:val="lrTb"/>
            <w:vAlign w:val="center"/>
            <w:hideMark/>
          </w:tcPr>
          <w:p w:rsidR="009F2DFA" w:rsidRPr="00933C32" w:rsidP="00E93E47">
            <w:pPr>
              <w:pStyle w:val="BodyText1"/>
              <w:bidi w:val="0"/>
              <w:spacing w:after="0" w:line="240" w:lineRule="auto"/>
              <w:jc w:val="right"/>
              <w:rPr>
                <w:rFonts w:asciiTheme="minorHAnsi" w:hAnsiTheme="minorHAnsi" w:cstheme="minorHAnsi"/>
                <w:sz w:val="16"/>
                <w:szCs w:val="16"/>
                <w:lang w:val="en-US"/>
              </w:rPr>
            </w:pPr>
            <w:r w:rsidRPr="00933C32">
              <w:rPr>
                <w:rFonts w:asciiTheme="minorHAnsi" w:hAnsiTheme="minorHAnsi" w:cstheme="minorHAnsi"/>
                <w:sz w:val="16"/>
                <w:szCs w:val="16"/>
              </w:rPr>
              <w:t>3</w:t>
            </w:r>
          </w:p>
        </w:tc>
        <w:tc>
          <w:tcPr>
            <w:tcW w:w="2411" w:type="dxa"/>
            <w:tcBorders>
              <w:top w:val="single" w:sz="2" w:space="0" w:color="81BC00"/>
              <w:left w:val="nil"/>
              <w:bottom w:val="single" w:sz="6" w:space="0" w:color="91D400"/>
              <w:right w:val="nil"/>
            </w:tcBorders>
            <w:tcMar>
              <w:top w:w="28" w:type="dxa"/>
              <w:left w:w="28" w:type="dxa"/>
              <w:bottom w:w="28" w:type="dxa"/>
              <w:right w:w="28" w:type="dxa"/>
            </w:tcMar>
            <w:textDirection w:val="lrTb"/>
            <w:vAlign w:val="center"/>
            <w:hideMark/>
          </w:tcPr>
          <w:p w:rsidR="009F2DFA" w:rsidRPr="00933C32" w:rsidP="00E93E47">
            <w:pPr>
              <w:pStyle w:val="BodyText1"/>
              <w:bidi w:val="0"/>
              <w:spacing w:after="0" w:line="240" w:lineRule="auto"/>
              <w:rPr>
                <w:rFonts w:asciiTheme="minorHAnsi" w:hAnsiTheme="minorHAnsi" w:cstheme="minorHAnsi"/>
                <w:sz w:val="16"/>
                <w:szCs w:val="16"/>
                <w:lang w:val="en-US"/>
              </w:rPr>
            </w:pPr>
            <w:r w:rsidRPr="00933C32">
              <w:rPr>
                <w:rFonts w:asciiTheme="minorHAnsi" w:hAnsiTheme="minorHAnsi" w:cstheme="minorHAnsi"/>
                <w:sz w:val="16"/>
                <w:szCs w:val="16"/>
              </w:rPr>
              <w:t>každé 4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textDirection w:val="lrTb"/>
            <w:vAlign w:val="center"/>
            <w:hideMark/>
          </w:tcPr>
          <w:p w:rsidR="009F2DFA" w:rsidRPr="00933C32" w:rsidP="00E93E47">
            <w:pPr>
              <w:pStyle w:val="BodyText1"/>
              <w:bidi w:val="0"/>
              <w:spacing w:after="0" w:line="240" w:lineRule="auto"/>
              <w:jc w:val="right"/>
              <w:rPr>
                <w:rFonts w:asciiTheme="minorHAnsi" w:hAnsiTheme="minorHAnsi" w:cstheme="minorHAnsi"/>
                <w:sz w:val="16"/>
                <w:szCs w:val="16"/>
              </w:rPr>
            </w:pPr>
            <w:r w:rsidRPr="00933C32">
              <w:rPr>
                <w:rFonts w:asciiTheme="minorHAnsi" w:hAnsiTheme="minorHAnsi" w:cstheme="minorHAnsi"/>
                <w:sz w:val="16"/>
                <w:szCs w:val="16"/>
              </w:rPr>
              <w:t>0,25</w:t>
            </w:r>
          </w:p>
        </w:tc>
      </w:tr>
      <w:tr>
        <w:tblPrEx>
          <w:tblW w:w="6920" w:type="dxa"/>
          <w:jc w:val="center"/>
          <w:tblCellMar>
            <w:left w:w="0" w:type="dxa"/>
            <w:right w:w="0" w:type="dxa"/>
          </w:tblCellMar>
          <w:tblLook w:val="04A0"/>
        </w:tblPrEx>
        <w:trPr>
          <w:trHeight w:val="170"/>
          <w:jc w:val="center"/>
        </w:trPr>
        <w:tc>
          <w:tcPr>
            <w:tcW w:w="2292" w:type="dxa"/>
            <w:tcBorders>
              <w:top w:val="single" w:sz="2" w:space="0" w:color="81BC00"/>
              <w:left w:val="single" w:sz="4" w:space="0" w:color="FFFFFF"/>
              <w:bottom w:val="single" w:sz="6" w:space="0" w:color="91D400"/>
              <w:right w:val="nil"/>
            </w:tcBorders>
            <w:tcMar>
              <w:top w:w="28" w:type="dxa"/>
              <w:left w:w="28" w:type="dxa"/>
              <w:bottom w:w="28" w:type="dxa"/>
              <w:right w:w="28" w:type="dxa"/>
            </w:tcMar>
            <w:textDirection w:val="lrTb"/>
            <w:vAlign w:val="center"/>
            <w:hideMark/>
          </w:tcPr>
          <w:p w:rsidR="009F2DFA" w:rsidRPr="00933C32" w:rsidP="00E93E47">
            <w:pPr>
              <w:pStyle w:val="BodyText1"/>
              <w:bidi w:val="0"/>
              <w:spacing w:after="0" w:line="240" w:lineRule="auto"/>
              <w:rPr>
                <w:rFonts w:asciiTheme="minorHAnsi" w:hAnsiTheme="minorHAnsi" w:cstheme="minorHAnsi"/>
                <w:sz w:val="16"/>
                <w:szCs w:val="16"/>
                <w:lang w:val="en-US"/>
              </w:rPr>
            </w:pPr>
            <w:r w:rsidRPr="00933C32">
              <w:rPr>
                <w:rFonts w:asciiTheme="minorHAnsi" w:hAnsiTheme="minorHAnsi" w:cstheme="minorHAnsi"/>
                <w:bCs/>
                <w:sz w:val="16"/>
                <w:szCs w:val="16"/>
              </w:rPr>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textDirection w:val="lrTb"/>
            <w:vAlign w:val="center"/>
            <w:hideMark/>
          </w:tcPr>
          <w:p w:rsidR="009F2DFA" w:rsidRPr="00933C32" w:rsidP="00E93E47">
            <w:pPr>
              <w:pStyle w:val="BodyText1"/>
              <w:bidi w:val="0"/>
              <w:spacing w:after="0" w:line="240" w:lineRule="auto"/>
              <w:jc w:val="right"/>
              <w:rPr>
                <w:rFonts w:asciiTheme="minorHAnsi" w:hAnsiTheme="minorHAnsi" w:cstheme="minorHAnsi"/>
                <w:sz w:val="16"/>
                <w:szCs w:val="16"/>
                <w:lang w:val="en-US"/>
              </w:rPr>
            </w:pPr>
            <w:r w:rsidRPr="00933C32">
              <w:rPr>
                <w:rFonts w:asciiTheme="minorHAnsi" w:hAnsiTheme="minorHAnsi" w:cstheme="minorHAnsi"/>
                <w:sz w:val="16"/>
                <w:szCs w:val="16"/>
              </w:rPr>
              <w:t>4</w:t>
            </w:r>
          </w:p>
        </w:tc>
        <w:tc>
          <w:tcPr>
            <w:tcW w:w="2411" w:type="dxa"/>
            <w:tcBorders>
              <w:top w:val="single" w:sz="2" w:space="0" w:color="81BC00"/>
              <w:left w:val="nil"/>
              <w:bottom w:val="single" w:sz="6" w:space="0" w:color="91D400"/>
              <w:right w:val="nil"/>
            </w:tcBorders>
            <w:tcMar>
              <w:top w:w="28" w:type="dxa"/>
              <w:left w:w="28" w:type="dxa"/>
              <w:bottom w:w="28" w:type="dxa"/>
              <w:right w:w="28" w:type="dxa"/>
            </w:tcMar>
            <w:textDirection w:val="lrTb"/>
            <w:vAlign w:val="center"/>
            <w:hideMark/>
          </w:tcPr>
          <w:p w:rsidR="009F2DFA" w:rsidRPr="00933C32" w:rsidP="00E93E47">
            <w:pPr>
              <w:pStyle w:val="BodyText1"/>
              <w:bidi w:val="0"/>
              <w:spacing w:after="0" w:line="240" w:lineRule="auto"/>
              <w:rPr>
                <w:rFonts w:asciiTheme="minorHAnsi" w:hAnsiTheme="minorHAnsi" w:cstheme="minorHAnsi"/>
                <w:sz w:val="16"/>
                <w:szCs w:val="16"/>
                <w:lang w:val="en-US"/>
              </w:rPr>
            </w:pPr>
            <w:r w:rsidRPr="00933C32">
              <w:rPr>
                <w:rFonts w:asciiTheme="minorHAnsi" w:hAnsiTheme="minorHAnsi" w:cstheme="minorHAnsi"/>
                <w:sz w:val="16"/>
                <w:szCs w:val="16"/>
              </w:rPr>
              <w:t>každých 5 rokov</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textDirection w:val="lrTb"/>
            <w:vAlign w:val="center"/>
            <w:hideMark/>
          </w:tcPr>
          <w:p w:rsidR="009F2DFA" w:rsidRPr="00933C32" w:rsidP="00E93E47">
            <w:pPr>
              <w:pStyle w:val="BodyText1"/>
              <w:bidi w:val="0"/>
              <w:spacing w:after="0" w:line="240" w:lineRule="auto"/>
              <w:jc w:val="right"/>
              <w:rPr>
                <w:rFonts w:asciiTheme="minorHAnsi" w:hAnsiTheme="minorHAnsi" w:cstheme="minorHAnsi"/>
                <w:sz w:val="16"/>
                <w:szCs w:val="16"/>
              </w:rPr>
            </w:pPr>
            <w:r w:rsidRPr="00933C32">
              <w:rPr>
                <w:rFonts w:asciiTheme="minorHAnsi" w:hAnsiTheme="minorHAnsi" w:cstheme="minorHAnsi"/>
                <w:sz w:val="16"/>
                <w:szCs w:val="16"/>
              </w:rPr>
              <w:t>0,20</w:t>
            </w:r>
          </w:p>
        </w:tc>
      </w:tr>
      <w:tr>
        <w:tblPrEx>
          <w:tblW w:w="6920" w:type="dxa"/>
          <w:jc w:val="center"/>
          <w:tblCellMar>
            <w:left w:w="0" w:type="dxa"/>
            <w:right w:w="0" w:type="dxa"/>
          </w:tblCellMar>
          <w:tblLook w:val="04A0"/>
        </w:tblPrEx>
        <w:trPr>
          <w:trHeight w:val="170"/>
          <w:jc w:val="center"/>
        </w:trPr>
        <w:tc>
          <w:tcPr>
            <w:tcW w:w="2292" w:type="dxa"/>
            <w:tcBorders>
              <w:top w:val="single" w:sz="2" w:space="0" w:color="81BC00"/>
              <w:left w:val="single" w:sz="4" w:space="0" w:color="FFFFFF"/>
              <w:bottom w:val="single" w:sz="2" w:space="0" w:color="81BC00"/>
              <w:right w:val="nil"/>
            </w:tcBorders>
            <w:tcMar>
              <w:top w:w="28" w:type="dxa"/>
              <w:left w:w="28" w:type="dxa"/>
              <w:bottom w:w="28" w:type="dxa"/>
              <w:right w:w="28" w:type="dxa"/>
            </w:tcMar>
            <w:textDirection w:val="lrTb"/>
            <w:vAlign w:val="center"/>
            <w:hideMark/>
          </w:tcPr>
          <w:p w:rsidR="009F2DFA" w:rsidRPr="00933C32" w:rsidP="00E93E47">
            <w:pPr>
              <w:pStyle w:val="BodyText1"/>
              <w:bidi w:val="0"/>
              <w:spacing w:after="0" w:line="240" w:lineRule="auto"/>
              <w:rPr>
                <w:rFonts w:asciiTheme="minorHAnsi" w:hAnsiTheme="minorHAnsi" w:cstheme="minorHAnsi"/>
                <w:sz w:val="16"/>
                <w:szCs w:val="16"/>
                <w:lang w:val="en-US"/>
              </w:rPr>
            </w:pPr>
            <w:r w:rsidRPr="00933C32">
              <w:rPr>
                <w:rFonts w:asciiTheme="minorHAnsi" w:hAnsiTheme="minorHAnsi" w:cstheme="minorHAnsi"/>
                <w:bCs/>
                <w:sz w:val="16"/>
                <w:szCs w:val="16"/>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textDirection w:val="lrTb"/>
            <w:vAlign w:val="center"/>
            <w:hideMark/>
          </w:tcPr>
          <w:p w:rsidR="009F2DFA" w:rsidRPr="00933C32" w:rsidP="00E93E47">
            <w:pPr>
              <w:pStyle w:val="BodyText1"/>
              <w:bidi w:val="0"/>
              <w:spacing w:after="0" w:line="240" w:lineRule="auto"/>
              <w:jc w:val="right"/>
              <w:rPr>
                <w:rFonts w:asciiTheme="minorHAnsi" w:hAnsiTheme="minorHAnsi" w:cstheme="minorHAnsi"/>
                <w:sz w:val="16"/>
                <w:szCs w:val="16"/>
                <w:lang w:val="en-US"/>
              </w:rPr>
            </w:pPr>
            <w:r w:rsidRPr="00933C32">
              <w:rPr>
                <w:rFonts w:asciiTheme="minorHAnsi" w:hAnsiTheme="minorHAnsi" w:cstheme="minorHAnsi"/>
                <w:sz w:val="16"/>
                <w:szCs w:val="16"/>
              </w:rPr>
              <w:t>12</w:t>
            </w:r>
          </w:p>
        </w:tc>
        <w:tc>
          <w:tcPr>
            <w:tcW w:w="2411" w:type="dxa"/>
            <w:tcBorders>
              <w:top w:val="single" w:sz="2" w:space="0" w:color="81BC00"/>
              <w:left w:val="nil"/>
              <w:bottom w:val="single" w:sz="2" w:space="0" w:color="81BC00"/>
              <w:right w:val="nil"/>
            </w:tcBorders>
            <w:tcMar>
              <w:top w:w="28" w:type="dxa"/>
              <w:left w:w="28" w:type="dxa"/>
              <w:bottom w:w="28" w:type="dxa"/>
              <w:right w:w="28" w:type="dxa"/>
            </w:tcMar>
            <w:textDirection w:val="lrTb"/>
            <w:vAlign w:val="center"/>
            <w:hideMark/>
          </w:tcPr>
          <w:p w:rsidR="009F2DFA" w:rsidRPr="00933C32" w:rsidP="00E93E47">
            <w:pPr>
              <w:pStyle w:val="BodyText1"/>
              <w:bidi w:val="0"/>
              <w:spacing w:after="0" w:line="240" w:lineRule="auto"/>
              <w:rPr>
                <w:rFonts w:asciiTheme="minorHAnsi" w:hAnsiTheme="minorHAnsi" w:cstheme="minorHAnsi"/>
                <w:sz w:val="16"/>
                <w:szCs w:val="16"/>
                <w:lang w:val="en-US"/>
              </w:rPr>
            </w:pPr>
            <w:r w:rsidRPr="00933C32">
              <w:rPr>
                <w:rFonts w:asciiTheme="minorHAnsi" w:hAnsiTheme="minorHAnsi" w:cstheme="minorHAnsi"/>
                <w:sz w:val="16"/>
                <w:szCs w:val="16"/>
              </w:rPr>
              <w:t>nepravidelne/ jednorazovo</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textDirection w:val="lrTb"/>
            <w:vAlign w:val="center"/>
            <w:hideMark/>
          </w:tcPr>
          <w:p w:rsidR="009F2DFA" w:rsidRPr="00933C32" w:rsidP="00E93E47">
            <w:pPr>
              <w:pStyle w:val="BodyText1"/>
              <w:bidi w:val="0"/>
              <w:spacing w:after="0" w:line="240" w:lineRule="auto"/>
              <w:jc w:val="right"/>
              <w:rPr>
                <w:rFonts w:asciiTheme="minorHAnsi" w:hAnsiTheme="minorHAnsi" w:cstheme="minorHAnsi"/>
                <w:sz w:val="16"/>
                <w:szCs w:val="16"/>
              </w:rPr>
            </w:pPr>
            <w:r w:rsidRPr="00933C32">
              <w:rPr>
                <w:rFonts w:asciiTheme="minorHAnsi" w:hAnsiTheme="minorHAnsi" w:cstheme="minorHAnsi"/>
                <w:sz w:val="16"/>
                <w:szCs w:val="16"/>
              </w:rPr>
              <w:t>0,10</w:t>
            </w:r>
          </w:p>
        </w:tc>
      </w:tr>
    </w:tbl>
    <w:p w:rsidR="009F2DFA" w:rsidRPr="00933C32" w:rsidP="009F2DFA">
      <w:pPr>
        <w:pStyle w:val="BodyText1"/>
        <w:bidi w:val="0"/>
        <w:spacing w:after="0" w:line="276" w:lineRule="auto"/>
        <w:ind w:left="1134"/>
        <w:rPr>
          <w:rFonts w:ascii="Times New Roman" w:hAnsi="Times New Roman"/>
          <w:color w:val="auto"/>
          <w:sz w:val="20"/>
          <w:szCs w:val="22"/>
        </w:rPr>
      </w:pPr>
    </w:p>
    <w:p w:rsidR="00780BA6" w:rsidRPr="00933C32" w:rsidP="009F2DFA">
      <w:pPr>
        <w:pStyle w:val="BodyText1"/>
        <w:bidi w:val="0"/>
        <w:spacing w:line="276" w:lineRule="auto"/>
        <w:jc w:val="both"/>
        <w:rPr>
          <w:rFonts w:ascii="Times New Roman" w:hAnsi="Times New Roman"/>
          <w:sz w:val="24"/>
          <w:szCs w:val="20"/>
        </w:rPr>
      </w:pPr>
    </w:p>
    <w:p w:rsidR="009F2DFA" w:rsidRPr="00933C32" w:rsidP="009F2DFA">
      <w:pPr>
        <w:pStyle w:val="BodyText1"/>
        <w:bidi w:val="0"/>
        <w:spacing w:line="276" w:lineRule="auto"/>
        <w:jc w:val="both"/>
        <w:rPr>
          <w:rFonts w:ascii="Times New Roman" w:hAnsi="Times New Roman"/>
          <w:sz w:val="24"/>
        </w:rPr>
      </w:pPr>
      <w:r w:rsidRPr="00933C32">
        <w:rPr>
          <w:rFonts w:ascii="Times New Roman" w:hAnsi="Times New Roman"/>
          <w:sz w:val="24"/>
          <w:szCs w:val="20"/>
        </w:rPr>
        <w:t xml:space="preserve">Jednotlivé položky nákladov sú na úrovni 1 povinnosti kalkulované na základe nasledovných princípov: </w:t>
      </w:r>
    </w:p>
    <w:p w:rsidR="009F2DFA" w:rsidRPr="00933C32" w:rsidP="009F2DFA">
      <w:pPr>
        <w:pStyle w:val="BodyText1"/>
        <w:bidi w:val="0"/>
        <w:rPr>
          <w:rFonts w:ascii="Times New Roman" w:hAnsi="Times New Roman"/>
          <w:b/>
          <w:i/>
          <w:color w:val="auto"/>
          <w:sz w:val="24"/>
          <w:szCs w:val="20"/>
        </w:rPr>
      </w:pPr>
      <w:r w:rsidRPr="00933C32">
        <w:rPr>
          <w:rFonts w:ascii="Times New Roman" w:hAnsi="Times New Roman"/>
          <w:b/>
          <w:i/>
          <w:color w:val="auto"/>
          <w:sz w:val="24"/>
          <w:szCs w:val="20"/>
        </w:rPr>
        <w:t>Náklady na 1 podnikateľa</w:t>
      </w:r>
    </w:p>
    <w:p w:rsidR="009F2DFA" w:rsidRPr="00933C32" w:rsidP="009F2DFA">
      <w:pPr>
        <w:pStyle w:val="BodyText1"/>
        <w:bidi w:val="0"/>
        <w:rPr>
          <w:rFonts w:ascii="Times New Roman" w:hAnsi="Times New Roman"/>
          <w:color w:val="auto"/>
          <w:sz w:val="24"/>
          <w:szCs w:val="20"/>
        </w:rPr>
      </w:pPr>
      <w:r w:rsidRPr="00933C32">
        <w:rPr>
          <w:rFonts w:ascii="Times New Roman" w:hAnsi="Times New Roman"/>
          <w:i/>
          <w:color w:val="auto"/>
          <w:sz w:val="24"/>
          <w:szCs w:val="20"/>
        </w:rPr>
        <w:t xml:space="preserve">Priame a nepriame náklady na 1 podnikateľa - </w:t>
      </w:r>
      <w:r w:rsidRPr="00933C32">
        <w:rPr>
          <w:rFonts w:ascii="Times New Roman" w:hAnsi="Times New Roman"/>
          <w:color w:val="auto"/>
          <w:sz w:val="24"/>
          <w:szCs w:val="20"/>
        </w:rPr>
        <w:t>výška priamych a nepriamych nákladov povinnosti na 1 podnikateľa je vyčíslená na základe vzorca:</w:t>
      </w:r>
    </w:p>
    <w:p w:rsidR="009F2DFA" w:rsidRPr="00933C32" w:rsidP="009F2DFA">
      <w:pPr>
        <w:pStyle w:val="BodyText1"/>
        <w:bidi w:val="0"/>
      </w:pPr>
      <w:r>
        <w:rPr>
          <w:rFonts w:ascii="Times New Roman" w:hAnsi="Times New Roman"/>
          <w:noProof/>
          <w:lang w:eastAsia="sk-SK"/>
        </w:rPr>
        <w:pict>
          <v:rect id="Obdĺžnik 26" o:spid="_x0000_s1036" style="width:12pt;height:6pt;margin-top:51.25pt;margin-left:147.4pt;position:absolute;visibility:visible;v-text-anchor:middle;z-index:251659264" fillcolor="#19a2ff" strokecolor="#19a2ff" strokeweight="2pt"/>
        </w:pict>
      </w:r>
      <w:r>
        <w:rPr>
          <w:rFonts w:ascii="Times New Roman" w:hAnsi="Times New Roman"/>
          <w:noProof/>
          <w:lang w:eastAsia="sk-SK"/>
        </w:rPr>
        <w:pict>
          <v:rect id="Obdĺžnik 25" o:spid="_x0000_s1037" style="width:12pt;height:6pt;margin-top:7.75pt;margin-left:147.4pt;position:absolute;visibility:visible;v-text-anchor:middle;z-index:251658240" fillcolor="#19a2ff" strokecolor="#19a2ff" strokeweight="2pt"/>
        </w:pict>
      </w:r>
      <w:r>
        <w:rPr>
          <w:rFonts w:ascii="Times New Roman" w:hAnsi="Times New Roman"/>
          <w:noProof/>
          <w:rtl w:val="0"/>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i1038" type="#_x0000_t75" style="width:162.08pt;height:69.28pt;visibility:visible" filled="f" stroked="f">
            <v:imagedata r:id="rId7" o:title=""/>
          </v:shape>
        </w:pict>
      </w:r>
    </w:p>
    <w:p w:rsidR="009F2DFA" w:rsidRPr="00933C32" w:rsidP="009F2DFA">
      <w:pPr>
        <w:pStyle w:val="BodyText1"/>
        <w:bidi w:val="0"/>
        <w:rPr>
          <w:b/>
        </w:rPr>
      </w:pPr>
    </w:p>
    <w:p w:rsidR="009F2DFA" w:rsidRPr="00933C32" w:rsidP="009F2DFA">
      <w:pPr>
        <w:pStyle w:val="BodyText1"/>
        <w:bidi w:val="0"/>
        <w:rPr>
          <w:rFonts w:ascii="Times New Roman" w:hAnsi="Times New Roman"/>
          <w:color w:val="auto"/>
          <w:sz w:val="24"/>
          <w:szCs w:val="24"/>
        </w:rPr>
      </w:pPr>
      <w:r w:rsidRPr="00933C32">
        <w:rPr>
          <w:rFonts w:ascii="Times New Roman" w:hAnsi="Times New Roman"/>
          <w:i/>
          <w:color w:val="auto"/>
          <w:sz w:val="24"/>
          <w:szCs w:val="24"/>
        </w:rPr>
        <w:t xml:space="preserve">Administratívne náklady na 1 podnikateľa - </w:t>
      </w:r>
      <w:r w:rsidRPr="00933C32">
        <w:rPr>
          <w:rFonts w:ascii="Times New Roman" w:hAnsi="Times New Roman"/>
          <w:color w:val="auto"/>
          <w:sz w:val="24"/>
          <w:szCs w:val="24"/>
        </w:rPr>
        <w:t>výška administratívnych nákladov povinnosti na 1 podnikateľa</w:t>
      </w:r>
      <w:r w:rsidRPr="00933C32">
        <w:rPr>
          <w:rFonts w:ascii="Times New Roman" w:hAnsi="Times New Roman"/>
          <w:color w:val="auto"/>
          <w:sz w:val="24"/>
          <w:szCs w:val="24"/>
        </w:rPr>
        <w:t xml:space="preserve"> </w:t>
      </w:r>
      <w:r w:rsidRPr="00933C32">
        <w:rPr>
          <w:rFonts w:ascii="Times New Roman" w:hAnsi="Times New Roman"/>
          <w:color w:val="auto"/>
          <w:sz w:val="24"/>
          <w:szCs w:val="24"/>
        </w:rPr>
        <w:t>je vyčíslená na základe vzorca:</w:t>
      </w:r>
    </w:p>
    <w:p w:rsidR="009F2DFA" w:rsidRPr="00933C32" w:rsidP="009F2DFA">
      <w:pPr>
        <w:pStyle w:val="BodyText1"/>
        <w:bidi w:val="0"/>
        <w:rPr>
          <w:rFonts w:ascii="Times New Roman" w:hAnsi="Times New Roman"/>
        </w:rPr>
      </w:pPr>
      <w:r>
        <w:rPr>
          <w:rFonts w:ascii="Times New Roman" w:hAnsi="Times New Roman"/>
          <w:noProof/>
          <w:lang w:eastAsia="sk-SK"/>
        </w:rPr>
        <w:pict>
          <v:rect id="Obdĺžnik 27" o:spid="_x0000_s1039" style="width:9.75pt;height:6.75pt;margin-top:9.75pt;margin-left:251.65pt;flip:y;mso-height-relative:margin;mso-width-relative:margin;position:absolute;visibility:visible;v-text-anchor:middle;z-index:251660288" fillcolor="#7cbf33" strokecolor="#7cbf33" strokeweight="2pt"/>
        </w:pict>
      </w:r>
      <w:r>
        <w:rPr>
          <w:rFonts w:ascii="Times New Roman" w:hAnsi="Times New Roman"/>
          <w:noProof/>
          <w:rtl w:val="0"/>
          <w:lang w:eastAsia="sk-SK"/>
        </w:rPr>
        <w:pict>
          <v:shape id="Picture 295" o:spid="_x0000_i1040" type="#_x0000_t75" style="width:263.56pt;height:29.12pt;visibility:visible" filled="f" stroked="f">
            <v:imagedata r:id="rId8" o:title=""/>
          </v:shape>
        </w:pict>
      </w:r>
    </w:p>
    <w:p w:rsidR="009F2DFA" w:rsidRPr="00933C32" w:rsidP="009F2DFA">
      <w:pPr>
        <w:pStyle w:val="BodyText1"/>
        <w:bidi w:val="0"/>
        <w:rPr>
          <w:rFonts w:ascii="Times New Roman" w:hAnsi="Times New Roman"/>
          <w:i/>
          <w:sz w:val="16"/>
          <w:szCs w:val="16"/>
        </w:rPr>
      </w:pPr>
      <w:r w:rsidRPr="00933C32">
        <w:rPr>
          <w:rFonts w:ascii="Times New Roman" w:hAnsi="Times New Roman"/>
          <w:i/>
          <w:sz w:val="16"/>
          <w:szCs w:val="16"/>
          <w:lang w:val="en-US"/>
        </w:rPr>
        <w:t>*</w:t>
      </w:r>
      <w:r w:rsidRPr="00933C32">
        <w:rPr>
          <w:rFonts w:ascii="Times New Roman" w:hAnsi="Times New Roman"/>
          <w:i/>
          <w:sz w:val="16"/>
          <w:szCs w:val="16"/>
        </w:rPr>
        <w:t xml:space="preserve">Tarifa – vychádza z priemernej hrubej mzdy v národnom hospodárstve (priemerná hrubá mesačná mzda v národnom hospodárstve SR za rok 2013 - 835 EUR, Eurostat). </w:t>
      </w:r>
    </w:p>
    <w:p w:rsidR="009F2DFA" w:rsidRPr="00933C32" w:rsidP="009F2DFA">
      <w:pPr>
        <w:pStyle w:val="BodyText1"/>
        <w:bidi w:val="0"/>
        <w:rPr>
          <w:rFonts w:ascii="Times New Roman" w:hAnsi="Times New Roman"/>
          <w:i/>
          <w:color w:val="auto"/>
          <w:sz w:val="20"/>
          <w:szCs w:val="20"/>
        </w:rPr>
      </w:pPr>
    </w:p>
    <w:p w:rsidR="009F2DFA" w:rsidRPr="00933C32" w:rsidP="009F2DFA">
      <w:pPr>
        <w:pStyle w:val="BodyText1"/>
        <w:bidi w:val="0"/>
        <w:rPr>
          <w:rFonts w:ascii="Times New Roman" w:hAnsi="Times New Roman"/>
          <w:color w:val="auto"/>
          <w:sz w:val="24"/>
          <w:szCs w:val="20"/>
        </w:rPr>
      </w:pPr>
      <w:r w:rsidRPr="00933C32">
        <w:rPr>
          <w:rFonts w:ascii="Times New Roman" w:hAnsi="Times New Roman"/>
          <w:i/>
          <w:color w:val="auto"/>
          <w:sz w:val="24"/>
          <w:szCs w:val="20"/>
        </w:rPr>
        <w:t xml:space="preserve">Celkové náklady na 1 podnikateľa - </w:t>
      </w:r>
      <w:r w:rsidRPr="00933C32">
        <w:rPr>
          <w:rFonts w:ascii="Times New Roman" w:hAnsi="Times New Roman"/>
          <w:color w:val="auto"/>
          <w:sz w:val="24"/>
          <w:szCs w:val="20"/>
        </w:rPr>
        <w:t>výška celkových nákladov povinnosti na 1 podnikateľa</w:t>
      </w:r>
      <w:r w:rsidRPr="00933C32">
        <w:rPr>
          <w:rFonts w:ascii="Times New Roman" w:hAnsi="Times New Roman"/>
          <w:color w:val="auto"/>
          <w:sz w:val="24"/>
          <w:szCs w:val="20"/>
        </w:rPr>
        <w:t xml:space="preserve"> </w:t>
      </w:r>
      <w:r w:rsidRPr="00933C32">
        <w:rPr>
          <w:rFonts w:ascii="Times New Roman" w:hAnsi="Times New Roman"/>
          <w:color w:val="auto"/>
          <w:sz w:val="24"/>
          <w:szCs w:val="20"/>
        </w:rPr>
        <w:t>je automatizovane vyčíslené na základe vzorca:</w:t>
      </w:r>
    </w:p>
    <w:p w:rsidR="009F2DFA" w:rsidRPr="00933C32" w:rsidP="009F2DFA">
      <w:pPr>
        <w:pStyle w:val="BodyText1"/>
        <w:bidi w:val="0"/>
      </w:pPr>
      <w:r>
        <w:rPr>
          <w:noProof/>
          <w:rtl w:val="0"/>
          <w:lang w:eastAsia="sk-SK"/>
        </w:rPr>
        <w:pict>
          <v:shape id="Picture 13" o:spid="_x0000_i1041" type="#_x0000_t75" style="width:301.67pt;height:32.15pt;visibility:visible" filled="f" stroked="f">
            <v:imagedata r:id="rId9" o:title=""/>
          </v:shape>
        </w:pict>
      </w:r>
    </w:p>
    <w:p w:rsidR="009F2DFA" w:rsidRPr="00933C32" w:rsidP="009F2DFA">
      <w:pPr>
        <w:pStyle w:val="BodyText1"/>
        <w:bidi w:val="0"/>
      </w:pPr>
    </w:p>
    <w:p w:rsidR="009F2DFA" w:rsidRPr="00933C32" w:rsidP="009F2DFA">
      <w:pPr>
        <w:pStyle w:val="BodyText1"/>
        <w:bidi w:val="0"/>
        <w:rPr>
          <w:rFonts w:ascii="Times New Roman" w:hAnsi="Times New Roman"/>
          <w:b/>
          <w:i/>
          <w:color w:val="auto"/>
          <w:sz w:val="24"/>
          <w:szCs w:val="20"/>
        </w:rPr>
      </w:pPr>
      <w:r w:rsidRPr="00933C32">
        <w:rPr>
          <w:rFonts w:ascii="Times New Roman" w:hAnsi="Times New Roman"/>
          <w:b/>
          <w:i/>
          <w:color w:val="auto"/>
          <w:sz w:val="24"/>
          <w:szCs w:val="20"/>
        </w:rPr>
        <w:t>Náklady na celé podnikateľské prostredie</w:t>
      </w:r>
    </w:p>
    <w:p w:rsidR="009F2DFA" w:rsidRPr="00933C32" w:rsidP="009F2DFA">
      <w:pPr>
        <w:pStyle w:val="BodyText1"/>
        <w:bidi w:val="0"/>
        <w:rPr>
          <w:rFonts w:ascii="Times New Roman" w:hAnsi="Times New Roman"/>
          <w:color w:val="auto"/>
          <w:sz w:val="24"/>
          <w:szCs w:val="20"/>
        </w:rPr>
      </w:pPr>
      <w:r w:rsidRPr="00933C32">
        <w:rPr>
          <w:rFonts w:ascii="Times New Roman" w:hAnsi="Times New Roman"/>
          <w:i/>
          <w:color w:val="auto"/>
          <w:sz w:val="24"/>
          <w:szCs w:val="20"/>
        </w:rPr>
        <w:t xml:space="preserve">Priame a nepriame náklady na celé podnikateľské prostredie - </w:t>
      </w:r>
      <w:r w:rsidRPr="00933C32">
        <w:rPr>
          <w:rFonts w:ascii="Times New Roman" w:hAnsi="Times New Roman"/>
          <w:color w:val="auto"/>
          <w:sz w:val="24"/>
          <w:szCs w:val="20"/>
        </w:rPr>
        <w:t>výška priamych a nepriamych nákladov povinnosti na celé podnikateľské prostredie je vyčíslená na základe vzorca:</w:t>
      </w:r>
    </w:p>
    <w:p w:rsidR="009F2DFA" w:rsidRPr="00933C32" w:rsidP="009F2DFA">
      <w:pPr>
        <w:pStyle w:val="BodyText1"/>
        <w:bidi w:val="0"/>
      </w:pPr>
      <w:r>
        <w:rPr>
          <w:noProof/>
          <w:rtl w:val="0"/>
          <w:lang w:eastAsia="sk-SK"/>
        </w:rPr>
        <w:pict>
          <v:shape id="Picture 11" o:spid="_x0000_i1042" type="#_x0000_t75" style="width:218.46pt;height:70.97pt;visibility:visible" filled="f" stroked="f">
            <v:imagedata r:id="rId10" o:title=""/>
          </v:shape>
        </w:pict>
      </w:r>
    </w:p>
    <w:p w:rsidR="009F2DFA" w:rsidRPr="00933C32" w:rsidP="009F2DFA">
      <w:pPr>
        <w:pStyle w:val="BodyText1"/>
        <w:bidi w:val="0"/>
        <w:rPr>
          <w:b/>
        </w:rPr>
      </w:pPr>
    </w:p>
    <w:p w:rsidR="009F2DFA" w:rsidRPr="00933C32" w:rsidP="009F2DFA">
      <w:pPr>
        <w:pStyle w:val="BodyText1"/>
        <w:bidi w:val="0"/>
        <w:rPr>
          <w:rFonts w:ascii="Times New Roman" w:hAnsi="Times New Roman"/>
          <w:i/>
          <w:color w:val="auto"/>
          <w:sz w:val="24"/>
          <w:szCs w:val="20"/>
        </w:rPr>
      </w:pPr>
      <w:r w:rsidRPr="00933C32">
        <w:rPr>
          <w:rFonts w:ascii="Times New Roman" w:hAnsi="Times New Roman"/>
          <w:i/>
          <w:color w:val="auto"/>
          <w:sz w:val="24"/>
          <w:szCs w:val="20"/>
        </w:rPr>
        <w:t xml:space="preserve">Administratívne náklady na celé podnikateľské prostredie - </w:t>
      </w:r>
      <w:r w:rsidRPr="00933C32">
        <w:rPr>
          <w:rFonts w:ascii="Times New Roman" w:hAnsi="Times New Roman"/>
          <w:color w:val="auto"/>
          <w:sz w:val="24"/>
          <w:szCs w:val="20"/>
        </w:rPr>
        <w:t>výška administratívnych nákladov povinnosti na celé podnikateľské prostredie je vyčíslená na základe vzorca:</w:t>
      </w:r>
    </w:p>
    <w:p w:rsidR="009F2DFA" w:rsidRPr="00933C32" w:rsidP="009F2DFA">
      <w:pPr>
        <w:pStyle w:val="BodyText1"/>
        <w:bidi w:val="0"/>
        <w:rPr>
          <w:rFonts w:ascii="Times New Roman" w:hAnsi="Times New Roman"/>
        </w:rPr>
      </w:pPr>
      <w:r>
        <w:rPr>
          <w:rFonts w:ascii="Times New Roman" w:hAnsi="Times New Roman"/>
          <w:noProof/>
          <w:rtl w:val="0"/>
          <w:lang w:eastAsia="sk-SK"/>
        </w:rPr>
        <w:pict>
          <v:shape id="Picture 293" o:spid="_x0000_i1043" type="#_x0000_t75" style="width:297.61pt;height:36.11pt;visibility:visible" filled="f" stroked="f">
            <v:imagedata r:id="rId11" o:title=""/>
          </v:shape>
        </w:pict>
      </w:r>
    </w:p>
    <w:p w:rsidR="009F2DFA" w:rsidRPr="00933C32" w:rsidP="009F2DFA">
      <w:pPr>
        <w:pStyle w:val="BodyText1"/>
        <w:bidi w:val="0"/>
        <w:rPr>
          <w:rFonts w:ascii="Times New Roman" w:hAnsi="Times New Roman"/>
          <w:i/>
          <w:sz w:val="16"/>
          <w:szCs w:val="16"/>
        </w:rPr>
      </w:pPr>
      <w:r w:rsidRPr="00933C32">
        <w:rPr>
          <w:rFonts w:ascii="Times New Roman" w:hAnsi="Times New Roman"/>
          <w:i/>
          <w:sz w:val="16"/>
          <w:szCs w:val="16"/>
          <w:lang w:val="en-US"/>
        </w:rPr>
        <w:t>*</w:t>
      </w:r>
      <w:r w:rsidRPr="00933C32">
        <w:rPr>
          <w:rFonts w:ascii="Times New Roman" w:hAnsi="Times New Roman"/>
          <w:i/>
          <w:sz w:val="16"/>
          <w:szCs w:val="16"/>
        </w:rPr>
        <w:t xml:space="preserve">Tarifa – vychádza z priemernej hrubej mzdy v národnom hospodárstve (priemerná hrubá mesačná mzda v národnom hospodárstve SR za rok 2013 - 835 EUR, Eurostat ). </w:t>
      </w:r>
    </w:p>
    <w:p w:rsidR="009F2DFA" w:rsidRPr="00933C32" w:rsidP="009F2DFA">
      <w:pPr>
        <w:pStyle w:val="BodyText1"/>
        <w:bidi w:val="0"/>
        <w:rPr>
          <w:rFonts w:ascii="Times New Roman" w:hAnsi="Times New Roman"/>
          <w:i/>
          <w:sz w:val="20"/>
          <w:szCs w:val="16"/>
        </w:rPr>
      </w:pPr>
    </w:p>
    <w:p w:rsidR="009F2DFA" w:rsidRPr="00933C32" w:rsidP="009F2DFA">
      <w:pPr>
        <w:pStyle w:val="BodyText1"/>
        <w:bidi w:val="0"/>
        <w:rPr>
          <w:rFonts w:ascii="Times New Roman" w:hAnsi="Times New Roman"/>
          <w:i/>
          <w:color w:val="auto"/>
          <w:sz w:val="24"/>
          <w:szCs w:val="20"/>
        </w:rPr>
      </w:pPr>
      <w:r w:rsidRPr="00933C32">
        <w:rPr>
          <w:rFonts w:ascii="Times New Roman" w:hAnsi="Times New Roman"/>
          <w:i/>
          <w:color w:val="auto"/>
          <w:sz w:val="24"/>
          <w:szCs w:val="20"/>
        </w:rPr>
        <w:t xml:space="preserve">Celkové náklady na celé podnikateľské prostredie - </w:t>
      </w:r>
      <w:r w:rsidRPr="00933C32">
        <w:rPr>
          <w:rFonts w:ascii="Times New Roman" w:hAnsi="Times New Roman"/>
          <w:color w:val="auto"/>
          <w:sz w:val="24"/>
          <w:szCs w:val="20"/>
        </w:rPr>
        <w:t>výška celkových nákladov povinnosti na celé podnikateľské prostredie je vyčíslené na základe vzorca:</w:t>
      </w:r>
    </w:p>
    <w:p w:rsidR="009F2DFA" w:rsidRPr="00933C32" w:rsidP="009F2DFA">
      <w:pPr>
        <w:pStyle w:val="BodyText1"/>
        <w:bidi w:val="0"/>
      </w:pPr>
      <w:r>
        <w:rPr>
          <w:noProof/>
          <w:rtl w:val="0"/>
          <w:lang w:eastAsia="sk-SK"/>
        </w:rPr>
        <w:pict>
          <v:shape id="Picture 20" o:spid="_x0000_i1044" type="#_x0000_t75" style="width:340.02pt;height:36.11pt;visibility:visible" filled="f" stroked="f">
            <v:imagedata r:id="rId12" o:title=""/>
          </v:shape>
        </w:pict>
      </w:r>
    </w:p>
    <w:p w:rsidR="009F2DFA" w:rsidRPr="00933C32" w:rsidP="009F2DFA">
      <w:pPr>
        <w:bidi w:val="0"/>
        <w:jc w:val="both"/>
        <w:rPr>
          <w:rFonts w:ascii="Times New Roman" w:hAnsi="Times New Roman"/>
        </w:rPr>
      </w:pPr>
    </w:p>
    <w:p w:rsidR="009F2DFA" w:rsidRPr="00933C32" w:rsidP="009F2DFA">
      <w:pPr>
        <w:bidi w:val="0"/>
        <w:jc w:val="both"/>
        <w:rPr>
          <w:rFonts w:ascii="Times New Roman" w:hAnsi="Times New Roman"/>
          <w:color w:val="FF0000"/>
          <w:sz w:val="24"/>
          <w:szCs w:val="24"/>
        </w:rPr>
      </w:pPr>
      <w:r w:rsidRPr="00933C32">
        <w:rPr>
          <w:rFonts w:ascii="Times New Roman" w:hAnsi="Times New Roman"/>
          <w:sz w:val="24"/>
          <w:szCs w:val="24"/>
        </w:rPr>
        <w:t>Na kalkuláciu nákladov regulácie je možné využiť kalkulačku nákladov (vo formáte MS Excel), ktorá je zverejnená na stránke Ministerstva hospodárstva SR. S ohľadom na účel použitia, resp. rozsah predkladaných materiálov a z nich vyplývajúceho počtu povinností, možno využiť pre kalkuláciu nákladov:</w:t>
      </w:r>
    </w:p>
    <w:p w:rsidR="009F2DFA" w:rsidRPr="00933C32" w:rsidP="009F2DFA">
      <w:pPr>
        <w:pStyle w:val="ListParagraph"/>
        <w:numPr>
          <w:numId w:val="3"/>
        </w:numPr>
        <w:bidi w:val="0"/>
        <w:spacing w:after="0"/>
        <w:rPr>
          <w:rFonts w:ascii="Times New Roman" w:hAnsi="Times New Roman" w:cs="Times New Roman"/>
          <w:sz w:val="24"/>
          <w:szCs w:val="24"/>
        </w:rPr>
      </w:pPr>
      <w:r w:rsidRPr="00933C32">
        <w:rPr>
          <w:rFonts w:ascii="Times New Roman" w:hAnsi="Times New Roman" w:cs="Times New Roman"/>
          <w:b/>
          <w:sz w:val="24"/>
          <w:szCs w:val="24"/>
        </w:rPr>
        <w:t>Malú kalkulačku</w:t>
      </w:r>
      <w:r w:rsidRPr="00933C32">
        <w:rPr>
          <w:rFonts w:ascii="Times New Roman" w:hAnsi="Times New Roman" w:cs="Times New Roman"/>
          <w:sz w:val="24"/>
          <w:szCs w:val="24"/>
        </w:rPr>
        <w:t xml:space="preserve"> </w:t>
      </w:r>
      <w:r w:rsidRPr="00933C32">
        <w:rPr>
          <w:rFonts w:ascii="Times New Roman" w:hAnsi="Times New Roman" w:cs="Times New Roman"/>
          <w:b/>
          <w:sz w:val="24"/>
          <w:szCs w:val="24"/>
        </w:rPr>
        <w:t xml:space="preserve">nákladov povinnosti </w:t>
      </w:r>
      <w:r w:rsidRPr="00933C32">
        <w:rPr>
          <w:rFonts w:ascii="Times New Roman" w:hAnsi="Times New Roman" w:cs="Times New Roman"/>
          <w:sz w:val="24"/>
          <w:szCs w:val="24"/>
        </w:rPr>
        <w:t>– slúži na jednoduchú kalkuláciu nákladov ľubovoľnej jednej povinnosti (</w:t>
      </w:r>
      <w:r w:rsidRPr="00933C32">
        <w:rPr>
          <w:rFonts w:ascii="Times New Roman" w:hAnsi="Times New Roman" w:cs="Times New Roman"/>
          <w:i/>
          <w:sz w:val="24"/>
          <w:szCs w:val="24"/>
        </w:rPr>
        <w:t>MS Excel, záložka č. 1 – Malá kalkulačka</w:t>
      </w:r>
      <w:r w:rsidRPr="00933C32">
        <w:rPr>
          <w:rFonts w:ascii="Times New Roman" w:hAnsi="Times New Roman" w:cs="Times New Roman"/>
          <w:sz w:val="24"/>
          <w:szCs w:val="24"/>
        </w:rPr>
        <w:t>);</w:t>
      </w:r>
    </w:p>
    <w:p w:rsidR="009F2DFA" w:rsidRPr="00933C32" w:rsidP="009F2DFA">
      <w:pPr>
        <w:pStyle w:val="ListParagraph"/>
        <w:numPr>
          <w:numId w:val="3"/>
        </w:numPr>
        <w:bidi w:val="0"/>
        <w:spacing w:after="0"/>
        <w:rPr>
          <w:rFonts w:ascii="Times New Roman" w:hAnsi="Times New Roman" w:cs="Times New Roman"/>
          <w:sz w:val="24"/>
          <w:szCs w:val="24"/>
        </w:rPr>
      </w:pPr>
      <w:r w:rsidRPr="00933C32">
        <w:rPr>
          <w:rFonts w:ascii="Times New Roman" w:hAnsi="Times New Roman" w:cs="Times New Roman"/>
          <w:b/>
          <w:sz w:val="24"/>
          <w:szCs w:val="24"/>
        </w:rPr>
        <w:t xml:space="preserve">Veľkú kalkulačku nákladov predkladaného materiálu/regulácie </w:t>
      </w:r>
      <w:r w:rsidRPr="00933C32">
        <w:rPr>
          <w:rFonts w:ascii="Times New Roman" w:hAnsi="Times New Roman" w:cs="Times New Roman"/>
          <w:sz w:val="24"/>
          <w:szCs w:val="24"/>
        </w:rPr>
        <w:t xml:space="preserve"> – slúži na agregovanú kalkuláciu nákladov všetkých povinností, ktoré vyplývajú podnikateľom z predkladaného materiálu/regulácie (</w:t>
      </w:r>
      <w:r w:rsidRPr="00933C32">
        <w:rPr>
          <w:rFonts w:ascii="Times New Roman" w:hAnsi="Times New Roman" w:cs="Times New Roman"/>
          <w:i/>
          <w:sz w:val="24"/>
          <w:szCs w:val="24"/>
        </w:rPr>
        <w:t>MS Excel, záložka č. 2 – Veľká kalkulačka</w:t>
      </w:r>
      <w:r w:rsidRPr="00933C32">
        <w:rPr>
          <w:rFonts w:ascii="Times New Roman" w:hAnsi="Times New Roman" w:cs="Times New Roman"/>
          <w:sz w:val="24"/>
          <w:szCs w:val="24"/>
        </w:rPr>
        <w:t>).</w:t>
      </w:r>
    </w:p>
    <w:p w:rsidR="009F2DFA" w:rsidRPr="00933C32" w:rsidP="009F2DFA">
      <w:pPr>
        <w:bidi w:val="0"/>
        <w:jc w:val="both"/>
        <w:rPr>
          <w:rFonts w:ascii="Times New Roman" w:hAnsi="Times New Roman"/>
          <w:sz w:val="24"/>
          <w:szCs w:val="24"/>
          <w:u w:val="single"/>
        </w:rPr>
      </w:pPr>
    </w:p>
    <w:p w:rsidR="009F2DFA" w:rsidRPr="00933C32" w:rsidP="009F2DFA">
      <w:pPr>
        <w:bidi w:val="0"/>
        <w:jc w:val="both"/>
        <w:rPr>
          <w:rFonts w:ascii="Times New Roman" w:hAnsi="Times New Roman"/>
          <w:b/>
          <w:sz w:val="28"/>
          <w:szCs w:val="24"/>
          <w:u w:val="single"/>
        </w:rPr>
      </w:pPr>
      <w:r w:rsidRPr="00933C32" w:rsidR="002B1108">
        <w:rPr>
          <w:rFonts w:ascii="Times New Roman" w:hAnsi="Times New Roman"/>
          <w:b/>
          <w:sz w:val="28"/>
          <w:szCs w:val="24"/>
          <w:u w:val="single"/>
        </w:rPr>
        <w:t>3</w:t>
      </w:r>
      <w:r w:rsidRPr="00933C32">
        <w:rPr>
          <w:rFonts w:ascii="Times New Roman" w:hAnsi="Times New Roman"/>
          <w:b/>
          <w:sz w:val="28"/>
          <w:szCs w:val="24"/>
          <w:u w:val="single"/>
        </w:rPr>
        <w:t>.4 Konkurencieschopnosť a správanie sa podnikov na trhu</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Predkladateľ uvedie, či dochádza k vytvoreniu bariér pre vstup na trh pre nových dodávateľov alebo poskytovateľov služieb a či dôjde k sprísneniu regulácie správania sa pre niektoré podniky. V princípe existujú tri možnosti, ako môžu regulácie ovplyvniť fungovanie podnikateľských subjektov na trhu:</w:t>
      </w:r>
    </w:p>
    <w:p w:rsidR="009F2DFA" w:rsidRPr="00933C32" w:rsidP="009F2DFA">
      <w:pPr>
        <w:bidi w:val="0"/>
        <w:spacing w:after="120"/>
        <w:ind w:left="340" w:hanging="340"/>
        <w:jc w:val="both"/>
        <w:rPr>
          <w:rFonts w:ascii="Times New Roman" w:hAnsi="Times New Roman"/>
          <w:sz w:val="24"/>
          <w:szCs w:val="24"/>
        </w:rPr>
      </w:pPr>
      <w:r w:rsidRPr="00933C32">
        <w:rPr>
          <w:rFonts w:ascii="Times New Roman" w:hAnsi="Times New Roman"/>
          <w:sz w:val="24"/>
          <w:szCs w:val="24"/>
        </w:rPr>
        <w:t>a)</w:t>
        <w:tab/>
      </w:r>
      <w:r w:rsidRPr="00933C32">
        <w:rPr>
          <w:rFonts w:ascii="Times New Roman" w:hAnsi="Times New Roman"/>
          <w:b/>
          <w:sz w:val="24"/>
          <w:szCs w:val="24"/>
        </w:rPr>
        <w:t>stanovením ďalších podmienok pre vstup na trh a začatie podnikania</w:t>
      </w:r>
      <w:r w:rsidRPr="00933C32">
        <w:rPr>
          <w:rFonts w:ascii="Times New Roman" w:hAnsi="Times New Roman"/>
          <w:sz w:val="24"/>
          <w:szCs w:val="24"/>
        </w:rPr>
        <w:t xml:space="preserve"> (problém s otvorením prevádzkarne, vysoké vstupné náklady, náročné administratívne procedúry a pod.),</w:t>
      </w:r>
    </w:p>
    <w:p w:rsidR="009F2DFA" w:rsidRPr="00933C32" w:rsidP="009F2DFA">
      <w:pPr>
        <w:bidi w:val="0"/>
        <w:spacing w:after="120"/>
        <w:ind w:left="340" w:hanging="340"/>
        <w:jc w:val="both"/>
        <w:rPr>
          <w:rFonts w:ascii="Times New Roman" w:hAnsi="Times New Roman"/>
          <w:sz w:val="24"/>
          <w:szCs w:val="24"/>
        </w:rPr>
      </w:pPr>
      <w:r w:rsidRPr="00933C32">
        <w:rPr>
          <w:rFonts w:ascii="Times New Roman" w:hAnsi="Times New Roman"/>
          <w:sz w:val="24"/>
          <w:szCs w:val="24"/>
        </w:rPr>
        <w:t>b)</w:t>
        <w:tab/>
      </w:r>
      <w:r w:rsidRPr="00933C32">
        <w:rPr>
          <w:rFonts w:ascii="Times New Roman" w:hAnsi="Times New Roman"/>
          <w:b/>
          <w:sz w:val="24"/>
          <w:szCs w:val="24"/>
        </w:rPr>
        <w:t>stanovením podmienok pre správanie sa na trhu</w:t>
      </w:r>
      <w:r w:rsidRPr="00933C32">
        <w:rPr>
          <w:rFonts w:ascii="Times New Roman" w:hAnsi="Times New Roman"/>
          <w:sz w:val="24"/>
          <w:szCs w:val="24"/>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rsidR="009F2DFA" w:rsidRPr="00933C32" w:rsidP="009F2DFA">
      <w:pPr>
        <w:bidi w:val="0"/>
        <w:spacing w:after="120"/>
        <w:ind w:left="340" w:hanging="340"/>
        <w:jc w:val="both"/>
        <w:rPr>
          <w:rFonts w:ascii="Times New Roman" w:hAnsi="Times New Roman"/>
          <w:sz w:val="24"/>
          <w:szCs w:val="24"/>
        </w:rPr>
      </w:pPr>
      <w:r w:rsidRPr="00933C32">
        <w:rPr>
          <w:rFonts w:ascii="Times New Roman" w:hAnsi="Times New Roman"/>
          <w:sz w:val="24"/>
          <w:szCs w:val="24"/>
        </w:rPr>
        <w:t>c)</w:t>
        <w:tab/>
      </w:r>
      <w:r w:rsidRPr="00933C32">
        <w:rPr>
          <w:rFonts w:ascii="Times New Roman" w:hAnsi="Times New Roman"/>
          <w:b/>
          <w:sz w:val="24"/>
          <w:szCs w:val="24"/>
        </w:rPr>
        <w:t>stanovením podmienok, ktoré vedú k zmenám v štruktúre trhu</w:t>
      </w:r>
      <w:r w:rsidRPr="00933C32">
        <w:rPr>
          <w:rFonts w:ascii="Times New Roman" w:hAnsi="Times New Roman"/>
          <w:sz w:val="24"/>
          <w:szCs w:val="24"/>
        </w:rPr>
        <w:t>. Ide však spravidla o také opatrenia, ktoré postihujú iba veľké podnikateľské subjekty.</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Predkladateľ popíše tiež situácie, kedy sa bude zaobchádzať s niektorými podnikmi alebo produktmi v porovnateľnej situácii rôzne</w:t>
      </w:r>
      <w:r w:rsidRPr="00933C32">
        <w:rPr>
          <w:rFonts w:ascii="Times New Roman" w:hAnsi="Times New Roman"/>
          <w:i/>
          <w:sz w:val="24"/>
          <w:szCs w:val="24"/>
        </w:rPr>
        <w:t xml:space="preserve"> </w:t>
      </w:r>
      <w:r w:rsidRPr="00933C32">
        <w:rPr>
          <w:rFonts w:ascii="Times New Roman" w:hAnsi="Times New Roman"/>
          <w:sz w:val="24"/>
          <w:szCs w:val="24"/>
        </w:rPr>
        <w:t>(napr. špeciálne režimy pre mikro, malé a stredné podniky tzv. MSP).</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Predkladateľ popíše, či a aký vplyvy má návrh na prekážky pri vývoze alebo dovoze z tretích krajín a či bude mať vplyv vyvolanie cezhraničných investícií (príliv /odliv zahraničných investícií resp. uplatnenie slovenských podnikov na zahraničných trhoch).</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Zároveň posúdi  priame aj nepriame vplyvy so zameraním na dostupnosť a cenu surovín, polotovarov, súčiastok, strojov a zariadení, pracovnej sily, energií a pod. Následne uvedie kvalitatívny opis a v prípade pohybu cien uvedie  jednotkové vyčíslenie nákladov alebo prínosov.</w:t>
      </w:r>
    </w:p>
    <w:p w:rsidR="009F2DFA" w:rsidRPr="00933C32" w:rsidP="009F2DFA">
      <w:pPr>
        <w:bidi w:val="0"/>
        <w:jc w:val="both"/>
        <w:rPr>
          <w:rFonts w:ascii="Times New Roman" w:hAnsi="Times New Roman"/>
          <w:i/>
          <w:sz w:val="24"/>
          <w:szCs w:val="24"/>
        </w:rPr>
      </w:pPr>
      <w:r w:rsidRPr="00933C32">
        <w:rPr>
          <w:rFonts w:ascii="Times New Roman" w:hAnsi="Times New Roman"/>
          <w:sz w:val="24"/>
          <w:szCs w:val="24"/>
        </w:rPr>
        <w:t>Predkladateľ zanalyzuje predložený návrh z hľadiska prístupu k financiám. Uvedie, či sa vytvárajú nové možnosti financovania aktivít pre podnikateľov, napr. vo forme dotácií, úverov,  alebo zjednodušuje prístup k existujúcim nástrojom financovania.</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 xml:space="preserve">Pri spracovávaní tejto časti je potrebné rozlišovať medzi </w:t>
      </w:r>
      <w:r w:rsidRPr="00933C32">
        <w:rPr>
          <w:rFonts w:ascii="Times New Roman" w:hAnsi="Times New Roman"/>
          <w:b/>
          <w:sz w:val="24"/>
          <w:szCs w:val="24"/>
        </w:rPr>
        <w:t xml:space="preserve">krátkodobými </w:t>
      </w:r>
      <w:r w:rsidRPr="00933C32">
        <w:rPr>
          <w:rFonts w:ascii="Times New Roman" w:hAnsi="Times New Roman"/>
          <w:sz w:val="24"/>
          <w:szCs w:val="24"/>
        </w:rPr>
        <w:t xml:space="preserve"> (1 až 2 roky), </w:t>
      </w:r>
      <w:r w:rsidRPr="00933C32">
        <w:rPr>
          <w:rFonts w:ascii="Times New Roman" w:hAnsi="Times New Roman"/>
          <w:b/>
          <w:sz w:val="24"/>
          <w:szCs w:val="24"/>
        </w:rPr>
        <w:t>strednodobými</w:t>
      </w:r>
      <w:r w:rsidRPr="00933C32">
        <w:rPr>
          <w:rFonts w:ascii="Times New Roman" w:hAnsi="Times New Roman"/>
          <w:sz w:val="24"/>
          <w:szCs w:val="24"/>
        </w:rPr>
        <w:t xml:space="preserve"> (3 až 7 rokov) a </w:t>
      </w:r>
      <w:r w:rsidRPr="00933C32">
        <w:rPr>
          <w:rFonts w:ascii="Times New Roman" w:hAnsi="Times New Roman"/>
          <w:b/>
          <w:sz w:val="24"/>
          <w:szCs w:val="24"/>
        </w:rPr>
        <w:t>dlhodobými</w:t>
      </w:r>
      <w:r w:rsidRPr="00933C32">
        <w:rPr>
          <w:rFonts w:ascii="Times New Roman" w:hAnsi="Times New Roman"/>
          <w:sz w:val="24"/>
          <w:szCs w:val="24"/>
        </w:rPr>
        <w:t xml:space="preserve"> (8 rokov a viac) vplyvmi. </w:t>
      </w:r>
    </w:p>
    <w:p w:rsidR="009F2DFA" w:rsidRPr="00933C32" w:rsidP="009F2DFA">
      <w:pPr>
        <w:bidi w:val="0"/>
        <w:jc w:val="both"/>
        <w:rPr>
          <w:rFonts w:ascii="Times New Roman" w:hAnsi="Times New Roman"/>
          <w:b/>
          <w:sz w:val="24"/>
          <w:szCs w:val="24"/>
          <w:u w:val="single"/>
        </w:rPr>
      </w:pPr>
    </w:p>
    <w:p w:rsidR="009F2DFA" w:rsidRPr="00933C32" w:rsidP="009F2DFA">
      <w:pPr>
        <w:bidi w:val="0"/>
        <w:jc w:val="both"/>
        <w:rPr>
          <w:rFonts w:ascii="Times New Roman" w:hAnsi="Times New Roman"/>
          <w:b/>
          <w:sz w:val="28"/>
          <w:szCs w:val="24"/>
          <w:u w:val="single"/>
        </w:rPr>
      </w:pPr>
      <w:r w:rsidRPr="00933C32" w:rsidR="002B1108">
        <w:rPr>
          <w:rFonts w:ascii="Times New Roman" w:hAnsi="Times New Roman"/>
          <w:b/>
          <w:sz w:val="28"/>
          <w:szCs w:val="24"/>
          <w:u w:val="single"/>
        </w:rPr>
        <w:t>3</w:t>
      </w:r>
      <w:r w:rsidRPr="00933C32">
        <w:rPr>
          <w:rFonts w:ascii="Times New Roman" w:hAnsi="Times New Roman"/>
          <w:b/>
          <w:sz w:val="28"/>
          <w:szCs w:val="24"/>
          <w:u w:val="single"/>
        </w:rPr>
        <w:t>.5 Inovácie</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V prípade, ak má navrhovaný materiál vplyv na inovácie podnikateľov, vyplní túto časť s využitím všetkých alebo niektorých pomocných otázok aj so zameraním na MSP. V prípade, ak navrhovaný materiál vplyv na inovácie nemá, predkladateľ sem túto informáciu uvedie a ďalej nevypĺňa.</w:t>
      </w:r>
    </w:p>
    <w:p w:rsidR="009F2DFA" w:rsidRPr="00933C32" w:rsidP="009F2DFA">
      <w:pPr>
        <w:bidi w:val="0"/>
        <w:jc w:val="both"/>
        <w:rPr>
          <w:rFonts w:ascii="Times New Roman" w:hAnsi="Times New Roman"/>
          <w:sz w:val="24"/>
          <w:szCs w:val="24"/>
        </w:rPr>
      </w:pPr>
      <w:r w:rsidRPr="00933C32">
        <w:rPr>
          <w:rFonts w:ascii="Times New Roman" w:hAnsi="Times New Roman"/>
          <w:sz w:val="24"/>
          <w:szCs w:val="24"/>
        </w:rPr>
        <w:t>Vplyvy na inovácie môžu mať aj materiály zamerané na podporu vedy a výskumu, prepájanie akademickej a podnikateľskej sféry, možnosti daňových odpočtov nákladov na výskum a vývoj a podobne.</w:t>
      </w:r>
      <w:r w:rsidRPr="00933C32" w:rsidR="00780BA6">
        <w:rPr>
          <w:rFonts w:ascii="Times New Roman" w:hAnsi="Times New Roman"/>
          <w:sz w:val="24"/>
          <w:szCs w:val="24"/>
        </w:rPr>
        <w:t xml:space="preserve"> </w:t>
      </w:r>
      <w:r w:rsidRPr="00933C32">
        <w:rPr>
          <w:rFonts w:ascii="Times New Roman" w:hAnsi="Times New Roman"/>
          <w:sz w:val="24"/>
          <w:szCs w:val="24"/>
        </w:rPr>
        <w:t>Inovácie nemusia mať len technologické zameranie, ale môžu sa týkať aj takých odvetví akými sú marketing, finančníctvo či inovácie produktov a služieb.</w:t>
      </w:r>
    </w:p>
    <w:p w:rsidR="009F2DFA" w:rsidRPr="00933C32" w:rsidP="009F2DFA">
      <w:pPr>
        <w:bidi w:val="0"/>
        <w:rPr>
          <w:rFonts w:ascii="Times New Roman" w:hAnsi="Times New Roman"/>
          <w:sz w:val="24"/>
          <w:szCs w:val="24"/>
        </w:rPr>
      </w:pPr>
      <w:r w:rsidRPr="00933C32">
        <w:rPr>
          <w:rFonts w:ascii="Times New Roman" w:hAnsi="Times New Roman"/>
          <w:sz w:val="24"/>
          <w:szCs w:val="24"/>
        </w:rPr>
        <w:br w:type="page"/>
      </w:r>
    </w:p>
    <w:p w:rsidR="009F2DFA" w:rsidRPr="00933C32" w:rsidP="009F2DFA">
      <w:pPr>
        <w:bidi w:val="0"/>
        <w:jc w:val="center"/>
        <w:rPr>
          <w:rFonts w:ascii="Times New Roman" w:hAnsi="Times New Roman"/>
          <w:b/>
          <w:sz w:val="28"/>
          <w:szCs w:val="24"/>
        </w:rPr>
      </w:pPr>
      <w:r w:rsidRPr="00933C32">
        <w:rPr>
          <w:rFonts w:ascii="Times New Roman" w:hAnsi="Times New Roman"/>
          <w:b/>
          <w:sz w:val="28"/>
          <w:szCs w:val="24"/>
        </w:rPr>
        <w:t>Metodika pre vykonávanie testu vplyvov na MSP</w:t>
      </w:r>
    </w:p>
    <w:p w:rsidR="009F2DFA" w:rsidRPr="00933C32" w:rsidP="00F41620">
      <w:pPr>
        <w:bidi w:val="0"/>
        <w:spacing w:before="240"/>
        <w:jc w:val="both"/>
        <w:rPr>
          <w:rFonts w:ascii="Times New Roman" w:hAnsi="Times New Roman"/>
          <w:sz w:val="24"/>
          <w:szCs w:val="24"/>
        </w:rPr>
      </w:pPr>
      <w:r w:rsidRPr="00933C32">
        <w:rPr>
          <w:rFonts w:ascii="Times New Roman" w:hAnsi="Times New Roman"/>
          <w:sz w:val="24"/>
          <w:szCs w:val="24"/>
        </w:rPr>
        <w:t>Test vplyvov</w:t>
      </w:r>
      <w:r w:rsidRPr="00933C32" w:rsidR="00F41620">
        <w:rPr>
          <w:rFonts w:ascii="Times New Roman" w:hAnsi="Times New Roman"/>
          <w:sz w:val="24"/>
          <w:szCs w:val="24"/>
        </w:rPr>
        <w:t xml:space="preserve"> na malé a stredné podniky MSP</w:t>
      </w:r>
      <w:r w:rsidRPr="00933C32">
        <w:rPr>
          <w:rFonts w:ascii="Times New Roman" w:hAnsi="Times New Roman"/>
          <w:sz w:val="24"/>
          <w:szCs w:val="24"/>
        </w:rPr>
        <w:t xml:space="preserve"> sa vykonáva pre legislatívne náv</w:t>
      </w:r>
      <w:r w:rsidRPr="00933C32" w:rsidR="00F41620">
        <w:rPr>
          <w:rFonts w:ascii="Times New Roman" w:hAnsi="Times New Roman"/>
          <w:sz w:val="24"/>
          <w:szCs w:val="24"/>
        </w:rPr>
        <w:t>rhy ako aj nelegislatívne návrhy</w:t>
      </w:r>
      <w:r w:rsidRPr="00933C32">
        <w:rPr>
          <w:rFonts w:ascii="Times New Roman" w:hAnsi="Times New Roman"/>
          <w:sz w:val="24"/>
          <w:szCs w:val="24"/>
        </w:rPr>
        <w:t xml:space="preserve">, ktoré majú indikovaný vplyv na niektorú z kategórií malých a stredných podnikov. Malé a stredné podniky (MSP) sú definované v zmysle odporúčania Európskej komisie č. 2003/361/ES. </w:t>
      </w:r>
    </w:p>
    <w:p w:rsidR="009F2DFA" w:rsidRPr="00933C32" w:rsidP="009F2DFA">
      <w:pPr>
        <w:bidi w:val="0"/>
        <w:rPr>
          <w:rFonts w:ascii="Times New Roman" w:hAnsi="Times New Roman"/>
          <w:sz w:val="24"/>
          <w:szCs w:val="24"/>
        </w:rPr>
      </w:pPr>
    </w:p>
    <w:p w:rsidR="009F2DFA" w:rsidRPr="00933C32" w:rsidP="009F2DFA">
      <w:pPr>
        <w:bidi w:val="0"/>
        <w:rPr>
          <w:rFonts w:ascii="Times New Roman" w:hAnsi="Times New Roman"/>
          <w:sz w:val="24"/>
          <w:szCs w:val="24"/>
        </w:rPr>
      </w:pPr>
      <w:r w:rsidRPr="00933C32">
        <w:rPr>
          <w:rFonts w:ascii="Times New Roman" w:hAnsi="Times New Roman"/>
          <w:sz w:val="24"/>
          <w:szCs w:val="24"/>
        </w:rPr>
        <w:t>Test MSP sa vykonáva po predložení materiálu do PPK. Test pozostáva zo 4 fáz:</w:t>
      </w:r>
    </w:p>
    <w:p w:rsidR="009F2DFA" w:rsidRPr="00933C32" w:rsidP="009F2DFA">
      <w:pPr>
        <w:bidi w:val="0"/>
        <w:rPr>
          <w:rFonts w:ascii="Times New Roman" w:hAnsi="Times New Roman"/>
        </w:rPr>
      </w:pPr>
    </w:p>
    <w:p w:rsidR="009F2DFA" w:rsidRPr="00933C32" w:rsidP="009F2DFA">
      <w:pPr>
        <w:bidi w:val="0"/>
        <w:rPr>
          <w:rFonts w:ascii="Times New Roman" w:hAnsi="Times New Roman"/>
        </w:rPr>
      </w:pPr>
      <w:r>
        <w:rPr>
          <w:rFonts w:ascii="Times New Roman" w:hAnsi="Times New Roman"/>
          <w:noProof/>
          <w:rtl w:val="0"/>
        </w:rPr>
        <w:pict>
          <v:shape id="Diagram 1" o:spid="_x0000_i1045" type="#_x0000_t75" style="width:6in;height:217.45pt;visibility:visible" stroked="f">
            <v:imagedata r:id="rId13" o:title="" cropleft="-89723f" cropright="-89439f"/>
            <o:lock v:ext="edit" aspectratio="f"/>
          </v:shape>
        </w:pict>
      </w:r>
    </w:p>
    <w:p w:rsidR="009F2DFA" w:rsidRPr="00933C32" w:rsidP="009F2DFA">
      <w:pPr>
        <w:bidi w:val="0"/>
        <w:rPr>
          <w:rFonts w:ascii="Times New Roman" w:hAnsi="Times New Roman"/>
        </w:rPr>
      </w:pPr>
    </w:p>
    <w:p w:rsidR="009F2DFA" w:rsidRPr="00933C32" w:rsidP="009F2DFA">
      <w:pPr>
        <w:bidi w:val="0"/>
        <w:jc w:val="both"/>
        <w:rPr>
          <w:rFonts w:ascii="Times New Roman" w:hAnsi="Times New Roman"/>
          <w:b/>
          <w:sz w:val="24"/>
          <w:szCs w:val="24"/>
        </w:rPr>
      </w:pPr>
      <w:r w:rsidRPr="00933C32">
        <w:rPr>
          <w:rFonts w:ascii="Times New Roman" w:hAnsi="Times New Roman"/>
          <w:b/>
          <w:sz w:val="24"/>
          <w:szCs w:val="24"/>
        </w:rPr>
        <w:t>Fáza 1. Konzultácia so zástupcami MSP</w:t>
      </w:r>
    </w:p>
    <w:p w:rsidR="009F2DFA" w:rsidRPr="00933C32" w:rsidP="009F2DFA">
      <w:pPr>
        <w:numPr>
          <w:numId w:val="7"/>
        </w:numPr>
        <w:bidi w:val="0"/>
        <w:spacing w:line="276" w:lineRule="auto"/>
        <w:jc w:val="both"/>
        <w:rPr>
          <w:rFonts w:ascii="Times New Roman" w:hAnsi="Times New Roman"/>
          <w:sz w:val="24"/>
          <w:szCs w:val="24"/>
        </w:rPr>
      </w:pPr>
      <w:r w:rsidRPr="00933C32">
        <w:rPr>
          <w:rFonts w:ascii="Times New Roman" w:hAnsi="Times New Roman"/>
          <w:sz w:val="24"/>
          <w:szCs w:val="24"/>
        </w:rPr>
        <w:t>identifikácia zainteresovaných skupín MSP a ich zastupiteľských organizácií,</w:t>
      </w:r>
    </w:p>
    <w:p w:rsidR="009F2DFA" w:rsidRPr="00933C32" w:rsidP="009F2DFA">
      <w:pPr>
        <w:numPr>
          <w:numId w:val="7"/>
        </w:numPr>
        <w:bidi w:val="0"/>
        <w:spacing w:line="276" w:lineRule="auto"/>
        <w:jc w:val="both"/>
        <w:rPr>
          <w:rFonts w:ascii="Times New Roman" w:hAnsi="Times New Roman"/>
          <w:sz w:val="24"/>
          <w:szCs w:val="24"/>
        </w:rPr>
      </w:pPr>
      <w:r w:rsidRPr="00933C32">
        <w:rPr>
          <w:rFonts w:ascii="Times New Roman" w:hAnsi="Times New Roman"/>
          <w:sz w:val="24"/>
          <w:szCs w:val="24"/>
        </w:rPr>
        <w:t>okrúhle stoly so zainteresovanými podnikateľmi/ podnikateľskými organizáciami,</w:t>
      </w:r>
    </w:p>
    <w:p w:rsidR="009F2DFA" w:rsidRPr="00933C32" w:rsidP="009F2DFA">
      <w:pPr>
        <w:numPr>
          <w:numId w:val="7"/>
        </w:numPr>
        <w:bidi w:val="0"/>
        <w:spacing w:line="276" w:lineRule="auto"/>
        <w:jc w:val="both"/>
        <w:rPr>
          <w:rFonts w:ascii="Times New Roman" w:hAnsi="Times New Roman"/>
          <w:sz w:val="24"/>
          <w:szCs w:val="24"/>
        </w:rPr>
      </w:pPr>
      <w:r w:rsidRPr="00933C32">
        <w:rPr>
          <w:rFonts w:ascii="Times New Roman" w:hAnsi="Times New Roman"/>
          <w:sz w:val="24"/>
          <w:szCs w:val="24"/>
        </w:rPr>
        <w:t>zverejnenie zámeru online, vytvorenie online platformy na pripomienkovanie,</w:t>
      </w:r>
    </w:p>
    <w:p w:rsidR="009F2DFA" w:rsidRPr="00933C32" w:rsidP="009F2DFA">
      <w:pPr>
        <w:numPr>
          <w:numId w:val="7"/>
        </w:numPr>
        <w:bidi w:val="0"/>
        <w:spacing w:line="276" w:lineRule="auto"/>
        <w:jc w:val="both"/>
        <w:rPr>
          <w:rFonts w:ascii="Times New Roman" w:hAnsi="Times New Roman"/>
          <w:sz w:val="24"/>
          <w:szCs w:val="24"/>
        </w:rPr>
      </w:pPr>
      <w:r w:rsidRPr="00933C32">
        <w:rPr>
          <w:rFonts w:ascii="Times New Roman" w:hAnsi="Times New Roman"/>
          <w:sz w:val="24"/>
          <w:szCs w:val="24"/>
        </w:rPr>
        <w:t xml:space="preserve">vyhodnotenie online pripomienok, </w:t>
      </w:r>
    </w:p>
    <w:p w:rsidR="009F2DFA" w:rsidRPr="00933C32" w:rsidP="009F2DFA">
      <w:pPr>
        <w:numPr>
          <w:numId w:val="7"/>
        </w:numPr>
        <w:bidi w:val="0"/>
        <w:spacing w:line="276" w:lineRule="auto"/>
        <w:jc w:val="both"/>
        <w:rPr>
          <w:rFonts w:ascii="Times New Roman" w:hAnsi="Times New Roman"/>
          <w:sz w:val="24"/>
          <w:szCs w:val="24"/>
        </w:rPr>
      </w:pPr>
      <w:r w:rsidRPr="00933C32">
        <w:rPr>
          <w:rFonts w:ascii="Times New Roman" w:hAnsi="Times New Roman"/>
          <w:sz w:val="24"/>
          <w:szCs w:val="24"/>
        </w:rPr>
        <w:t>MSP Test panely.</w:t>
      </w:r>
    </w:p>
    <w:p w:rsidR="009F2DFA" w:rsidRPr="00933C32" w:rsidP="009F2DFA">
      <w:pPr>
        <w:bidi w:val="0"/>
        <w:jc w:val="both"/>
        <w:rPr>
          <w:rFonts w:ascii="Times New Roman" w:hAnsi="Times New Roman"/>
          <w:b/>
          <w:sz w:val="24"/>
          <w:szCs w:val="24"/>
        </w:rPr>
      </w:pPr>
    </w:p>
    <w:p w:rsidR="009F2DFA" w:rsidRPr="00933C32" w:rsidP="009F2DFA">
      <w:pPr>
        <w:bidi w:val="0"/>
        <w:jc w:val="both"/>
        <w:rPr>
          <w:rFonts w:ascii="Times New Roman" w:hAnsi="Times New Roman"/>
          <w:b/>
          <w:sz w:val="24"/>
          <w:szCs w:val="24"/>
        </w:rPr>
      </w:pPr>
      <w:r w:rsidRPr="00933C32">
        <w:rPr>
          <w:rFonts w:ascii="Times New Roman" w:hAnsi="Times New Roman"/>
          <w:b/>
          <w:sz w:val="24"/>
          <w:szCs w:val="24"/>
        </w:rPr>
        <w:t>Fáza 2. Predbežné posúdenie pravdepodobne ovplyvnených podnikateľských subjektov</w:t>
      </w:r>
    </w:p>
    <w:p w:rsidR="009F2DFA" w:rsidRPr="00933C32" w:rsidP="009F2DFA">
      <w:pPr>
        <w:numPr>
          <w:numId w:val="7"/>
        </w:numPr>
        <w:bidi w:val="0"/>
        <w:spacing w:line="276" w:lineRule="auto"/>
        <w:jc w:val="both"/>
        <w:rPr>
          <w:rFonts w:ascii="Times New Roman" w:hAnsi="Times New Roman"/>
          <w:sz w:val="24"/>
          <w:szCs w:val="24"/>
        </w:rPr>
      </w:pPr>
      <w:r w:rsidRPr="00933C32">
        <w:rPr>
          <w:rFonts w:ascii="Times New Roman" w:hAnsi="Times New Roman"/>
          <w:sz w:val="24"/>
          <w:szCs w:val="24"/>
        </w:rPr>
        <w:t>identifikácia ovplyvnených subjektov a sektorov v rámci jednotlivých veľkostných, právnych, odvetvových, prípadne iných špecifikácií MSP</w:t>
      </w:r>
    </w:p>
    <w:p w:rsidR="009F2DFA" w:rsidRPr="00933C32" w:rsidP="009F2DFA">
      <w:pPr>
        <w:numPr>
          <w:numId w:val="7"/>
        </w:numPr>
        <w:bidi w:val="0"/>
        <w:spacing w:line="276" w:lineRule="auto"/>
        <w:jc w:val="both"/>
        <w:rPr>
          <w:rFonts w:ascii="Times New Roman" w:hAnsi="Times New Roman"/>
          <w:sz w:val="24"/>
          <w:szCs w:val="24"/>
        </w:rPr>
      </w:pPr>
      <w:r w:rsidRPr="00933C32">
        <w:rPr>
          <w:rFonts w:ascii="Times New Roman" w:hAnsi="Times New Roman"/>
          <w:sz w:val="24"/>
          <w:szCs w:val="24"/>
        </w:rPr>
        <w:t>kto sú ovplyvnené subjekty?</w:t>
      </w:r>
    </w:p>
    <w:p w:rsidR="009F2DFA" w:rsidRPr="00933C32" w:rsidP="009F2DFA">
      <w:pPr>
        <w:numPr>
          <w:numId w:val="8"/>
        </w:numPr>
        <w:bidi w:val="0"/>
        <w:spacing w:line="276" w:lineRule="auto"/>
        <w:jc w:val="both"/>
        <w:rPr>
          <w:rFonts w:ascii="Times New Roman" w:hAnsi="Times New Roman"/>
          <w:sz w:val="24"/>
          <w:szCs w:val="24"/>
        </w:rPr>
      </w:pPr>
      <w:r w:rsidRPr="00933C32">
        <w:rPr>
          <w:rFonts w:ascii="Times New Roman" w:hAnsi="Times New Roman"/>
          <w:sz w:val="24"/>
          <w:szCs w:val="24"/>
        </w:rPr>
        <w:t>počet subjektov a ich zastúpenie (mikro, malé, stredné a veľké podniky),</w:t>
      </w:r>
    </w:p>
    <w:p w:rsidR="009F2DFA" w:rsidRPr="00933C32" w:rsidP="009F2DFA">
      <w:pPr>
        <w:numPr>
          <w:numId w:val="8"/>
        </w:numPr>
        <w:bidi w:val="0"/>
        <w:spacing w:line="276" w:lineRule="auto"/>
        <w:jc w:val="both"/>
        <w:rPr>
          <w:rFonts w:ascii="Times New Roman" w:hAnsi="Times New Roman"/>
          <w:sz w:val="24"/>
          <w:szCs w:val="24"/>
        </w:rPr>
      </w:pPr>
      <w:r w:rsidRPr="00933C32">
        <w:rPr>
          <w:rFonts w:ascii="Times New Roman" w:hAnsi="Times New Roman"/>
          <w:sz w:val="24"/>
          <w:szCs w:val="24"/>
        </w:rPr>
        <w:t>podiel na zamestnanosti v rôznych kategóriách ovplyvnených subjektov,</w:t>
      </w:r>
    </w:p>
    <w:p w:rsidR="009F2DFA" w:rsidRPr="00933C32" w:rsidP="009F2DFA">
      <w:pPr>
        <w:numPr>
          <w:numId w:val="8"/>
        </w:numPr>
        <w:bidi w:val="0"/>
        <w:spacing w:line="276" w:lineRule="auto"/>
        <w:jc w:val="both"/>
        <w:rPr>
          <w:rFonts w:ascii="Times New Roman" w:hAnsi="Times New Roman"/>
          <w:sz w:val="24"/>
          <w:szCs w:val="24"/>
        </w:rPr>
      </w:pPr>
      <w:r w:rsidRPr="00933C32">
        <w:rPr>
          <w:rFonts w:ascii="Times New Roman" w:hAnsi="Times New Roman"/>
          <w:sz w:val="24"/>
          <w:szCs w:val="24"/>
        </w:rPr>
        <w:t>zastúpenie MSP v ovplyvnenom sektore,</w:t>
      </w:r>
    </w:p>
    <w:p w:rsidR="009F2DFA" w:rsidRPr="00933C32" w:rsidP="009F2DFA">
      <w:pPr>
        <w:numPr>
          <w:numId w:val="8"/>
        </w:numPr>
        <w:bidi w:val="0"/>
        <w:spacing w:line="276" w:lineRule="auto"/>
        <w:jc w:val="both"/>
        <w:rPr>
          <w:rFonts w:ascii="Times New Roman" w:hAnsi="Times New Roman"/>
          <w:sz w:val="24"/>
          <w:szCs w:val="24"/>
        </w:rPr>
      </w:pPr>
      <w:r w:rsidRPr="00933C32">
        <w:rPr>
          <w:rFonts w:ascii="Times New Roman" w:hAnsi="Times New Roman"/>
          <w:sz w:val="24"/>
          <w:szCs w:val="24"/>
        </w:rPr>
        <w:t>prepojenie na ostatné sektory (odvetvia) a možný dopad na subdodávateľské vzťahy.</w:t>
      </w:r>
    </w:p>
    <w:p w:rsidR="009F2DFA" w:rsidRPr="00933C32" w:rsidP="009F2DFA">
      <w:pPr>
        <w:bidi w:val="0"/>
        <w:jc w:val="both"/>
        <w:rPr>
          <w:rFonts w:ascii="Times New Roman" w:hAnsi="Times New Roman"/>
          <w:b/>
          <w:sz w:val="24"/>
          <w:szCs w:val="24"/>
        </w:rPr>
      </w:pPr>
    </w:p>
    <w:p w:rsidR="009F2DFA" w:rsidRPr="00933C32" w:rsidP="009F2DFA">
      <w:pPr>
        <w:bidi w:val="0"/>
        <w:jc w:val="both"/>
        <w:rPr>
          <w:rFonts w:ascii="Times New Roman" w:hAnsi="Times New Roman"/>
          <w:b/>
          <w:sz w:val="24"/>
          <w:szCs w:val="24"/>
        </w:rPr>
      </w:pPr>
      <w:r w:rsidRPr="00933C32">
        <w:rPr>
          <w:rFonts w:ascii="Times New Roman" w:hAnsi="Times New Roman"/>
          <w:b/>
          <w:sz w:val="24"/>
          <w:szCs w:val="24"/>
        </w:rPr>
        <w:t>Fáza 3. Meranie vplyvu regulácie na MSP</w:t>
      </w:r>
    </w:p>
    <w:p w:rsidR="009F2DFA" w:rsidRPr="00933C32" w:rsidP="009F2DFA">
      <w:pPr>
        <w:numPr>
          <w:numId w:val="7"/>
        </w:numPr>
        <w:bidi w:val="0"/>
        <w:spacing w:line="276" w:lineRule="auto"/>
        <w:jc w:val="both"/>
        <w:rPr>
          <w:rFonts w:ascii="Times New Roman" w:hAnsi="Times New Roman"/>
          <w:sz w:val="24"/>
          <w:szCs w:val="24"/>
        </w:rPr>
      </w:pPr>
      <w:r w:rsidRPr="00933C32">
        <w:rPr>
          <w:rFonts w:ascii="Times New Roman" w:hAnsi="Times New Roman"/>
          <w:sz w:val="24"/>
          <w:szCs w:val="24"/>
        </w:rPr>
        <w:t>kvantitatívna a kvalitatívna analýza vplyvov (priamych aj nepriamych)</w:t>
      </w:r>
    </w:p>
    <w:p w:rsidR="009F2DFA" w:rsidRPr="00933C32" w:rsidP="009F2DFA">
      <w:pPr>
        <w:numPr>
          <w:numId w:val="9"/>
        </w:numPr>
        <w:bidi w:val="0"/>
        <w:spacing w:line="276" w:lineRule="auto"/>
        <w:jc w:val="both"/>
        <w:rPr>
          <w:rFonts w:ascii="Times New Roman" w:hAnsi="Times New Roman"/>
          <w:sz w:val="24"/>
          <w:szCs w:val="24"/>
        </w:rPr>
      </w:pPr>
      <w:r w:rsidRPr="00933C32">
        <w:rPr>
          <w:rFonts w:ascii="Times New Roman" w:hAnsi="Times New Roman"/>
          <w:sz w:val="24"/>
          <w:szCs w:val="24"/>
        </w:rPr>
        <w:t>náklady (finančné, administratívne a náklady na implementáciu)</w:t>
        <w:tab/>
      </w:r>
    </w:p>
    <w:p w:rsidR="009F2DFA" w:rsidRPr="00933C32" w:rsidP="009F2DFA">
      <w:pPr>
        <w:numPr>
          <w:numId w:val="9"/>
        </w:numPr>
        <w:bidi w:val="0"/>
        <w:spacing w:line="276" w:lineRule="auto"/>
        <w:jc w:val="both"/>
        <w:rPr>
          <w:rFonts w:ascii="Times New Roman" w:hAnsi="Times New Roman"/>
          <w:sz w:val="24"/>
          <w:szCs w:val="24"/>
        </w:rPr>
      </w:pPr>
      <w:r w:rsidRPr="00933C32">
        <w:rPr>
          <w:rFonts w:ascii="Times New Roman" w:hAnsi="Times New Roman"/>
          <w:sz w:val="24"/>
          <w:szCs w:val="24"/>
        </w:rPr>
        <w:t>prínosy (finančné, spoločenské, iné)</w:t>
      </w:r>
    </w:p>
    <w:p w:rsidR="009F2DFA" w:rsidRPr="00933C32" w:rsidP="009F2DFA">
      <w:pPr>
        <w:numPr>
          <w:numId w:val="7"/>
        </w:numPr>
        <w:bidi w:val="0"/>
        <w:spacing w:line="276" w:lineRule="auto"/>
        <w:jc w:val="both"/>
        <w:rPr>
          <w:rFonts w:ascii="Times New Roman" w:hAnsi="Times New Roman"/>
          <w:sz w:val="24"/>
          <w:szCs w:val="24"/>
        </w:rPr>
      </w:pPr>
      <w:r w:rsidRPr="00933C32">
        <w:rPr>
          <w:rFonts w:ascii="Times New Roman" w:hAnsi="Times New Roman"/>
          <w:sz w:val="24"/>
          <w:szCs w:val="24"/>
        </w:rPr>
        <w:t>porovnanie vplyvu regulácie na MSP a na veľké podnikateľské subjekty</w:t>
      </w:r>
    </w:p>
    <w:p w:rsidR="009F2DFA" w:rsidRPr="00933C32" w:rsidP="009F2DFA">
      <w:pPr>
        <w:numPr>
          <w:numId w:val="10"/>
        </w:numPr>
        <w:bidi w:val="0"/>
        <w:spacing w:line="276" w:lineRule="auto"/>
        <w:jc w:val="both"/>
        <w:rPr>
          <w:rFonts w:ascii="Times New Roman" w:hAnsi="Times New Roman"/>
          <w:sz w:val="24"/>
          <w:szCs w:val="24"/>
        </w:rPr>
      </w:pPr>
      <w:r w:rsidRPr="00933C32">
        <w:rPr>
          <w:rFonts w:ascii="Times New Roman" w:hAnsi="Times New Roman"/>
          <w:sz w:val="24"/>
          <w:szCs w:val="24"/>
        </w:rPr>
        <w:t>náklady na 1 zamestnanca / ročný obrat / režijné náklady</w:t>
      </w:r>
    </w:p>
    <w:p w:rsidR="009F2DFA" w:rsidRPr="00933C32" w:rsidP="009F2DFA">
      <w:pPr>
        <w:numPr>
          <w:numId w:val="7"/>
        </w:numPr>
        <w:bidi w:val="0"/>
        <w:spacing w:line="276" w:lineRule="auto"/>
        <w:jc w:val="both"/>
        <w:rPr>
          <w:rFonts w:ascii="Times New Roman" w:hAnsi="Times New Roman"/>
          <w:sz w:val="24"/>
          <w:szCs w:val="24"/>
        </w:rPr>
      </w:pPr>
      <w:r w:rsidRPr="00933C32">
        <w:rPr>
          <w:rFonts w:ascii="Times New Roman" w:hAnsi="Times New Roman"/>
          <w:sz w:val="24"/>
          <w:szCs w:val="24"/>
        </w:rPr>
        <w:t xml:space="preserve">posúdenie vplyvu na fungovanie MSP na trhu a na ich konkurencieschopnosť </w:t>
      </w:r>
    </w:p>
    <w:p w:rsidR="009F2DFA" w:rsidRPr="00933C32" w:rsidP="009F2DFA">
      <w:pPr>
        <w:numPr>
          <w:numId w:val="10"/>
        </w:numPr>
        <w:bidi w:val="0"/>
        <w:spacing w:line="276" w:lineRule="auto"/>
        <w:jc w:val="both"/>
        <w:rPr>
          <w:rFonts w:ascii="Times New Roman" w:hAnsi="Times New Roman"/>
          <w:sz w:val="24"/>
          <w:szCs w:val="24"/>
        </w:rPr>
      </w:pPr>
      <w:r w:rsidRPr="00933C32">
        <w:rPr>
          <w:rFonts w:ascii="Times New Roman" w:hAnsi="Times New Roman"/>
          <w:sz w:val="24"/>
          <w:szCs w:val="24"/>
        </w:rPr>
        <w:t>nepriame vplyvy na konkurencieschopnosť MSP (napr. zvýšenie administratívneho zaťaženia, zhoršenie prístupu k financovaniu)</w:t>
      </w:r>
    </w:p>
    <w:p w:rsidR="009F2DFA" w:rsidRPr="00933C32" w:rsidP="009F2DFA">
      <w:pPr>
        <w:numPr>
          <w:numId w:val="11"/>
        </w:numPr>
        <w:bidi w:val="0"/>
        <w:spacing w:line="276" w:lineRule="auto"/>
        <w:jc w:val="both"/>
        <w:rPr>
          <w:rFonts w:ascii="Times New Roman" w:hAnsi="Times New Roman"/>
          <w:sz w:val="24"/>
          <w:szCs w:val="24"/>
        </w:rPr>
      </w:pPr>
      <w:r w:rsidRPr="00933C32">
        <w:rPr>
          <w:rFonts w:ascii="Times New Roman" w:hAnsi="Times New Roman"/>
          <w:sz w:val="24"/>
          <w:szCs w:val="24"/>
        </w:rPr>
        <w:t>vplyv na konkurenčné vzťahy, dodávateľsko-odberateľské vzťahy a zákazníkov (deformácia trhu)</w:t>
      </w:r>
    </w:p>
    <w:p w:rsidR="009F2DFA" w:rsidRPr="00933C32" w:rsidP="009F2DFA">
      <w:pPr>
        <w:numPr>
          <w:numId w:val="11"/>
        </w:numPr>
        <w:bidi w:val="0"/>
        <w:spacing w:line="276" w:lineRule="auto"/>
        <w:jc w:val="both"/>
        <w:rPr>
          <w:rFonts w:ascii="Times New Roman" w:hAnsi="Times New Roman"/>
          <w:sz w:val="24"/>
          <w:szCs w:val="24"/>
        </w:rPr>
      </w:pPr>
      <w:r w:rsidRPr="00933C32">
        <w:rPr>
          <w:rFonts w:ascii="Times New Roman" w:hAnsi="Times New Roman"/>
          <w:sz w:val="24"/>
          <w:szCs w:val="24"/>
        </w:rPr>
        <w:t>vplyv na vstup na trh, trhovú súťaž a štruktúru trhu (monopolizácia trhu)</w:t>
      </w:r>
    </w:p>
    <w:p w:rsidR="009F2DFA" w:rsidRPr="00933C32" w:rsidP="009F2DFA">
      <w:pPr>
        <w:numPr>
          <w:numId w:val="11"/>
        </w:numPr>
        <w:bidi w:val="0"/>
        <w:spacing w:line="276" w:lineRule="auto"/>
        <w:jc w:val="both"/>
        <w:rPr>
          <w:rFonts w:ascii="Times New Roman" w:hAnsi="Times New Roman"/>
          <w:sz w:val="24"/>
          <w:szCs w:val="24"/>
        </w:rPr>
      </w:pPr>
      <w:r w:rsidRPr="00933C32">
        <w:rPr>
          <w:rFonts w:ascii="Times New Roman" w:hAnsi="Times New Roman"/>
          <w:sz w:val="24"/>
          <w:szCs w:val="24"/>
        </w:rPr>
        <w:t>vplyv na inovácie (technologické ale aj netechnologické)</w:t>
      </w:r>
    </w:p>
    <w:p w:rsidR="009F2DFA" w:rsidRPr="00933C32" w:rsidP="009F2DFA">
      <w:pPr>
        <w:bidi w:val="0"/>
        <w:jc w:val="both"/>
        <w:rPr>
          <w:rFonts w:ascii="Times New Roman" w:hAnsi="Times New Roman"/>
          <w:b/>
          <w:sz w:val="24"/>
          <w:szCs w:val="24"/>
        </w:rPr>
      </w:pPr>
    </w:p>
    <w:p w:rsidR="009F2DFA" w:rsidRPr="00933C32" w:rsidP="009F2DFA">
      <w:pPr>
        <w:bidi w:val="0"/>
        <w:jc w:val="both"/>
        <w:rPr>
          <w:rFonts w:ascii="Times New Roman" w:hAnsi="Times New Roman"/>
          <w:b/>
          <w:sz w:val="24"/>
          <w:szCs w:val="24"/>
        </w:rPr>
      </w:pPr>
      <w:r w:rsidRPr="00933C32">
        <w:rPr>
          <w:rFonts w:ascii="Times New Roman" w:hAnsi="Times New Roman"/>
          <w:b/>
          <w:sz w:val="24"/>
          <w:szCs w:val="24"/>
        </w:rPr>
        <w:t>Fáza 4. Posúdenie alternatívnych možností a zmierňujúcich opatrení pre MSP</w:t>
      </w:r>
    </w:p>
    <w:p w:rsidR="009F2DFA" w:rsidRPr="00933C32" w:rsidP="009F2DFA">
      <w:pPr>
        <w:numPr>
          <w:numId w:val="7"/>
        </w:numPr>
        <w:bidi w:val="0"/>
        <w:spacing w:line="276" w:lineRule="auto"/>
        <w:jc w:val="both"/>
        <w:rPr>
          <w:rFonts w:ascii="Times New Roman" w:hAnsi="Times New Roman"/>
          <w:sz w:val="24"/>
          <w:szCs w:val="24"/>
        </w:rPr>
      </w:pPr>
      <w:r w:rsidRPr="00933C32">
        <w:rPr>
          <w:rFonts w:ascii="Times New Roman" w:hAnsi="Times New Roman"/>
          <w:sz w:val="24"/>
          <w:szCs w:val="24"/>
        </w:rPr>
        <w:t xml:space="preserve">porovnávanie viacerých možností aplikácie regulácie </w:t>
      </w:r>
    </w:p>
    <w:p w:rsidR="009F2DFA" w:rsidRPr="00933C32" w:rsidP="009F2DFA">
      <w:pPr>
        <w:numPr>
          <w:numId w:val="7"/>
        </w:numPr>
        <w:bidi w:val="0"/>
        <w:spacing w:line="276" w:lineRule="auto"/>
        <w:jc w:val="both"/>
        <w:rPr>
          <w:rFonts w:ascii="Times New Roman" w:hAnsi="Times New Roman"/>
          <w:sz w:val="24"/>
          <w:szCs w:val="24"/>
        </w:rPr>
      </w:pPr>
      <w:r w:rsidRPr="00933C32">
        <w:rPr>
          <w:rFonts w:ascii="Times New Roman" w:hAnsi="Times New Roman"/>
          <w:sz w:val="24"/>
          <w:szCs w:val="24"/>
        </w:rPr>
        <w:t>v prípade, že sú MSP, resp. určité kategórie MSP relatívne viac ovplyvnenou skupinou, treba zvážiť zmierňujúce opatrenia (s ohľadom na náklady na ich implementáciu), napr.:</w:t>
      </w:r>
    </w:p>
    <w:p w:rsidR="009F2DFA" w:rsidRPr="00933C32" w:rsidP="009F2DFA">
      <w:pPr>
        <w:numPr>
          <w:numId w:val="12"/>
        </w:numPr>
        <w:bidi w:val="0"/>
        <w:spacing w:line="276" w:lineRule="auto"/>
        <w:jc w:val="both"/>
        <w:rPr>
          <w:rFonts w:ascii="Times New Roman" w:hAnsi="Times New Roman"/>
          <w:sz w:val="24"/>
          <w:szCs w:val="24"/>
        </w:rPr>
      </w:pPr>
      <w:r w:rsidRPr="00933C32">
        <w:rPr>
          <w:rFonts w:ascii="Times New Roman" w:hAnsi="Times New Roman"/>
          <w:sz w:val="24"/>
          <w:szCs w:val="24"/>
        </w:rPr>
        <w:t>kompletné, alebo čiastkové vyňatie MSP, resp. určitých kategórií MSP (napr. mikropodnikov, podnikateľov s určitým obratom) z rozsahu opatrenia,</w:t>
      </w:r>
    </w:p>
    <w:p w:rsidR="009F2DFA" w:rsidRPr="00933C32" w:rsidP="009F2DFA">
      <w:pPr>
        <w:numPr>
          <w:numId w:val="12"/>
        </w:numPr>
        <w:bidi w:val="0"/>
        <w:spacing w:line="276" w:lineRule="auto"/>
        <w:jc w:val="both"/>
        <w:rPr>
          <w:rFonts w:ascii="Times New Roman" w:hAnsi="Times New Roman"/>
          <w:sz w:val="24"/>
          <w:szCs w:val="24"/>
        </w:rPr>
      </w:pPr>
      <w:r w:rsidRPr="00933C32">
        <w:rPr>
          <w:rFonts w:ascii="Times New Roman" w:hAnsi="Times New Roman"/>
          <w:sz w:val="24"/>
          <w:szCs w:val="24"/>
        </w:rPr>
        <w:t>dočasné výnimky pre MSP, resp. určité kategórie MSP,</w:t>
      </w:r>
    </w:p>
    <w:p w:rsidR="009F2DFA" w:rsidRPr="00933C32" w:rsidP="009F2DFA">
      <w:pPr>
        <w:numPr>
          <w:numId w:val="12"/>
        </w:numPr>
        <w:bidi w:val="0"/>
        <w:spacing w:line="276" w:lineRule="auto"/>
        <w:jc w:val="both"/>
        <w:rPr>
          <w:rFonts w:ascii="Times New Roman" w:hAnsi="Times New Roman"/>
          <w:sz w:val="24"/>
          <w:szCs w:val="24"/>
        </w:rPr>
      </w:pPr>
      <w:r w:rsidRPr="00933C32">
        <w:rPr>
          <w:rFonts w:ascii="Times New Roman" w:hAnsi="Times New Roman"/>
          <w:sz w:val="24"/>
          <w:szCs w:val="24"/>
        </w:rPr>
        <w:t>priama finančná pomoc, daňové zvýhodnenie, zníženie poplatkov pre MSP, resp. určité kategórie MSP,</w:t>
      </w:r>
    </w:p>
    <w:p w:rsidR="009F2DFA" w:rsidRPr="00933C32" w:rsidP="009F2DFA">
      <w:pPr>
        <w:numPr>
          <w:numId w:val="12"/>
        </w:numPr>
        <w:bidi w:val="0"/>
        <w:spacing w:line="276" w:lineRule="auto"/>
        <w:jc w:val="both"/>
        <w:rPr>
          <w:rFonts w:ascii="Times New Roman" w:hAnsi="Times New Roman"/>
          <w:sz w:val="24"/>
          <w:szCs w:val="24"/>
        </w:rPr>
      </w:pPr>
      <w:r w:rsidRPr="00933C32">
        <w:rPr>
          <w:rFonts w:ascii="Times New Roman" w:hAnsi="Times New Roman"/>
          <w:sz w:val="24"/>
          <w:szCs w:val="24"/>
        </w:rPr>
        <w:t>zjednodušenie oznamovacích povinností pre MSP, resp. určité kategórie MSP,</w:t>
      </w:r>
    </w:p>
    <w:p w:rsidR="009F2DFA" w:rsidRPr="00933C32" w:rsidP="009F2DFA">
      <w:pPr>
        <w:numPr>
          <w:numId w:val="12"/>
        </w:numPr>
        <w:bidi w:val="0"/>
        <w:spacing w:line="276" w:lineRule="auto"/>
        <w:jc w:val="both"/>
        <w:rPr>
          <w:rFonts w:ascii="Times New Roman" w:hAnsi="Times New Roman"/>
          <w:sz w:val="24"/>
          <w:szCs w:val="24"/>
        </w:rPr>
      </w:pPr>
      <w:r w:rsidRPr="00933C32">
        <w:rPr>
          <w:rFonts w:ascii="Times New Roman" w:hAnsi="Times New Roman"/>
          <w:sz w:val="24"/>
          <w:szCs w:val="24"/>
        </w:rPr>
        <w:t>informačné kampane pre MSP, tvorba príručiek, školenia a poradenské služby (helpdesky),</w:t>
      </w:r>
    </w:p>
    <w:p w:rsidR="009F2DFA" w:rsidRPr="00933C32" w:rsidP="009F2DFA">
      <w:pPr>
        <w:numPr>
          <w:numId w:val="12"/>
        </w:numPr>
        <w:bidi w:val="0"/>
        <w:spacing w:line="276" w:lineRule="auto"/>
        <w:jc w:val="both"/>
        <w:rPr>
          <w:rFonts w:ascii="Times New Roman" w:hAnsi="Times New Roman"/>
          <w:sz w:val="24"/>
          <w:szCs w:val="24"/>
        </w:rPr>
      </w:pPr>
      <w:r w:rsidRPr="00933C32">
        <w:rPr>
          <w:rFonts w:ascii="Times New Roman" w:hAnsi="Times New Roman"/>
          <w:sz w:val="24"/>
          <w:szCs w:val="24"/>
        </w:rPr>
        <w:t>previazanosť na ďalšie opatrenia/ povinnosti pre podnikateľov - systematické zjednodušovanie požiadaviek pre MSP.</w:t>
      </w:r>
    </w:p>
    <w:p w:rsidR="009F2DFA" w:rsidRPr="00933C32" w:rsidP="009F2DFA">
      <w:pPr>
        <w:tabs>
          <w:tab w:val="left" w:pos="960"/>
        </w:tabs>
        <w:bidi w:val="0"/>
        <w:jc w:val="both"/>
        <w:rPr>
          <w:rFonts w:ascii="Times New Roman" w:hAnsi="Times New Roman"/>
          <w:sz w:val="24"/>
          <w:szCs w:val="24"/>
        </w:rPr>
      </w:pPr>
    </w:p>
    <w:p w:rsidR="009F2DFA" w:rsidP="009F2DFA">
      <w:pPr>
        <w:tabs>
          <w:tab w:val="left" w:pos="960"/>
        </w:tabs>
        <w:bidi w:val="0"/>
        <w:jc w:val="both"/>
        <w:rPr>
          <w:rFonts w:ascii="Times New Roman" w:hAnsi="Times New Roman"/>
          <w:sz w:val="24"/>
          <w:szCs w:val="24"/>
        </w:rPr>
      </w:pPr>
      <w:r w:rsidRPr="00933C32" w:rsidR="00F41620">
        <w:rPr>
          <w:rFonts w:ascii="Times New Roman" w:hAnsi="Times New Roman"/>
          <w:sz w:val="24"/>
          <w:szCs w:val="24"/>
        </w:rPr>
        <w:t xml:space="preserve">Výsledky testu </w:t>
      </w:r>
      <w:r w:rsidRPr="00933C32">
        <w:rPr>
          <w:rFonts w:ascii="Times New Roman" w:hAnsi="Times New Roman"/>
          <w:sz w:val="24"/>
          <w:szCs w:val="24"/>
        </w:rPr>
        <w:t xml:space="preserve">MSP </w:t>
      </w:r>
      <w:r w:rsidRPr="00933C32" w:rsidR="00F41620">
        <w:rPr>
          <w:rFonts w:ascii="Times New Roman" w:hAnsi="Times New Roman"/>
          <w:sz w:val="24"/>
          <w:szCs w:val="24"/>
        </w:rPr>
        <w:t>tvoria</w:t>
      </w:r>
      <w:r w:rsidRPr="00933C32">
        <w:rPr>
          <w:rFonts w:ascii="Times New Roman" w:hAnsi="Times New Roman"/>
          <w:sz w:val="24"/>
          <w:szCs w:val="24"/>
        </w:rPr>
        <w:t xml:space="preserve"> prílohu k Analýze vplyvov na podnikateľské prostredie podľa bodu 7.3.</w:t>
      </w:r>
    </w:p>
    <w:p w:rsidR="009F2DFA" w:rsidP="009F2DFA">
      <w:pPr>
        <w:tabs>
          <w:tab w:val="left" w:pos="960"/>
        </w:tabs>
        <w:bidi w:val="0"/>
        <w:jc w:val="both"/>
        <w:rPr>
          <w:rFonts w:ascii="Times New Roman" w:hAnsi="Times New Roman"/>
          <w:sz w:val="24"/>
          <w:szCs w:val="24"/>
        </w:rPr>
      </w:pPr>
    </w:p>
    <w:p w:rsidR="00CB3623">
      <w:pPr>
        <w:bidi w:val="0"/>
        <w:rPr>
          <w:rFonts w:ascii="Times New Roman" w:hAnsi="Times New Roman"/>
        </w:rPr>
      </w:pPr>
    </w:p>
    <w:sectPr w:rsidSect="00314EAF">
      <w:headerReference w:type="default" r:id="rId14"/>
      <w:footerReference w:type="default" r:id="rId1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Times">
    <w:panose1 w:val="02020603050405020304"/>
    <w:charset w:val="00"/>
    <w:family w:val="roman"/>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A1">
    <w:pPr>
      <w:pStyle w:val="Footer"/>
      <w:bidi w:val="0"/>
      <w:jc w:val="right"/>
      <w:rPr>
        <w:rFonts w:ascii="Times New Roman" w:hAnsi="Times New Roman"/>
      </w:rPr>
    </w:pPr>
    <w:r w:rsidR="00673F00">
      <w:rPr>
        <w:rFonts w:ascii="Times New Roman" w:hAnsi="Times New Roman"/>
      </w:rPr>
      <w:fldChar w:fldCharType="begin"/>
    </w:r>
    <w:r w:rsidR="00673F00">
      <w:rPr>
        <w:rFonts w:ascii="Times New Roman" w:hAnsi="Times New Roman"/>
      </w:rPr>
      <w:instrText>PAGE   \* MERGEFORMAT</w:instrText>
    </w:r>
    <w:r w:rsidR="00673F00">
      <w:rPr>
        <w:rFonts w:ascii="Times New Roman" w:hAnsi="Times New Roman"/>
      </w:rPr>
      <w:fldChar w:fldCharType="separate"/>
    </w:r>
    <w:r w:rsidR="004068F2">
      <w:rPr>
        <w:rFonts w:ascii="Times New Roman" w:hAnsi="Times New Roman"/>
        <w:noProof/>
      </w:rPr>
      <w:t>14</w:t>
    </w:r>
    <w:r w:rsidR="00673F00">
      <w:rPr>
        <w:rFonts w:ascii="Times New Roman" w:hAnsi="Times New Roman"/>
      </w:rPr>
      <w:fldChar w:fldCharType="end"/>
    </w:r>
  </w:p>
  <w:p w:rsidR="00D264A1">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A1" w:rsidP="009F2DFA">
    <w:pPr>
      <w:pStyle w:val="Header"/>
      <w:bidi w:val="0"/>
      <w:jc w:val="right"/>
      <w:rPr>
        <w:rFonts w:ascii="Times New Roman" w:hAnsi="Times New Roman"/>
        <w:sz w:val="24"/>
        <w:szCs w:val="24"/>
      </w:rPr>
    </w:pPr>
    <w:r w:rsidRPr="000A15AE">
      <w:rPr>
        <w:rFonts w:ascii="Times New Roman" w:hAnsi="Times New Roman"/>
        <w:sz w:val="24"/>
        <w:szCs w:val="24"/>
      </w:rPr>
      <w:t>Príloha č</w:t>
    </w:r>
    <w:r>
      <w:rPr>
        <w:rFonts w:ascii="Times New Roman" w:hAnsi="Times New Roman"/>
        <w:sz w:val="24"/>
        <w:szCs w:val="24"/>
      </w:rPr>
      <w:t>. 3</w:t>
    </w:r>
  </w:p>
  <w:p w:rsidR="00D264A1">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E1B752D"/>
    <w:multiLevelType w:val="hybridMultilevel"/>
    <w:tmpl w:val="50C65438"/>
    <w:lvl w:ilvl="0">
      <w:start w:val="61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5F20CF8"/>
    <w:multiLevelType w:val="hybridMultilevel"/>
    <w:tmpl w:val="79E27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8"/>
  </w:num>
  <w:num w:numId="2">
    <w:abstractNumId w:val="5"/>
  </w:num>
  <w:num w:numId="3">
    <w:abstractNumId w:val="10"/>
  </w:num>
  <w:num w:numId="4">
    <w:abstractNumId w:val="9"/>
  </w:num>
  <w:num w:numId="5">
    <w:abstractNumId w:val="1"/>
  </w:num>
  <w:num w:numId="6">
    <w:abstractNumId w:val="6"/>
  </w:num>
  <w:num w:numId="7">
    <w:abstractNumId w:val="11"/>
  </w:num>
  <w:num w:numId="8">
    <w:abstractNumId w:val="3"/>
  </w:num>
  <w:num w:numId="9">
    <w:abstractNumId w:val="0"/>
  </w:num>
  <w:num w:numId="10">
    <w:abstractNumId w:val="13"/>
  </w:num>
  <w:num w:numId="11">
    <w:abstractNumId w:val="7"/>
  </w:num>
  <w:num w:numId="12">
    <w:abstractNumId w:val="4"/>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efaultTabStop w:val="708"/>
  <w:hyphenationZone w:val="425"/>
  <w:characterSpacingControl w:val="doNotCompress"/>
  <w:compat/>
  <w:rsids>
    <w:rsidRoot w:val="00FB5C13"/>
    <w:rsid w:val="00042C66"/>
    <w:rsid w:val="000500A8"/>
    <w:rsid w:val="000A15AE"/>
    <w:rsid w:val="000E5F76"/>
    <w:rsid w:val="001270C1"/>
    <w:rsid w:val="00132EC0"/>
    <w:rsid w:val="00145BDD"/>
    <w:rsid w:val="00154881"/>
    <w:rsid w:val="001D516C"/>
    <w:rsid w:val="001F3115"/>
    <w:rsid w:val="002B1108"/>
    <w:rsid w:val="002C1355"/>
    <w:rsid w:val="00314EAF"/>
    <w:rsid w:val="003449F0"/>
    <w:rsid w:val="00376A07"/>
    <w:rsid w:val="003B1A63"/>
    <w:rsid w:val="003B41A4"/>
    <w:rsid w:val="003C471D"/>
    <w:rsid w:val="003C7569"/>
    <w:rsid w:val="003F31DE"/>
    <w:rsid w:val="004068F2"/>
    <w:rsid w:val="0052297F"/>
    <w:rsid w:val="005746A3"/>
    <w:rsid w:val="0059010F"/>
    <w:rsid w:val="00592329"/>
    <w:rsid w:val="00597E3F"/>
    <w:rsid w:val="005D4001"/>
    <w:rsid w:val="00673F00"/>
    <w:rsid w:val="00693480"/>
    <w:rsid w:val="006E10DD"/>
    <w:rsid w:val="0073127B"/>
    <w:rsid w:val="00780BA6"/>
    <w:rsid w:val="0080286A"/>
    <w:rsid w:val="0082097F"/>
    <w:rsid w:val="00832045"/>
    <w:rsid w:val="00837639"/>
    <w:rsid w:val="00845DBB"/>
    <w:rsid w:val="008A1252"/>
    <w:rsid w:val="00904C9B"/>
    <w:rsid w:val="009063F1"/>
    <w:rsid w:val="00933C32"/>
    <w:rsid w:val="009377F6"/>
    <w:rsid w:val="0094318D"/>
    <w:rsid w:val="009621C1"/>
    <w:rsid w:val="009F2DFA"/>
    <w:rsid w:val="00A012F0"/>
    <w:rsid w:val="00AA358A"/>
    <w:rsid w:val="00AD1F01"/>
    <w:rsid w:val="00AD563D"/>
    <w:rsid w:val="00B2098F"/>
    <w:rsid w:val="00B31A8E"/>
    <w:rsid w:val="00BA073A"/>
    <w:rsid w:val="00C64C23"/>
    <w:rsid w:val="00CB3623"/>
    <w:rsid w:val="00CC3D27"/>
    <w:rsid w:val="00D264A1"/>
    <w:rsid w:val="00D72C9E"/>
    <w:rsid w:val="00DC3B41"/>
    <w:rsid w:val="00DD52BC"/>
    <w:rsid w:val="00DD576C"/>
    <w:rsid w:val="00E51227"/>
    <w:rsid w:val="00E53038"/>
    <w:rsid w:val="00E810B2"/>
    <w:rsid w:val="00E86AD1"/>
    <w:rsid w:val="00E92AA2"/>
    <w:rsid w:val="00E93E47"/>
    <w:rsid w:val="00EC02F9"/>
    <w:rsid w:val="00F129B6"/>
    <w:rsid w:val="00F41620"/>
    <w:rsid w:val="00FB31FB"/>
    <w:rsid w:val="00FB5C13"/>
    <w:rsid w:val="00FC7CC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FA"/>
    <w:pPr>
      <w:spacing w:after="200" w:line="276" w:lineRule="auto"/>
      <w:ind w:left="720"/>
      <w:contextualSpacing/>
      <w:jc w:val="left"/>
    </w:pPr>
    <w:rPr>
      <w:rFonts w:asciiTheme="minorHAnsi" w:hAnsiTheme="minorHAnsi" w:cstheme="minorBid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rFonts w:ascii="Times New Roman" w:hAnsi="Times New Roman" w:eastAsiaTheme="minorEastAsia"/>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eastAsia="Times" w:hAnsi="Arial"/>
      <w:b/>
      <w:noProof/>
      <w:color w:val="FFFFFF"/>
      <w:sz w:val="18"/>
      <w:szCs w:val="24"/>
      <w:lang w:val="en-US" w:eastAsia="en-US"/>
    </w:rPr>
  </w:style>
  <w:style w:type="paragraph" w:styleId="BalloonText">
    <w:name w:val="Balloon Text"/>
    <w:basedOn w:val="Normal"/>
    <w:link w:val="TextbublinyChar"/>
    <w:uiPriority w:val="99"/>
    <w:semiHidden/>
    <w:unhideWhenUsed/>
    <w:rsid w:val="009F2DF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2DFA"/>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9F2DFA"/>
    <w:pPr>
      <w:tabs>
        <w:tab w:val="center" w:pos="4536"/>
        <w:tab w:val="right" w:pos="9072"/>
      </w:tabs>
      <w:jc w:val="left"/>
    </w:pPr>
  </w:style>
  <w:style w:type="character" w:customStyle="1" w:styleId="HlavikaChar">
    <w:name w:val="Hlavička Char"/>
    <w:basedOn w:val="DefaultParagraphFont"/>
    <w:link w:val="Header"/>
    <w:uiPriority w:val="99"/>
    <w:locked/>
    <w:rsid w:val="009F2DFA"/>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9F2DFA"/>
    <w:pPr>
      <w:tabs>
        <w:tab w:val="center" w:pos="4536"/>
        <w:tab w:val="right" w:pos="9072"/>
      </w:tabs>
      <w:jc w:val="left"/>
    </w:pPr>
  </w:style>
  <w:style w:type="character" w:customStyle="1" w:styleId="PtaChar">
    <w:name w:val="Päta Char"/>
    <w:basedOn w:val="DefaultParagraphFont"/>
    <w:link w:val="Footer"/>
    <w:uiPriority w:val="99"/>
    <w:locked/>
    <w:rsid w:val="009F2DFA"/>
    <w:rPr>
      <w:rFonts w:ascii="Times New Roman" w:hAnsi="Times New Roman" w:cs="Times New Roman"/>
      <w:sz w:val="20"/>
      <w:szCs w:val="20"/>
      <w:rtl w:val="0"/>
      <w:cs w:val="0"/>
      <w:lang w:val="x-none" w:eastAsia="sk-SK"/>
    </w:rPr>
  </w:style>
  <w:style w:type="character" w:styleId="Hyperlink">
    <w:name w:val="Hyperlink"/>
    <w:basedOn w:val="DefaultParagraphFont"/>
    <w:uiPriority w:val="99"/>
    <w:unhideWhenUsed/>
    <w:rsid w:val="00EC02F9"/>
    <w:rPr>
      <w:rFonts w:cs="Times New Roman"/>
      <w:color w:val="0000FF" w:themeColor="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emf" /><Relationship Id="rId11" Type="http://schemas.openxmlformats.org/officeDocument/2006/relationships/image" Target="media/image5.emf" /><Relationship Id="rId12" Type="http://schemas.openxmlformats.org/officeDocument/2006/relationships/image" Target="media/image6.emf" /><Relationship Id="rId13" Type="http://schemas.openxmlformats.org/officeDocument/2006/relationships/image" Target="media/image7.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legislativne-procesy/SK/PI/2016/39" TargetMode="External" /><Relationship Id="rId5" Type="http://schemas.openxmlformats.org/officeDocument/2006/relationships/hyperlink" Target="http://www.economy.gov.sk/index/index.php?not_commited=1&amp;ids=146140&amp;force_display=1" TargetMode="External" /><Relationship Id="rId6" Type="http://schemas.openxmlformats.org/officeDocument/2006/relationships/hyperlink" Target="http://portal.statistics.sk/showdoc.do?docid=1924" TargetMode="External" /><Relationship Id="rId7" Type="http://schemas.openxmlformats.org/officeDocument/2006/relationships/image" Target="media/image1.emf" /><Relationship Id="rId8" Type="http://schemas.openxmlformats.org/officeDocument/2006/relationships/image" Target="media/image2.emf" /><Relationship Id="rId9" Type="http://schemas.openxmlformats.org/officeDocument/2006/relationships/image" Target="media/image3.e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Pages>
  <Words>5044</Words>
  <Characters>28751</Characters>
  <Application>Microsoft Office Word</Application>
  <DocSecurity>0</DocSecurity>
  <Lines>0</Lines>
  <Paragraphs>0</Paragraphs>
  <ScaleCrop>false</ScaleCrop>
  <Company>Úrad priemyselného vlastníctva SR</Company>
  <LinksUpToDate>false</LinksUpToDate>
  <CharactersWithSpaces>33728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harachova</cp:lastModifiedBy>
  <cp:revision>2</cp:revision>
  <dcterms:created xsi:type="dcterms:W3CDTF">2017-05-23T14:31:00Z</dcterms:created>
  <dcterms:modified xsi:type="dcterms:W3CDTF">2017-05-23T14:31:00Z</dcterms:modified>
</cp:coreProperties>
</file>