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866"/>
        <w:gridCol w:w="567"/>
        <w:gridCol w:w="709"/>
        <w:gridCol w:w="709"/>
        <w:gridCol w:w="5244"/>
        <w:gridCol w:w="567"/>
        <w:gridCol w:w="918"/>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5C1F60" w:rsidP="0078287E">
            <w:pPr>
              <w:pStyle w:val="Heading1"/>
              <w:bidi w:val="0"/>
              <w:spacing w:after="0" w:line="240" w:lineRule="auto"/>
              <w:rPr>
                <w:rFonts w:ascii="Arial Narrow" w:hAnsi="Arial Narrow"/>
                <w:sz w:val="22"/>
                <w:szCs w:val="22"/>
              </w:rPr>
            </w:pPr>
            <w:r w:rsidRPr="005C1F60">
              <w:rPr>
                <w:rFonts w:ascii="Arial Narrow" w:hAnsi="Arial Narrow"/>
                <w:sz w:val="22"/>
                <w:szCs w:val="22"/>
              </w:rPr>
              <w:t>TABUĽKA  ZHODY</w:t>
            </w:r>
          </w:p>
          <w:p w:rsidR="00217BF4" w:rsidRPr="005C1F60" w:rsidP="00217BF4">
            <w:pPr>
              <w:pStyle w:val="Zkladntext"/>
              <w:bidi w:val="0"/>
              <w:spacing w:after="0" w:line="240" w:lineRule="auto"/>
              <w:jc w:val="center"/>
              <w:rPr>
                <w:rFonts w:ascii="Arial Narrow" w:hAnsi="Arial Narrow"/>
                <w:b/>
                <w:sz w:val="22"/>
                <w:szCs w:val="22"/>
              </w:rPr>
            </w:pPr>
            <w:r w:rsidRPr="005C1F60" w:rsidR="004577EC">
              <w:rPr>
                <w:rFonts w:ascii="Arial Narrow" w:hAnsi="Arial Narrow"/>
                <w:b/>
                <w:sz w:val="22"/>
                <w:szCs w:val="22"/>
              </w:rPr>
              <w:t>k </w:t>
            </w:r>
            <w:r w:rsidRPr="005C1F60" w:rsidR="0078287E">
              <w:rPr>
                <w:rFonts w:ascii="Arial Narrow" w:hAnsi="Arial Narrow"/>
                <w:b/>
                <w:sz w:val="22"/>
                <w:szCs w:val="22"/>
              </w:rPr>
              <w:t>n</w:t>
            </w:r>
            <w:r w:rsidRPr="005C1F60" w:rsidR="0091636B">
              <w:rPr>
                <w:rFonts w:ascii="Arial Narrow" w:hAnsi="Arial Narrow"/>
                <w:b/>
                <w:sz w:val="22"/>
                <w:szCs w:val="22"/>
              </w:rPr>
              <w:t>ávrh</w:t>
            </w:r>
            <w:r w:rsidR="00260983">
              <w:rPr>
                <w:rFonts w:ascii="Arial Narrow" w:hAnsi="Arial Narrow"/>
                <w:b/>
                <w:sz w:val="22"/>
                <w:szCs w:val="22"/>
              </w:rPr>
              <w:t>u</w:t>
            </w:r>
            <w:r w:rsidRPr="005C1F60" w:rsidR="0091636B">
              <w:rPr>
                <w:rFonts w:ascii="Arial Narrow" w:hAnsi="Arial Narrow"/>
                <w:b/>
                <w:sz w:val="22"/>
                <w:szCs w:val="22"/>
              </w:rPr>
              <w:t xml:space="preserve"> zákona</w:t>
            </w:r>
            <w:r w:rsidRPr="005C1F60" w:rsidR="002E1D16">
              <w:rPr>
                <w:rFonts w:ascii="Arial Narrow" w:hAnsi="Arial Narrow"/>
                <w:b/>
                <w:sz w:val="22"/>
                <w:szCs w:val="22"/>
              </w:rPr>
              <w:t>, ktorým sa mení a </w:t>
            </w:r>
            <w:r w:rsidRPr="00B67D34" w:rsidR="0021104A">
              <w:rPr>
                <w:rFonts w:ascii="Arial Narrow" w:hAnsi="Arial Narrow"/>
                <w:b/>
                <w:sz w:val="22"/>
                <w:szCs w:val="22"/>
              </w:rPr>
              <w:t xml:space="preserve">dopĺňa </w:t>
            </w:r>
            <w:r w:rsidRPr="00B67D34" w:rsidR="0021104A">
              <w:rPr>
                <w:rFonts w:ascii="Arial Narrow" w:hAnsi="Arial Narrow"/>
                <w:b/>
                <w:bCs/>
                <w:sz w:val="22"/>
                <w:szCs w:val="22"/>
              </w:rPr>
              <w:t xml:space="preserve">zákon č. </w:t>
            </w:r>
            <w:r w:rsidR="00A050D6">
              <w:rPr>
                <w:rFonts w:ascii="Arial Narrow" w:hAnsi="Arial Narrow"/>
                <w:b/>
                <w:bCs/>
                <w:sz w:val="22"/>
                <w:szCs w:val="22"/>
              </w:rPr>
              <w:t>566</w:t>
            </w:r>
            <w:r w:rsidRPr="00B67D34" w:rsidR="0021104A">
              <w:rPr>
                <w:rFonts w:ascii="Arial Narrow" w:hAnsi="Arial Narrow"/>
                <w:b/>
                <w:bCs/>
                <w:sz w:val="22"/>
                <w:szCs w:val="22"/>
              </w:rPr>
              <w:t>/20</w:t>
            </w:r>
            <w:r w:rsidR="00A050D6">
              <w:rPr>
                <w:rFonts w:ascii="Arial Narrow" w:hAnsi="Arial Narrow"/>
                <w:b/>
                <w:bCs/>
                <w:sz w:val="22"/>
                <w:szCs w:val="22"/>
              </w:rPr>
              <w:t>0</w:t>
            </w:r>
            <w:r w:rsidRPr="00B67D34" w:rsidR="0021104A">
              <w:rPr>
                <w:rFonts w:ascii="Arial Narrow" w:hAnsi="Arial Narrow"/>
                <w:b/>
                <w:bCs/>
                <w:sz w:val="22"/>
                <w:szCs w:val="22"/>
              </w:rPr>
              <w:t>1 Z. z. o</w:t>
            </w:r>
            <w:r w:rsidR="00A050D6">
              <w:rPr>
                <w:rFonts w:ascii="Arial Narrow" w:hAnsi="Arial Narrow"/>
                <w:b/>
                <w:bCs/>
                <w:sz w:val="22"/>
                <w:szCs w:val="22"/>
              </w:rPr>
              <w:t> cenných papieroch a investičných službách a o zmene a doplnení niektorých zákonov (zákon o cenných papieroch) v znení neskorších predpisov a ktorým sa menia a dopĺňajú niektoré zákony</w:t>
            </w:r>
          </w:p>
          <w:p w:rsidR="008C54C3" w:rsidRPr="005C1F60" w:rsidP="00217BF4">
            <w:pPr>
              <w:pStyle w:val="Zkladntext"/>
              <w:bidi w:val="0"/>
              <w:spacing w:after="0" w:line="240" w:lineRule="auto"/>
              <w:jc w:val="center"/>
              <w:rPr>
                <w:rFonts w:ascii="Arial Narrow" w:hAnsi="Arial Narrow"/>
                <w:b/>
                <w:bCs/>
                <w:sz w:val="22"/>
                <w:szCs w:val="22"/>
              </w:rPr>
            </w:pPr>
            <w:r w:rsidRPr="005C1F60" w:rsidR="00217BF4">
              <w:rPr>
                <w:rFonts w:ascii="Arial Narrow" w:hAnsi="Arial Narrow"/>
                <w:b/>
                <w:sz w:val="22"/>
                <w:szCs w:val="22"/>
              </w:rPr>
              <w:t xml:space="preserve"> </w:t>
            </w:r>
            <w:r w:rsidRPr="005C1F60" w:rsidR="00127033">
              <w:rPr>
                <w:rFonts w:ascii="Arial Narrow" w:hAnsi="Arial Narrow"/>
                <w:b/>
                <w:sz w:val="22"/>
                <w:szCs w:val="22"/>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5C1F60">
            <w:pPr>
              <w:pStyle w:val="Heading4"/>
              <w:bidi w:val="0"/>
              <w:spacing w:after="0" w:line="240" w:lineRule="auto"/>
              <w:jc w:val="both"/>
              <w:rPr>
                <w:rFonts w:ascii="Arial Narrow" w:hAnsi="Arial Narrow"/>
              </w:rPr>
            </w:pPr>
            <w:r w:rsidRPr="005C1F60">
              <w:rPr>
                <w:rFonts w:ascii="Arial Narrow" w:hAnsi="Arial Narrow"/>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5C1F60" w:rsidP="00260983">
            <w:pPr>
              <w:pStyle w:val="Default"/>
              <w:bidi w:val="0"/>
              <w:spacing w:after="0" w:line="240" w:lineRule="auto"/>
              <w:rPr>
                <w:rFonts w:ascii="Arial Narrow" w:hAnsi="Arial Narrow" w:cs="Times New Roman"/>
                <w:b/>
                <w:bCs/>
                <w:sz w:val="22"/>
                <w:szCs w:val="22"/>
              </w:rPr>
            </w:pPr>
            <w:r w:rsidRPr="005C1F60" w:rsidR="0078287E">
              <w:rPr>
                <w:rFonts w:ascii="Arial Narrow" w:hAnsi="Arial Narrow" w:cs="Times New Roman"/>
                <w:b/>
                <w:bCs/>
                <w:sz w:val="22"/>
                <w:szCs w:val="22"/>
              </w:rPr>
              <w:t xml:space="preserve">SMERNICA </w:t>
            </w:r>
            <w:r w:rsidRPr="005C1F60" w:rsidR="002E54F0">
              <w:rPr>
                <w:rFonts w:ascii="Arial Narrow" w:hAnsi="Arial Narrow" w:cs="Times New Roman"/>
                <w:b/>
                <w:bCs/>
                <w:sz w:val="22"/>
                <w:szCs w:val="22"/>
              </w:rPr>
              <w:t xml:space="preserve">Európskeho parlamentu a Rady </w:t>
            </w:r>
            <w:r w:rsidRPr="005C1F60" w:rsidR="002E54F0">
              <w:rPr>
                <w:rFonts w:ascii="Arial Narrow" w:hAnsi="Arial Narrow" w:cs="Times New Roman"/>
                <w:b/>
                <w:bCs/>
                <w:sz w:val="22"/>
                <w:szCs w:val="22"/>
                <w:u w:val="single"/>
              </w:rPr>
              <w:t>2014/91/EÚ</w:t>
            </w:r>
            <w:r w:rsidRPr="005C1F60" w:rsidR="002E54F0">
              <w:rPr>
                <w:rFonts w:ascii="Arial Narrow" w:hAnsi="Arial Narrow" w:cs="Times New Roman"/>
                <w:b/>
                <w:bCs/>
                <w:sz w:val="22"/>
                <w:szCs w:val="22"/>
              </w:rPr>
              <w:t xml:space="preserve"> z  23. júla 2014, ktorou sa mení smernica 2009/65/ES o koordinácii zákonov, iných právnych predpisov a správnych opatrení týkajúcich sa podnikov kolektívneho investovania do prevoditeľných cenných papierov (PKIPCP), pokiaľ ide o funkcie depozitára, politiky odmeňovania a sankcie </w:t>
            </w:r>
          </w:p>
        </w:tc>
      </w:tr>
      <w:tr>
        <w:tblPrEx>
          <w:tblW w:w="16200" w:type="dxa"/>
          <w:tblInd w:w="-497" w:type="dxa"/>
          <w:tblLayout w:type="fixed"/>
          <w:tblCellMar>
            <w:left w:w="43" w:type="dxa"/>
            <w:right w:w="43" w:type="dxa"/>
          </w:tblCellMar>
        </w:tblPrEx>
        <w:trPr>
          <w:trHeight w:val="567"/>
        </w:trPr>
        <w:tc>
          <w:tcPr>
            <w:tcW w:w="8053"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5C1F60">
            <w:pPr>
              <w:pStyle w:val="Heading4"/>
              <w:bidi w:val="0"/>
              <w:spacing w:before="120" w:after="0" w:line="240" w:lineRule="auto"/>
              <w:rPr>
                <w:rFonts w:ascii="Arial Narrow" w:hAnsi="Arial Narrow"/>
              </w:rPr>
            </w:pPr>
            <w:r w:rsidRPr="005C1F60" w:rsidR="00DE0F85">
              <w:rPr>
                <w:rFonts w:ascii="Arial Narrow" w:hAnsi="Arial Narrow"/>
              </w:rPr>
              <w:t>Smernica EÚ</w:t>
            </w:r>
          </w:p>
          <w:p w:rsidR="00EE7DD6" w:rsidRPr="005C1F60" w:rsidP="00260983">
            <w:pPr>
              <w:pStyle w:val="BodyText3"/>
              <w:bidi w:val="0"/>
              <w:spacing w:after="0" w:line="240" w:lineRule="exact"/>
              <w:rPr>
                <w:rFonts w:ascii="Arial Narrow" w:hAnsi="Arial Narrow"/>
                <w:sz w:val="22"/>
                <w:szCs w:val="22"/>
              </w:rPr>
            </w:pPr>
            <w:r w:rsidRPr="005C1F60" w:rsidR="002E54F0">
              <w:rPr>
                <w:rFonts w:ascii="Arial Narrow" w:hAnsi="Arial Narrow"/>
                <w:b/>
                <w:bCs/>
                <w:sz w:val="22"/>
                <w:szCs w:val="22"/>
              </w:rPr>
              <w:t xml:space="preserve">SMERNICA Európskeho parlamentu a Rady </w:t>
            </w:r>
            <w:r w:rsidRPr="005C1F60" w:rsidR="002E54F0">
              <w:rPr>
                <w:rFonts w:ascii="Arial Narrow" w:hAnsi="Arial Narrow"/>
                <w:b/>
                <w:bCs/>
                <w:sz w:val="22"/>
                <w:szCs w:val="22"/>
                <w:u w:val="single"/>
              </w:rPr>
              <w:t>2014/91/EÚ</w:t>
            </w:r>
            <w:r w:rsidRPr="005C1F60" w:rsidR="002E54F0">
              <w:rPr>
                <w:rFonts w:ascii="Arial Narrow" w:hAnsi="Arial Narrow"/>
                <w:b/>
                <w:bCs/>
                <w:sz w:val="22"/>
                <w:szCs w:val="22"/>
              </w:rPr>
              <w:t xml:space="preserve"> z  23. júla 2014, ktorou sa mení smernica 2009/65/ES o koordinácii zákonov, iných právnych predpisov a správnych opatrení týkajúcich sa podnikov kolektívneho investovania do prevoditeľných cenných papierov (PKIPCP), pokiaľ ide o funkcie depozitára, politiky odmeňovania a sankcie </w:t>
            </w:r>
          </w:p>
        </w:tc>
        <w:tc>
          <w:tcPr>
            <w:tcW w:w="8147" w:type="dxa"/>
            <w:gridSpan w:val="5"/>
            <w:tcBorders>
              <w:top w:val="single" w:sz="4" w:space="0" w:color="auto"/>
              <w:left w:val="nil"/>
              <w:bottom w:val="single" w:sz="4" w:space="0" w:color="auto"/>
              <w:right w:val="single" w:sz="12" w:space="0" w:color="auto"/>
            </w:tcBorders>
            <w:textDirection w:val="lrTb"/>
            <w:vAlign w:val="top"/>
          </w:tcPr>
          <w:p w:rsidR="008C54C3" w:rsidRPr="005C1F60">
            <w:pPr>
              <w:pStyle w:val="Heading4"/>
              <w:bidi w:val="0"/>
              <w:spacing w:before="120" w:after="0" w:line="240" w:lineRule="auto"/>
              <w:rPr>
                <w:rFonts w:ascii="Arial Narrow" w:hAnsi="Arial Narrow"/>
              </w:rPr>
            </w:pPr>
            <w:r w:rsidRPr="005C1F60">
              <w:rPr>
                <w:rFonts w:ascii="Arial Narrow" w:hAnsi="Arial Narrow"/>
              </w:rPr>
              <w:t>Všeobecne záväzné právne predpisy Slovenskej republiky</w:t>
            </w:r>
          </w:p>
          <w:p w:rsidR="00217BF4" w:rsidP="00217BF4">
            <w:pPr>
              <w:pStyle w:val="Zkladntext"/>
              <w:bidi w:val="0"/>
              <w:spacing w:after="0" w:line="240" w:lineRule="auto"/>
              <w:jc w:val="both"/>
              <w:rPr>
                <w:rFonts w:ascii="Arial Narrow" w:hAnsi="Arial Narrow"/>
                <w:b/>
                <w:bCs/>
                <w:sz w:val="22"/>
                <w:szCs w:val="22"/>
              </w:rPr>
            </w:pPr>
            <w:r w:rsidR="00A050D6">
              <w:rPr>
                <w:rFonts w:ascii="Arial Narrow" w:hAnsi="Arial Narrow"/>
                <w:b/>
                <w:sz w:val="22"/>
                <w:szCs w:val="22"/>
              </w:rPr>
              <w:t>Návrh zákona</w:t>
            </w:r>
            <w:r w:rsidRPr="00B67D34" w:rsidR="004577EC">
              <w:rPr>
                <w:rFonts w:ascii="Arial Narrow" w:hAnsi="Arial Narrow"/>
                <w:b/>
                <w:sz w:val="22"/>
                <w:szCs w:val="22"/>
              </w:rPr>
              <w:t xml:space="preserve">, </w:t>
            </w:r>
            <w:r w:rsidR="007F38D6">
              <w:rPr>
                <w:rFonts w:ascii="Arial Narrow" w:hAnsi="Arial Narrow"/>
                <w:b/>
                <w:sz w:val="22"/>
                <w:szCs w:val="22"/>
              </w:rPr>
              <w:t>k</w:t>
            </w:r>
            <w:r w:rsidRPr="005C1F60" w:rsidR="007F38D6">
              <w:rPr>
                <w:rFonts w:ascii="Arial Narrow" w:hAnsi="Arial Narrow"/>
                <w:b/>
                <w:sz w:val="22"/>
                <w:szCs w:val="22"/>
              </w:rPr>
              <w:t>torým sa mení a </w:t>
            </w:r>
            <w:r w:rsidRPr="00B67D34" w:rsidR="007F38D6">
              <w:rPr>
                <w:rFonts w:ascii="Arial Narrow" w:hAnsi="Arial Narrow"/>
                <w:b/>
                <w:sz w:val="22"/>
                <w:szCs w:val="22"/>
              </w:rPr>
              <w:t xml:space="preserve">dopĺňa </w:t>
            </w:r>
            <w:r w:rsidRPr="00B67D34" w:rsidR="007F38D6">
              <w:rPr>
                <w:rFonts w:ascii="Arial Narrow" w:hAnsi="Arial Narrow"/>
                <w:b/>
                <w:bCs/>
                <w:sz w:val="22"/>
                <w:szCs w:val="22"/>
              </w:rPr>
              <w:t xml:space="preserve">zákon č. </w:t>
            </w:r>
            <w:r w:rsidR="007F38D6">
              <w:rPr>
                <w:rFonts w:ascii="Arial Narrow" w:hAnsi="Arial Narrow"/>
                <w:b/>
                <w:bCs/>
                <w:sz w:val="22"/>
                <w:szCs w:val="22"/>
              </w:rPr>
              <w:t>566</w:t>
            </w:r>
            <w:r w:rsidRPr="00B67D34" w:rsidR="007F38D6">
              <w:rPr>
                <w:rFonts w:ascii="Arial Narrow" w:hAnsi="Arial Narrow"/>
                <w:b/>
                <w:bCs/>
                <w:sz w:val="22"/>
                <w:szCs w:val="22"/>
              </w:rPr>
              <w:t>/20</w:t>
            </w:r>
            <w:r w:rsidR="007F38D6">
              <w:rPr>
                <w:rFonts w:ascii="Arial Narrow" w:hAnsi="Arial Narrow"/>
                <w:b/>
                <w:bCs/>
                <w:sz w:val="22"/>
                <w:szCs w:val="22"/>
              </w:rPr>
              <w:t>0</w:t>
            </w:r>
            <w:r w:rsidRPr="00B67D34" w:rsidR="007F38D6">
              <w:rPr>
                <w:rFonts w:ascii="Arial Narrow" w:hAnsi="Arial Narrow"/>
                <w:b/>
                <w:bCs/>
                <w:sz w:val="22"/>
                <w:szCs w:val="22"/>
              </w:rPr>
              <w:t>1 Z. z. o</w:t>
            </w:r>
            <w:r w:rsidR="007F38D6">
              <w:rPr>
                <w:rFonts w:ascii="Arial Narrow" w:hAnsi="Arial Narrow"/>
                <w:b/>
                <w:bCs/>
                <w:sz w:val="22"/>
                <w:szCs w:val="22"/>
              </w:rPr>
              <w:t> cenných papieroch a investičných službách a o zmene a doplnení niektorých zákonov (zákon o cenných papieroch) v znení neskorších predpisov a ktorým sa menia a dopĺňajú niektoré zákony</w:t>
            </w:r>
            <w:r w:rsidR="007F38D6">
              <w:rPr>
                <w:rFonts w:ascii="Arial Narrow" w:hAnsi="Arial Narrow"/>
                <w:b/>
                <w:bCs/>
                <w:sz w:val="22"/>
                <w:szCs w:val="22"/>
              </w:rPr>
              <w:t xml:space="preserve"> </w:t>
            </w:r>
            <w:r w:rsidR="00B67D34">
              <w:rPr>
                <w:rFonts w:ascii="Arial Narrow" w:hAnsi="Arial Narrow"/>
                <w:b/>
                <w:bCs/>
                <w:sz w:val="22"/>
                <w:szCs w:val="22"/>
              </w:rPr>
              <w:t>(ďalej „</w:t>
            </w:r>
            <w:r w:rsidR="00A050D6">
              <w:rPr>
                <w:rFonts w:ascii="Arial Narrow" w:hAnsi="Arial Narrow"/>
                <w:b/>
                <w:bCs/>
                <w:sz w:val="22"/>
                <w:szCs w:val="22"/>
              </w:rPr>
              <w:t>návrh zákona</w:t>
            </w:r>
            <w:r w:rsidR="00D62D4E">
              <w:rPr>
                <w:rFonts w:ascii="Arial Narrow" w:hAnsi="Arial Narrow"/>
                <w:b/>
                <w:bCs/>
                <w:sz w:val="22"/>
                <w:szCs w:val="22"/>
              </w:rPr>
              <w:t xml:space="preserve"> čl.V</w:t>
            </w:r>
            <w:r w:rsidR="00B67D34">
              <w:rPr>
                <w:rFonts w:ascii="Arial Narrow" w:hAnsi="Arial Narrow"/>
                <w:b/>
                <w:bCs/>
                <w:sz w:val="22"/>
                <w:szCs w:val="22"/>
              </w:rPr>
              <w:t>“)</w:t>
            </w:r>
          </w:p>
          <w:p w:rsidR="00B67D34" w:rsidRPr="00B67D34" w:rsidP="00217BF4">
            <w:pPr>
              <w:pStyle w:val="Zkladntext"/>
              <w:bidi w:val="0"/>
              <w:spacing w:after="0" w:line="240" w:lineRule="auto"/>
              <w:jc w:val="both"/>
              <w:rPr>
                <w:rFonts w:ascii="Arial Narrow" w:hAnsi="Arial Narrow"/>
                <w:b/>
                <w:sz w:val="22"/>
                <w:szCs w:val="22"/>
              </w:rPr>
            </w:pPr>
          </w:p>
          <w:p w:rsidR="00B67D34" w:rsidRPr="00B67D34" w:rsidP="00217BF4">
            <w:pPr>
              <w:pStyle w:val="Zkladntext"/>
              <w:bidi w:val="0"/>
              <w:spacing w:after="0" w:line="240" w:lineRule="auto"/>
              <w:jc w:val="both"/>
              <w:rPr>
                <w:rFonts w:ascii="Arial Narrow" w:hAnsi="Arial Narrow"/>
                <w:sz w:val="22"/>
                <w:szCs w:val="22"/>
              </w:rPr>
            </w:pPr>
            <w:r w:rsidRPr="00B67D34">
              <w:rPr>
                <w:rFonts w:ascii="Arial Narrow" w:hAnsi="Arial Narrow"/>
                <w:bCs/>
                <w:sz w:val="22"/>
                <w:szCs w:val="22"/>
              </w:rPr>
              <w:t>Zákon č. 203/2011 Z. z. o kolektívnom investovaní v znení v znení neskorších predpisov</w:t>
            </w:r>
            <w:r>
              <w:rPr>
                <w:rFonts w:ascii="Arial Narrow" w:hAnsi="Arial Narrow"/>
                <w:bCs/>
                <w:sz w:val="22"/>
                <w:szCs w:val="22"/>
              </w:rPr>
              <w:t xml:space="preserve"> (ďalej „</w:t>
            </w:r>
            <w:r w:rsidRPr="00B67D34">
              <w:rPr>
                <w:rFonts w:ascii="Arial Narrow" w:hAnsi="Arial Narrow"/>
                <w:bCs/>
                <w:sz w:val="22"/>
                <w:szCs w:val="22"/>
              </w:rPr>
              <w:t>203/2011</w:t>
            </w:r>
            <w:r>
              <w:rPr>
                <w:rFonts w:ascii="Arial Narrow" w:hAnsi="Arial Narrow"/>
                <w:bCs/>
                <w:sz w:val="22"/>
                <w:szCs w:val="22"/>
              </w:rPr>
              <w:t>“)</w:t>
            </w:r>
          </w:p>
          <w:p w:rsidR="002E1D16" w:rsidRPr="005C1F60" w:rsidP="00D62D4E">
            <w:pPr>
              <w:pStyle w:val="Zkladntext"/>
              <w:bidi w:val="0"/>
              <w:spacing w:after="0" w:line="240" w:lineRule="auto"/>
              <w:jc w:val="both"/>
              <w:rPr>
                <w:rFonts w:ascii="Arial Narrow" w:hAnsi="Arial Narrow"/>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Pr="005C1F60">
              <w:rPr>
                <w:rFonts w:ascii="Arial Narrow" w:hAnsi="Arial Narrow"/>
                <w:sz w:val="22"/>
                <w:szCs w:val="22"/>
              </w:rPr>
              <w:t>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Pr="005C1F60">
              <w:rPr>
                <w:rFonts w:ascii="Arial Narrow" w:hAnsi="Arial Narrow"/>
                <w:sz w:val="22"/>
                <w:szCs w:val="22"/>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Pr="005C1F60">
              <w:rPr>
                <w:rFonts w:ascii="Arial Narrow" w:hAnsi="Arial Narrow"/>
                <w:sz w:val="22"/>
                <w:szCs w:val="22"/>
              </w:rPr>
              <w:t>3</w:t>
            </w:r>
          </w:p>
        </w:tc>
        <w:tc>
          <w:tcPr>
            <w:tcW w:w="709" w:type="dxa"/>
            <w:tcBorders>
              <w:top w:val="single" w:sz="4" w:space="0" w:color="auto"/>
              <w:left w:val="nil"/>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Pr="005C1F60">
              <w:rPr>
                <w:rFonts w:ascii="Arial Narrow" w:hAnsi="Arial Narrow"/>
                <w:sz w:val="22"/>
                <w:szCs w:val="22"/>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C1F60">
            <w:pPr>
              <w:pStyle w:val="BodyText2"/>
              <w:bidi w:val="0"/>
              <w:spacing w:after="0" w:line="240" w:lineRule="exact"/>
              <w:rPr>
                <w:rFonts w:ascii="Arial Narrow" w:hAnsi="Arial Narrow"/>
                <w:sz w:val="22"/>
                <w:szCs w:val="22"/>
              </w:rPr>
            </w:pPr>
            <w:r w:rsidRPr="005C1F60">
              <w:rPr>
                <w:rFonts w:ascii="Arial Narrow" w:hAnsi="Arial Narrow"/>
                <w:sz w:val="22"/>
                <w:szCs w:val="22"/>
              </w:rPr>
              <w:t>5</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A9063F" w:rsidRPr="005C1F60">
            <w:pPr>
              <w:pStyle w:val="BodyText2"/>
              <w:bidi w:val="0"/>
              <w:spacing w:after="0" w:line="240" w:lineRule="exact"/>
              <w:rPr>
                <w:rFonts w:ascii="Arial Narrow" w:hAnsi="Arial Narrow"/>
                <w:sz w:val="22"/>
                <w:szCs w:val="22"/>
              </w:rPr>
            </w:pPr>
            <w:r w:rsidRPr="005C1F60">
              <w:rPr>
                <w:rFonts w:ascii="Arial Narrow" w:hAnsi="Arial Narrow"/>
                <w:sz w:val="22"/>
                <w:szCs w:val="22"/>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Pr="005C1F60">
              <w:rPr>
                <w:rFonts w:ascii="Arial Narrow" w:hAnsi="Arial Narrow"/>
                <w:sz w:val="22"/>
                <w:szCs w:val="22"/>
              </w:rPr>
              <w:t>7</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Pr="005C1F60" w:rsidR="005170A9">
              <w:rPr>
                <w:rFonts w:ascii="Arial Narrow" w:hAnsi="Arial Narrow"/>
                <w:sz w:val="22"/>
                <w:szCs w:val="22"/>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Článok</w:t>
            </w:r>
          </w:p>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(Č, O,</w:t>
            </w:r>
          </w:p>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V, P)</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Spôsob transp.</w:t>
            </w:r>
          </w:p>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(N, O, D, n.a.)</w:t>
            </w:r>
          </w:p>
        </w:tc>
        <w:tc>
          <w:tcPr>
            <w:tcW w:w="709" w:type="dxa"/>
            <w:tcBorders>
              <w:top w:val="single" w:sz="4" w:space="0" w:color="auto"/>
              <w:left w:val="nil"/>
              <w:bottom w:val="single" w:sz="4" w:space="0" w:color="auto"/>
              <w:right w:val="single" w:sz="4" w:space="0" w:color="auto"/>
            </w:tcBorders>
            <w:textDirection w:val="lrTb"/>
            <w:vAlign w:val="top"/>
          </w:tcPr>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Číslo</w:t>
            </w:r>
          </w:p>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predpisu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Článok (Č, §, O, V, P)</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Zhoda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pStyle w:val="Normlny"/>
              <w:bidi w:val="0"/>
              <w:spacing w:after="0" w:line="240" w:lineRule="auto"/>
              <w:jc w:val="center"/>
              <w:rPr>
                <w:rFonts w:ascii="Arial Narrow" w:hAnsi="Arial Narrow"/>
                <w:sz w:val="22"/>
                <w:szCs w:val="22"/>
              </w:rPr>
            </w:pPr>
            <w:r w:rsidRPr="005C1F60">
              <w:rPr>
                <w:rFonts w:ascii="Arial Narrow" w:hAnsi="Arial Narrow"/>
                <w:sz w:val="22"/>
                <w:szCs w:val="22"/>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5C1F60" w:rsidP="004577EC">
            <w:pPr>
              <w:autoSpaceDE w:val="0"/>
              <w:autoSpaceDN w:val="0"/>
              <w:bidi w:val="0"/>
              <w:spacing w:before="0" w:beforeAutospacing="0" w:after="0" w:afterAutospacing="0" w:line="240" w:lineRule="auto"/>
              <w:jc w:val="center"/>
              <w:rPr>
                <w:rFonts w:ascii="Arial Narrow" w:hAnsi="Arial Narrow"/>
                <w:sz w:val="22"/>
                <w:szCs w:val="22"/>
              </w:rPr>
            </w:pPr>
            <w:r w:rsidR="002A31AD">
              <w:rPr>
                <w:rFonts w:ascii="Arial Narrow" w:hAnsi="Arial Narrow"/>
                <w:sz w:val="22"/>
                <w:szCs w:val="22"/>
              </w:rPr>
              <w:t>Čl. 1</w:t>
            </w:r>
            <w:r w:rsidR="004C6486">
              <w:rPr>
                <w:rFonts w:ascii="Arial Narrow" w:hAnsi="Arial Narrow"/>
                <w:sz w:val="22"/>
                <w:szCs w:val="22"/>
              </w:rPr>
              <w:t xml:space="preserve"> bod 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E54F0" w:rsidRPr="005C1F60" w:rsidP="002E1D16">
            <w:pPr>
              <w:pStyle w:val="Normlny"/>
              <w:bidi w:val="0"/>
              <w:spacing w:after="0" w:line="240" w:lineRule="auto"/>
              <w:jc w:val="both"/>
              <w:rPr>
                <w:rFonts w:ascii="Arial Narrow" w:hAnsi="Arial Narrow"/>
                <w:sz w:val="22"/>
                <w:szCs w:val="22"/>
              </w:rPr>
            </w:pPr>
            <w:r w:rsidRPr="005C1F60">
              <w:rPr>
                <w:rFonts w:ascii="Arial Narrow" w:hAnsi="Arial Narrow"/>
                <w:sz w:val="22"/>
                <w:szCs w:val="22"/>
              </w:rPr>
              <w:t xml:space="preserve">Článok 14b </w:t>
            </w:r>
          </w:p>
          <w:p w:rsidR="004C6486" w:rsidP="004C6486">
            <w:pPr>
              <w:pStyle w:val="Normlny"/>
              <w:bidi w:val="0"/>
              <w:spacing w:after="0" w:line="240" w:lineRule="auto"/>
              <w:jc w:val="both"/>
              <w:rPr>
                <w:rFonts w:ascii="Arial Narrow" w:hAnsi="Arial Narrow"/>
                <w:sz w:val="22"/>
                <w:szCs w:val="22"/>
              </w:rPr>
            </w:pPr>
            <w:r w:rsidRPr="005C1F60">
              <w:rPr>
                <w:rFonts w:ascii="Arial Narrow" w:hAnsi="Arial Narrow"/>
                <w:sz w:val="22"/>
                <w:szCs w:val="22"/>
              </w:rPr>
              <w:t xml:space="preserve">1. Správcovské spoločnosti pri stanovení a uplatňovaní politík odmeňovania podľa článku 14a dodržiavajú tieto zásady spôsobom a v rozsahu, ktorý zodpovedá ich veľkosti, vnútornej organizácii a povahe, rozsahu a zložitosti ich činností: </w:t>
            </w:r>
          </w:p>
          <w:p w:rsidR="00A75D6B" w:rsidP="002E1D16">
            <w:pPr>
              <w:pStyle w:val="Normlny"/>
              <w:bidi w:val="0"/>
              <w:spacing w:after="0" w:line="240" w:lineRule="auto"/>
              <w:jc w:val="both"/>
              <w:rPr>
                <w:rFonts w:ascii="Arial Narrow" w:hAnsi="Arial Narrow"/>
                <w:sz w:val="22"/>
                <w:szCs w:val="22"/>
              </w:rPr>
            </w:pPr>
            <w:r w:rsidRPr="005C1F60" w:rsidR="002E54F0">
              <w:rPr>
                <w:rFonts w:ascii="Arial Narrow" w:hAnsi="Arial Narrow"/>
                <w:sz w:val="22"/>
                <w:szCs w:val="22"/>
              </w:rPr>
              <w:t xml:space="preserve">c) politiku odmeňovania prijíma riadiaci orgán správcovskej spoločnosti v jeho funkcii dohľadu a tento orgán prijíma a aspoň raz ročne preskúmava všeobecné zásady politiky odmeňovania a zodpovedá za ich vykonávanie a dohľad nad nimi; úlohy uvedené v tomto písmene vykonávajú len členovia riadiaceho orgánu, ktorí v dotknutej správcovskej spoločnosti nevykonávajú žiadne výkonné funkcie a ktorí majú skúsenosti v oblasti riadenia rizík a odmeňovania; </w:t>
            </w:r>
          </w:p>
          <w:p w:rsidR="00A75D6B" w:rsidRPr="005C1F60" w:rsidP="002E1D16">
            <w:pPr>
              <w:pStyle w:val="Normlny"/>
              <w:bidi w:val="0"/>
              <w:spacing w:after="0" w:line="240" w:lineRule="auto"/>
              <w:jc w:val="both"/>
              <w:rPr>
                <w:rFonts w:ascii="Arial Narrow" w:hAnsi="Arial Narrow"/>
                <w:sz w:val="22"/>
                <w:szCs w:val="22"/>
              </w:rPr>
            </w:pPr>
          </w:p>
          <w:p w:rsidR="002E54F0" w:rsidP="002E1D16">
            <w:pPr>
              <w:pStyle w:val="Normlny"/>
              <w:bidi w:val="0"/>
              <w:spacing w:after="0" w:line="240" w:lineRule="auto"/>
              <w:jc w:val="both"/>
              <w:rPr>
                <w:rFonts w:ascii="Arial Narrow" w:hAnsi="Arial Narrow"/>
                <w:sz w:val="22"/>
                <w:szCs w:val="22"/>
              </w:rPr>
            </w:pPr>
            <w:r w:rsidRPr="005C1F60">
              <w:rPr>
                <w:rFonts w:ascii="Arial Narrow" w:hAnsi="Arial Narrow"/>
                <w:sz w:val="22"/>
                <w:szCs w:val="22"/>
              </w:rPr>
              <w:t xml:space="preserve">h) hodnotenie výkonnosti sa uskutočňuje vo viacročnom rámci, ktorý je primeraný obdobiu držby odporúčanému investorom PKIPCP, ktoré správcovská spoločnosť spravuje, aby sa zabezpečilo, že proces hodnotenia vychádza z dlhodobejšej výkonnosti PKIPCP a jeho investičných rizík a že skutočná výplata výkonnostných zložiek odmeňovania sa rozloží na rovnaké obdobie; </w:t>
            </w:r>
          </w:p>
          <w:p w:rsidR="00A75D6B" w:rsidP="002E1D16">
            <w:pPr>
              <w:pStyle w:val="Normlny"/>
              <w:bidi w:val="0"/>
              <w:spacing w:after="0" w:line="240" w:lineRule="auto"/>
              <w:jc w:val="both"/>
              <w:rPr>
                <w:rFonts w:ascii="Arial Narrow" w:hAnsi="Arial Narrow"/>
                <w:sz w:val="22"/>
                <w:szCs w:val="22"/>
              </w:rPr>
            </w:pPr>
          </w:p>
          <w:p w:rsidR="00A75D6B" w:rsidP="002E1D16">
            <w:pPr>
              <w:pStyle w:val="Normlny"/>
              <w:bidi w:val="0"/>
              <w:spacing w:after="0" w:line="240" w:lineRule="auto"/>
              <w:jc w:val="both"/>
              <w:rPr>
                <w:rFonts w:ascii="Arial Narrow" w:hAnsi="Arial Narrow"/>
                <w:sz w:val="22"/>
                <w:szCs w:val="22"/>
              </w:rPr>
            </w:pPr>
          </w:p>
          <w:p w:rsidR="00A75D6B" w:rsidP="002E1D16">
            <w:pPr>
              <w:pStyle w:val="Normlny"/>
              <w:bidi w:val="0"/>
              <w:spacing w:after="0" w:line="240" w:lineRule="auto"/>
              <w:jc w:val="both"/>
              <w:rPr>
                <w:rFonts w:ascii="Arial Narrow" w:hAnsi="Arial Narrow"/>
                <w:sz w:val="22"/>
                <w:szCs w:val="22"/>
              </w:rPr>
            </w:pPr>
          </w:p>
          <w:p w:rsidR="00A75D6B" w:rsidRPr="005C1F60" w:rsidP="002E1D16">
            <w:pPr>
              <w:pStyle w:val="Normlny"/>
              <w:bidi w:val="0"/>
              <w:spacing w:after="0" w:line="240" w:lineRule="auto"/>
              <w:jc w:val="both"/>
              <w:rPr>
                <w:rFonts w:ascii="Arial Narrow" w:hAnsi="Arial Narrow"/>
                <w:sz w:val="22"/>
                <w:szCs w:val="22"/>
              </w:rPr>
            </w:pPr>
          </w:p>
          <w:p w:rsidR="002E54F0" w:rsidRPr="005C1F60" w:rsidP="002E1D16">
            <w:pPr>
              <w:pStyle w:val="Normlny"/>
              <w:bidi w:val="0"/>
              <w:spacing w:after="0" w:line="240" w:lineRule="auto"/>
              <w:jc w:val="both"/>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00361E49">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637B2F">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203/  2011</w:t>
            </w:r>
            <w:r w:rsidR="007F38D6">
              <w:rPr>
                <w:rFonts w:ascii="Arial Narrow" w:hAnsi="Arial Narrow"/>
                <w:sz w:val="22"/>
                <w:szCs w:val="22"/>
              </w:rPr>
              <w:t xml:space="preserve"> a</w:t>
            </w:r>
            <w:r>
              <w:rPr>
                <w:rFonts w:ascii="Arial Narrow" w:hAnsi="Arial Narrow"/>
                <w:sz w:val="22"/>
                <w:szCs w:val="22"/>
              </w:rPr>
              <w:t xml:space="preserve"> </w:t>
            </w:r>
          </w:p>
          <w:p w:rsidR="007D0327" w:rsidRPr="007D0327" w:rsidP="00D62D4E">
            <w:pPr>
              <w:autoSpaceDE w:val="0"/>
              <w:autoSpaceDN w:val="0"/>
              <w:bidi w:val="0"/>
              <w:spacing w:before="0" w:beforeAutospacing="0" w:after="0" w:afterAutospacing="0" w:line="240" w:lineRule="auto"/>
              <w:jc w:val="center"/>
              <w:rPr>
                <w:rFonts w:ascii="Arial Narrow" w:hAnsi="Arial Narrow"/>
                <w:b/>
                <w:sz w:val="22"/>
                <w:szCs w:val="22"/>
              </w:rPr>
            </w:pPr>
            <w:r w:rsidR="007F38D6">
              <w:rPr>
                <w:rFonts w:ascii="Arial Narrow" w:hAnsi="Arial Narrow"/>
                <w:b/>
                <w:sz w:val="22"/>
                <w:szCs w:val="22"/>
              </w:rPr>
              <w:t>n</w:t>
            </w:r>
            <w:r w:rsidRPr="007D0327">
              <w:rPr>
                <w:rFonts w:ascii="Arial Narrow" w:hAnsi="Arial Narrow"/>
                <w:b/>
                <w:sz w:val="22"/>
                <w:szCs w:val="22"/>
              </w:rPr>
              <w:t>ávrh zákona</w:t>
            </w:r>
            <w:r w:rsidR="007F38D6">
              <w:rPr>
                <w:rFonts w:ascii="Arial Narrow" w:hAnsi="Arial Narrow"/>
                <w:b/>
                <w:sz w:val="22"/>
                <w:szCs w:val="22"/>
              </w:rPr>
              <w:t xml:space="preserve"> čl.V</w:t>
            </w:r>
          </w:p>
          <w:p w:rsidR="007D0327">
            <w:pPr>
              <w:autoSpaceDE w:val="0"/>
              <w:autoSpaceDN w:val="0"/>
              <w:bidi w:val="0"/>
              <w:spacing w:before="0" w:beforeAutospacing="0" w:after="0" w:afterAutospacing="0" w:line="240" w:lineRule="auto"/>
              <w:jc w:val="center"/>
              <w:rPr>
                <w:rFonts w:ascii="Arial Narrow" w:hAnsi="Arial Narrow"/>
                <w:sz w:val="22"/>
                <w:szCs w:val="22"/>
              </w:rPr>
            </w:pPr>
          </w:p>
          <w:p w:rsidR="007D0327" w:rsidRPr="00690274" w:rsidP="000071EF">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7991" w:rsidP="00247991">
            <w:pPr>
              <w:pStyle w:val="Normlny"/>
              <w:bidi w:val="0"/>
              <w:spacing w:after="0" w:line="240" w:lineRule="auto"/>
              <w:jc w:val="center"/>
              <w:rPr>
                <w:rFonts w:ascii="Arial Narrow" w:hAnsi="Arial Narrow"/>
                <w:sz w:val="22"/>
                <w:szCs w:val="22"/>
              </w:rPr>
            </w:pPr>
            <w:r w:rsidR="000071EF">
              <w:rPr>
                <w:rFonts w:ascii="Arial Narrow" w:hAnsi="Arial Narrow"/>
                <w:sz w:val="22"/>
                <w:szCs w:val="22"/>
              </w:rPr>
              <w:t>§ 33 ods. 16</w:t>
            </w:r>
          </w:p>
          <w:p w:rsidR="007F38D6" w:rsidP="00247991">
            <w:pPr>
              <w:pStyle w:val="Normlny"/>
              <w:bidi w:val="0"/>
              <w:spacing w:after="0" w:line="240" w:lineRule="auto"/>
              <w:jc w:val="center"/>
              <w:rPr>
                <w:rFonts w:ascii="Arial Narrow" w:hAnsi="Arial Narrow"/>
                <w:sz w:val="22"/>
                <w:szCs w:val="22"/>
              </w:rPr>
            </w:pPr>
          </w:p>
          <w:p w:rsidR="007F38D6"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pís.c) </w:t>
            </w: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A75D6B" w:rsidP="000071EF">
            <w:pPr>
              <w:pStyle w:val="Normlny"/>
              <w:bidi w:val="0"/>
              <w:spacing w:after="0" w:line="240" w:lineRule="auto"/>
              <w:rPr>
                <w:rFonts w:ascii="Arial Narrow" w:hAnsi="Arial Narrow"/>
                <w:sz w:val="22"/>
                <w:szCs w:val="22"/>
              </w:rPr>
            </w:pPr>
          </w:p>
          <w:p w:rsidR="00637B2F"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r>
              <w:rPr>
                <w:rFonts w:ascii="Arial Narrow" w:hAnsi="Arial Narrow"/>
                <w:sz w:val="22"/>
                <w:szCs w:val="22"/>
              </w:rPr>
              <w:t>pís.h)</w:t>
            </w: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A75D6B" w:rsidP="00247991">
            <w:pPr>
              <w:pStyle w:val="Normlny"/>
              <w:bidi w:val="0"/>
              <w:spacing w:after="0" w:line="240" w:lineRule="auto"/>
              <w:jc w:val="center"/>
              <w:rPr>
                <w:rFonts w:ascii="Arial Narrow" w:hAnsi="Arial Narrow"/>
                <w:sz w:val="22"/>
                <w:szCs w:val="22"/>
              </w:rPr>
            </w:pPr>
          </w:p>
          <w:p w:rsidR="00247991" w:rsidP="00247991">
            <w:pPr>
              <w:pStyle w:val="Normlny"/>
              <w:bidi w:val="0"/>
              <w:spacing w:after="0" w:line="240" w:lineRule="auto"/>
              <w:jc w:val="center"/>
              <w:rPr>
                <w:rFonts w:ascii="Arial Narrow" w:hAnsi="Arial Narrow"/>
                <w:sz w:val="22"/>
                <w:szCs w:val="22"/>
              </w:rPr>
            </w:pPr>
          </w:p>
          <w:p w:rsidR="007D0327" w:rsidP="00247991">
            <w:pPr>
              <w:pStyle w:val="Normlny"/>
              <w:bidi w:val="0"/>
              <w:spacing w:after="0" w:line="240" w:lineRule="auto"/>
              <w:jc w:val="center"/>
              <w:rPr>
                <w:rFonts w:ascii="Arial Narrow" w:hAnsi="Arial Narrow"/>
                <w:sz w:val="22"/>
                <w:szCs w:val="22"/>
              </w:rPr>
            </w:pPr>
          </w:p>
          <w:p w:rsidR="007D0327" w:rsidP="00247991">
            <w:pPr>
              <w:pStyle w:val="Normlny"/>
              <w:bidi w:val="0"/>
              <w:spacing w:after="0" w:line="240" w:lineRule="auto"/>
              <w:jc w:val="center"/>
              <w:rPr>
                <w:rFonts w:ascii="Arial Narrow" w:hAnsi="Arial Narrow"/>
                <w:sz w:val="22"/>
                <w:szCs w:val="22"/>
              </w:rPr>
            </w:pPr>
          </w:p>
          <w:p w:rsidR="007D0327" w:rsidP="00247991">
            <w:pPr>
              <w:pStyle w:val="Normlny"/>
              <w:bidi w:val="0"/>
              <w:spacing w:after="0" w:line="240" w:lineRule="auto"/>
              <w:jc w:val="center"/>
              <w:rPr>
                <w:rFonts w:ascii="Arial Narrow" w:hAnsi="Arial Narrow"/>
                <w:sz w:val="22"/>
                <w:szCs w:val="22"/>
              </w:rPr>
            </w:pPr>
          </w:p>
          <w:p w:rsidR="007D0327" w:rsidP="00247991">
            <w:pPr>
              <w:pStyle w:val="Normlny"/>
              <w:bidi w:val="0"/>
              <w:spacing w:after="0" w:line="240" w:lineRule="auto"/>
              <w:jc w:val="center"/>
              <w:rPr>
                <w:rFonts w:ascii="Arial Narrow" w:hAnsi="Arial Narrow"/>
                <w:sz w:val="22"/>
                <w:szCs w:val="22"/>
              </w:rPr>
            </w:pPr>
          </w:p>
          <w:p w:rsidR="00A9063F" w:rsidRPr="005C1F60" w:rsidP="00690274">
            <w:pPr>
              <w:pStyle w:val="Normlny"/>
              <w:bidi w:val="0"/>
              <w:spacing w:after="0" w:line="240" w:lineRule="auto"/>
              <w:jc w:val="center"/>
              <w:rPr>
                <w:rFonts w:ascii="Arial Narrow" w:hAnsi="Arial Narrow"/>
                <w:sz w:val="22"/>
                <w:szCs w:val="22"/>
              </w:rPr>
            </w:pPr>
            <w:r w:rsidR="00247991">
              <w:rPr>
                <w:rFonts w:ascii="Arial Narrow" w:hAnsi="Arial Narrow"/>
                <w:sz w:val="22"/>
                <w:szCs w:val="22"/>
              </w:rPr>
              <w:t xml:space="preserve"> </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4C6486" w:rsidP="007F38D6">
            <w:pPr>
              <w:tabs>
                <w:tab w:val="left" w:pos="1425"/>
              </w:tabs>
              <w:autoSpaceDE w:val="0"/>
              <w:autoSpaceDN w:val="0"/>
              <w:bidi w:val="0"/>
              <w:spacing w:before="0" w:beforeAutospacing="0" w:after="0" w:afterAutospacing="0" w:line="240" w:lineRule="auto"/>
              <w:jc w:val="both"/>
              <w:rPr>
                <w:rFonts w:ascii="Arial Narrow" w:hAnsi="Arial Narrow"/>
                <w:sz w:val="22"/>
                <w:szCs w:val="22"/>
                <w:lang w:eastAsia="en-US"/>
              </w:rPr>
            </w:pPr>
            <w:r w:rsidRPr="004C6486">
              <w:rPr>
                <w:rFonts w:ascii="Arial Narrow" w:hAnsi="Arial Narrow"/>
                <w:sz w:val="22"/>
                <w:szCs w:val="22"/>
                <w:lang w:eastAsia="en-US"/>
              </w:rPr>
              <w:t>Správcovská spoločnosť je povinná upraviť zásady odmeňovania spôsobom a v rozsahu, ktorý je primeraný jej veľkosti, vnútornej organizácii, ako aj povahe, rozsahu a zložitosti jej činností v súlade s týmito princípmi:</w:t>
            </w:r>
          </w:p>
          <w:p w:rsidR="00247991" w:rsidRPr="007F38D6" w:rsidP="007F38D6">
            <w:pPr>
              <w:tabs>
                <w:tab w:val="left" w:pos="1425"/>
              </w:tabs>
              <w:autoSpaceDE w:val="0"/>
              <w:autoSpaceDN w:val="0"/>
              <w:bidi w:val="0"/>
              <w:spacing w:before="0" w:beforeAutospacing="0" w:after="0" w:afterAutospacing="0" w:line="240" w:lineRule="auto"/>
              <w:jc w:val="both"/>
              <w:rPr>
                <w:rFonts w:ascii="Arial Narrow" w:hAnsi="Arial Narrow"/>
                <w:b/>
                <w:sz w:val="22"/>
                <w:szCs w:val="22"/>
                <w:lang w:eastAsia="en-US"/>
              </w:rPr>
            </w:pPr>
            <w:r w:rsidRPr="007F38D6" w:rsidR="003E05FF">
              <w:rPr>
                <w:rFonts w:ascii="Arial Narrow" w:hAnsi="Arial Narrow"/>
                <w:b/>
                <w:sz w:val="22"/>
                <w:szCs w:val="22"/>
              </w:rPr>
              <w:t>c) dozorná rada správcovskej spoločnosti prijíma a pravidelne preskúmava všeobecné princípy zásad odmeňovania a zodpovedá za ich uplatňovanie; členovia dozornej rady správcovskej spoločnosti musia mať skúsenosti v oblasti riadenia rizík a odmeňovania,</w:t>
            </w:r>
            <w:r w:rsidRPr="007F38D6">
              <w:rPr>
                <w:rFonts w:ascii="Arial Narrow" w:hAnsi="Arial Narrow"/>
                <w:b/>
                <w:sz w:val="22"/>
                <w:szCs w:val="22"/>
                <w:lang w:eastAsia="en-US"/>
              </w:rPr>
              <w:t xml:space="preserve"> </w:t>
            </w:r>
          </w:p>
          <w:p w:rsidR="00637B2F" w:rsidRPr="00690274"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p>
          <w:p w:rsidR="00247991" w:rsidRPr="00690274" w:rsidP="00247991">
            <w:pPr>
              <w:tabs>
                <w:tab w:val="left" w:pos="1425"/>
              </w:tabs>
              <w:autoSpaceDE w:val="0"/>
              <w:autoSpaceDN w:val="0"/>
              <w:bidi w:val="0"/>
              <w:spacing w:before="0" w:beforeAutospacing="0" w:after="0" w:afterAutospacing="0" w:line="240" w:lineRule="auto"/>
              <w:rPr>
                <w:rFonts w:ascii="Arial Narrow" w:hAnsi="Arial Narrow"/>
                <w:sz w:val="22"/>
                <w:szCs w:val="22"/>
                <w:lang w:eastAsia="en-US"/>
              </w:rPr>
            </w:pPr>
          </w:p>
          <w:p w:rsidR="007D0327" w:rsidRPr="007D0327" w:rsidP="007F38D6">
            <w:pPr>
              <w:tabs>
                <w:tab w:val="left" w:pos="1425"/>
              </w:tabs>
              <w:autoSpaceDE w:val="0"/>
              <w:autoSpaceDN w:val="0"/>
              <w:bidi w:val="0"/>
              <w:spacing w:before="0" w:beforeAutospacing="0" w:after="0" w:afterAutospacing="0" w:line="240" w:lineRule="auto"/>
              <w:jc w:val="both"/>
              <w:rPr>
                <w:rFonts w:ascii="Arial Narrow" w:hAnsi="Arial Narrow"/>
                <w:b/>
                <w:sz w:val="22"/>
                <w:szCs w:val="22"/>
                <w:lang w:eastAsia="en-US"/>
              </w:rPr>
            </w:pPr>
            <w:r w:rsidRPr="007D0327">
              <w:rPr>
                <w:rFonts w:ascii="Arial Narrow" w:hAnsi="Arial Narrow"/>
                <w:b/>
                <w:sz w:val="22"/>
                <w:szCs w:val="22"/>
                <w:lang w:eastAsia="en-US"/>
              </w:rPr>
              <w:t xml:space="preserve">hodnotenie výkonnosti sa uskutočňuje na viacročnom základe, ktorý je primeraný z hľadiska životného cyklu spravovaných subjektov kolektívneho investovania, s cieľom zabezpečiť, aby sa </w:t>
            </w:r>
          </w:p>
          <w:p w:rsidR="007D0327" w:rsidRPr="007D0327" w:rsidP="00D62D4E">
            <w:pPr>
              <w:tabs>
                <w:tab w:val="left" w:pos="382"/>
              </w:tabs>
              <w:autoSpaceDE w:val="0"/>
              <w:autoSpaceDN w:val="0"/>
              <w:bidi w:val="0"/>
              <w:spacing w:before="0" w:beforeAutospacing="0" w:after="0" w:afterAutospacing="0" w:line="240" w:lineRule="auto"/>
              <w:rPr>
                <w:rFonts w:ascii="Arial Narrow" w:hAnsi="Arial Narrow"/>
                <w:b/>
                <w:sz w:val="22"/>
                <w:szCs w:val="22"/>
                <w:lang w:eastAsia="en-US"/>
              </w:rPr>
            </w:pPr>
            <w:r w:rsidRPr="007D0327">
              <w:rPr>
                <w:rFonts w:ascii="Arial Narrow" w:hAnsi="Arial Narrow"/>
                <w:b/>
                <w:sz w:val="22"/>
                <w:szCs w:val="22"/>
                <w:lang w:eastAsia="en-US"/>
              </w:rPr>
              <w:t>1.</w:t>
              <w:tab/>
              <w:t>proces hodnotenia zakladal na ich  dlhodobej výkonnosti a investičných rizík,</w:t>
            </w:r>
          </w:p>
          <w:p w:rsidR="007D0327" w:rsidRPr="007D0327" w:rsidP="00D62D4E">
            <w:pPr>
              <w:tabs>
                <w:tab w:val="left" w:pos="382"/>
              </w:tabs>
              <w:autoSpaceDE w:val="0"/>
              <w:autoSpaceDN w:val="0"/>
              <w:bidi w:val="0"/>
              <w:spacing w:before="0" w:beforeAutospacing="0" w:after="0" w:afterAutospacing="0" w:line="240" w:lineRule="auto"/>
              <w:rPr>
                <w:rFonts w:ascii="Arial Narrow" w:hAnsi="Arial Narrow"/>
                <w:b/>
                <w:sz w:val="22"/>
                <w:szCs w:val="22"/>
                <w:lang w:eastAsia="en-US"/>
              </w:rPr>
            </w:pPr>
            <w:r w:rsidRPr="007D0327">
              <w:rPr>
                <w:rFonts w:ascii="Arial Narrow" w:hAnsi="Arial Narrow"/>
                <w:b/>
                <w:sz w:val="22"/>
                <w:szCs w:val="22"/>
                <w:lang w:eastAsia="en-US"/>
              </w:rPr>
              <w:t>2.</w:t>
              <w:tab/>
              <w:t xml:space="preserve">pri alternatívnych investičných fondoch skutočná výplata výkonnostných zložiek odmeňovania rozložila na obdobie zohľadňujúce vyplácanie cenných papierov alebo majetkových účastí spravovaných subjektov kolektívneho investovania a ich investičné riziká,  </w:t>
            </w:r>
          </w:p>
          <w:p w:rsidR="00A9063F" w:rsidRPr="00690274" w:rsidP="00D62D4E">
            <w:pPr>
              <w:tabs>
                <w:tab w:val="left" w:pos="382"/>
              </w:tabs>
              <w:autoSpaceDE w:val="0"/>
              <w:autoSpaceDN w:val="0"/>
              <w:bidi w:val="0"/>
              <w:spacing w:before="0" w:beforeAutospacing="0" w:after="0" w:afterAutospacing="0" w:line="240" w:lineRule="auto"/>
              <w:rPr>
                <w:rFonts w:ascii="Arial Narrow" w:hAnsi="Arial Narrow"/>
                <w:sz w:val="22"/>
                <w:szCs w:val="22"/>
                <w:lang w:eastAsia="en-US"/>
              </w:rPr>
            </w:pPr>
            <w:r w:rsidRPr="007D0327" w:rsidR="007D0327">
              <w:rPr>
                <w:rFonts w:ascii="Arial Narrow" w:hAnsi="Arial Narrow"/>
                <w:b/>
                <w:sz w:val="22"/>
                <w:szCs w:val="22"/>
                <w:lang w:eastAsia="en-US"/>
              </w:rPr>
              <w:t>3.</w:t>
              <w:tab/>
              <w:t>pri štandardných fondoch skutočná výplata rozložila na rovnaké obdobie ako je určené pre hodnotenie výkonnosti,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00361E49">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009B2D9E">
              <w:rPr>
                <w:rFonts w:ascii="Arial Narrow" w:hAnsi="Arial Narrow"/>
                <w:sz w:val="22"/>
                <w:szCs w:val="22"/>
              </w:rPr>
              <w:t>Čl. 1 bod 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61E49"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2E54F0" w:rsidP="002E1D16">
            <w:pPr>
              <w:autoSpaceDE w:val="0"/>
              <w:autoSpaceDN w:val="0"/>
              <w:bidi w:val="0"/>
              <w:adjustRightInd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 xml:space="preserve">n) významná časť a v každom prípade minimálne 40 % pohyblivej zložky odmeňovania sa odkladá na obdobie, ktoré je primerané z hľadiska obdobia držby odporúčaného investorom dotknutého PKIPCP, a je náležite zosúladená s povahou rizík daného PKIPCP. </w:t>
            </w:r>
          </w:p>
          <w:p w:rsidR="00361E49"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DA2DD4"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DA2DD4"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DA2DD4" w:rsidRPr="005C1F60"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E06511" w:rsidP="00E06511">
            <w:pPr>
              <w:autoSpaceDE w:val="0"/>
              <w:autoSpaceDN w:val="0"/>
              <w:bidi w:val="0"/>
              <w:adjustRightInd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 xml:space="preserve">Obdobie uvedené v tomto písmene predstavuje minimálne tri roky; odmena splatná v rámci odloženia sa neprideľuje vo väčšom rozsahu než na pomernom základe; v prípade pohyblivej zložky odmeňovania, ktorá predstavuje obzvlášť vysokú sumu, sa odkladá minimálne 60 % sumy; </w:t>
            </w:r>
          </w:p>
          <w:p w:rsidR="002E54F0" w:rsidRPr="005C1F60" w:rsidP="002E1D16">
            <w:pPr>
              <w:autoSpaceDE w:val="0"/>
              <w:autoSpaceDN w:val="0"/>
              <w:bidi w:val="0"/>
              <w:adjustRightInd w:val="0"/>
              <w:spacing w:before="0" w:beforeAutospacing="0" w:after="0" w:afterAutospacing="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00361E49">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1639EE" w:rsidRPr="001639EE">
            <w:pPr>
              <w:autoSpaceDE w:val="0"/>
              <w:autoSpaceDN w:val="0"/>
              <w:bidi w:val="0"/>
              <w:spacing w:before="0" w:beforeAutospacing="0" w:after="0" w:afterAutospacing="0" w:line="240" w:lineRule="auto"/>
              <w:jc w:val="center"/>
              <w:rPr>
                <w:rFonts w:ascii="Arial Narrow" w:hAnsi="Arial Narrow"/>
                <w:b/>
                <w:sz w:val="22"/>
                <w:szCs w:val="22"/>
              </w:rPr>
            </w:pPr>
            <w:r w:rsidR="00A55944">
              <w:rPr>
                <w:rFonts w:ascii="Arial Narrow" w:hAnsi="Arial Narrow"/>
                <w:b/>
                <w:sz w:val="22"/>
                <w:szCs w:val="22"/>
              </w:rPr>
              <w:t>n</w:t>
            </w:r>
            <w:r w:rsidRPr="001639EE">
              <w:rPr>
                <w:rFonts w:ascii="Arial Narrow" w:hAnsi="Arial Narrow"/>
                <w:b/>
                <w:sz w:val="22"/>
                <w:szCs w:val="22"/>
              </w:rPr>
              <w:t>ávrh zákona</w:t>
            </w:r>
            <w:r w:rsidR="00A55944">
              <w:rPr>
                <w:rFonts w:ascii="Arial Narrow" w:hAnsi="Arial Narrow"/>
                <w:b/>
                <w:sz w:val="22"/>
                <w:szCs w:val="22"/>
              </w:rPr>
              <w:t xml:space="preserve"> čl.V</w:t>
            </w:r>
          </w:p>
          <w:p w:rsidR="00361E49" w:rsidRPr="00690274">
            <w:pPr>
              <w:autoSpaceDE w:val="0"/>
              <w:autoSpaceDN w:val="0"/>
              <w:bidi w:val="0"/>
              <w:spacing w:before="0" w:beforeAutospacing="0" w:after="0" w:afterAutospacing="0" w:line="240" w:lineRule="auto"/>
              <w:jc w:val="center"/>
              <w:rPr>
                <w:rFonts w:ascii="Arial Narrow" w:hAnsi="Arial Narrow"/>
                <w:sz w:val="22"/>
                <w:szCs w:val="22"/>
              </w:rPr>
            </w:pPr>
          </w:p>
          <w:p w:rsidR="00361E49" w:rsidRPr="00690274">
            <w:pPr>
              <w:autoSpaceDE w:val="0"/>
              <w:autoSpaceDN w:val="0"/>
              <w:bidi w:val="0"/>
              <w:spacing w:before="0" w:beforeAutospacing="0" w:after="0" w:afterAutospacing="0" w:line="240" w:lineRule="auto"/>
              <w:jc w:val="center"/>
              <w:rPr>
                <w:rFonts w:ascii="Arial Narrow" w:hAnsi="Arial Narrow"/>
                <w:sz w:val="22"/>
                <w:szCs w:val="22"/>
              </w:rPr>
            </w:pPr>
          </w:p>
          <w:p w:rsidR="00361E49" w:rsidRPr="00690274">
            <w:pPr>
              <w:autoSpaceDE w:val="0"/>
              <w:autoSpaceDN w:val="0"/>
              <w:bidi w:val="0"/>
              <w:spacing w:before="0" w:beforeAutospacing="0" w:after="0" w:afterAutospacing="0" w:line="240" w:lineRule="auto"/>
              <w:jc w:val="center"/>
              <w:rPr>
                <w:rFonts w:ascii="Arial Narrow" w:hAnsi="Arial Narrow"/>
                <w:sz w:val="22"/>
                <w:szCs w:val="22"/>
              </w:rPr>
            </w:pPr>
          </w:p>
          <w:p w:rsidR="00361E49" w:rsidRPr="00690274">
            <w:pPr>
              <w:autoSpaceDE w:val="0"/>
              <w:autoSpaceDN w:val="0"/>
              <w:bidi w:val="0"/>
              <w:spacing w:before="0" w:beforeAutospacing="0" w:after="0" w:afterAutospacing="0" w:line="240" w:lineRule="auto"/>
              <w:jc w:val="center"/>
              <w:rPr>
                <w:rFonts w:ascii="Arial Narrow" w:hAnsi="Arial Narrow"/>
                <w:sz w:val="22"/>
                <w:szCs w:val="22"/>
              </w:rPr>
            </w:pPr>
          </w:p>
          <w:p w:rsidR="003F334E">
            <w:pPr>
              <w:autoSpaceDE w:val="0"/>
              <w:autoSpaceDN w:val="0"/>
              <w:bidi w:val="0"/>
              <w:spacing w:before="0" w:beforeAutospacing="0" w:after="0" w:afterAutospacing="0" w:line="240" w:lineRule="auto"/>
              <w:jc w:val="center"/>
              <w:rPr>
                <w:rFonts w:ascii="Arial Narrow" w:hAnsi="Arial Narrow"/>
                <w:sz w:val="22"/>
                <w:szCs w:val="22"/>
              </w:rPr>
            </w:pPr>
          </w:p>
          <w:p w:rsidR="001639EE">
            <w:pPr>
              <w:autoSpaceDE w:val="0"/>
              <w:autoSpaceDN w:val="0"/>
              <w:bidi w:val="0"/>
              <w:spacing w:before="0" w:beforeAutospacing="0" w:after="0" w:afterAutospacing="0" w:line="240" w:lineRule="auto"/>
              <w:jc w:val="center"/>
              <w:rPr>
                <w:rFonts w:ascii="Arial Narrow" w:hAnsi="Arial Narrow"/>
                <w:sz w:val="22"/>
                <w:szCs w:val="22"/>
              </w:rPr>
            </w:pPr>
          </w:p>
          <w:p w:rsidR="001639EE">
            <w:pPr>
              <w:autoSpaceDE w:val="0"/>
              <w:autoSpaceDN w:val="0"/>
              <w:bidi w:val="0"/>
              <w:spacing w:before="0" w:beforeAutospacing="0" w:after="0" w:afterAutospacing="0" w:line="240" w:lineRule="auto"/>
              <w:jc w:val="center"/>
              <w:rPr>
                <w:rFonts w:ascii="Arial Narrow" w:hAnsi="Arial Narrow"/>
                <w:sz w:val="22"/>
                <w:szCs w:val="22"/>
              </w:rPr>
            </w:pPr>
          </w:p>
          <w:p w:rsidR="00361E49" w:rsidRPr="00690274" w:rsidP="00637B2F">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37B2F" w:rsidP="00247991">
            <w:pPr>
              <w:pStyle w:val="Normlny"/>
              <w:bidi w:val="0"/>
              <w:spacing w:after="0" w:line="240" w:lineRule="auto"/>
              <w:jc w:val="center"/>
              <w:rPr>
                <w:rFonts w:ascii="Arial Narrow" w:hAnsi="Arial Narrow"/>
                <w:sz w:val="22"/>
                <w:szCs w:val="22"/>
              </w:rPr>
            </w:pPr>
            <w:r>
              <w:rPr>
                <w:rFonts w:ascii="Arial Narrow" w:hAnsi="Arial Narrow"/>
                <w:sz w:val="22"/>
                <w:szCs w:val="22"/>
              </w:rPr>
              <w:t>§ 3</w:t>
            </w:r>
            <w:r w:rsidR="000071EF">
              <w:rPr>
                <w:rFonts w:ascii="Arial Narrow" w:hAnsi="Arial Narrow"/>
                <w:sz w:val="22"/>
                <w:szCs w:val="22"/>
              </w:rPr>
              <w:t>3 ods. 16</w:t>
            </w:r>
            <w:r>
              <w:rPr>
                <w:rFonts w:ascii="Arial Narrow" w:hAnsi="Arial Narrow"/>
                <w:sz w:val="22"/>
                <w:szCs w:val="22"/>
              </w:rPr>
              <w:t xml:space="preserve"> </w:t>
            </w:r>
          </w:p>
          <w:p w:rsidR="00A75D6B" w:rsidP="00247991">
            <w:pPr>
              <w:pStyle w:val="Normlny"/>
              <w:bidi w:val="0"/>
              <w:spacing w:after="0" w:line="240" w:lineRule="auto"/>
              <w:jc w:val="center"/>
              <w:rPr>
                <w:rFonts w:ascii="Arial Narrow" w:hAnsi="Arial Narrow"/>
                <w:sz w:val="22"/>
                <w:szCs w:val="22"/>
              </w:rPr>
            </w:pPr>
            <w:r>
              <w:rPr>
                <w:rFonts w:ascii="Arial Narrow" w:hAnsi="Arial Narrow"/>
                <w:sz w:val="22"/>
                <w:szCs w:val="22"/>
              </w:rPr>
              <w:t>pís.n)</w:t>
            </w:r>
          </w:p>
          <w:p w:rsidR="00361E49" w:rsidP="00247991">
            <w:pPr>
              <w:pStyle w:val="Normlny"/>
              <w:bidi w:val="0"/>
              <w:spacing w:after="0" w:line="240" w:lineRule="auto"/>
              <w:jc w:val="center"/>
              <w:rPr>
                <w:rFonts w:ascii="Arial Narrow" w:hAnsi="Arial Narrow"/>
                <w:sz w:val="22"/>
                <w:szCs w:val="22"/>
              </w:rPr>
            </w:pPr>
          </w:p>
          <w:p w:rsidR="00361E49" w:rsidP="00247991">
            <w:pPr>
              <w:pStyle w:val="Normlny"/>
              <w:bidi w:val="0"/>
              <w:spacing w:after="0" w:line="240" w:lineRule="auto"/>
              <w:jc w:val="center"/>
              <w:rPr>
                <w:rFonts w:ascii="Arial Narrow" w:hAnsi="Arial Narrow"/>
                <w:sz w:val="22"/>
                <w:szCs w:val="22"/>
              </w:rPr>
            </w:pPr>
          </w:p>
          <w:p w:rsidR="00361E49" w:rsidP="00247991">
            <w:pPr>
              <w:pStyle w:val="Normlny"/>
              <w:bidi w:val="0"/>
              <w:spacing w:after="0" w:line="240" w:lineRule="auto"/>
              <w:jc w:val="center"/>
              <w:rPr>
                <w:rFonts w:ascii="Arial Narrow" w:hAnsi="Arial Narrow"/>
                <w:sz w:val="22"/>
                <w:szCs w:val="22"/>
              </w:rPr>
            </w:pPr>
          </w:p>
          <w:p w:rsidR="00361E49" w:rsidP="00247991">
            <w:pPr>
              <w:pStyle w:val="Normlny"/>
              <w:bidi w:val="0"/>
              <w:spacing w:after="0" w:line="240" w:lineRule="auto"/>
              <w:jc w:val="center"/>
              <w:rPr>
                <w:rFonts w:ascii="Arial Narrow" w:hAnsi="Arial Narrow"/>
                <w:sz w:val="22"/>
                <w:szCs w:val="22"/>
              </w:rPr>
            </w:pPr>
          </w:p>
          <w:p w:rsidR="00361E49" w:rsidP="00247991">
            <w:pPr>
              <w:pStyle w:val="Normlny"/>
              <w:bidi w:val="0"/>
              <w:spacing w:after="0" w:line="240" w:lineRule="auto"/>
              <w:jc w:val="center"/>
              <w:rPr>
                <w:rFonts w:ascii="Arial Narrow" w:hAnsi="Arial Narrow"/>
                <w:sz w:val="22"/>
                <w:szCs w:val="22"/>
              </w:rPr>
            </w:pPr>
          </w:p>
          <w:p w:rsidR="00361E49" w:rsidP="00247991">
            <w:pPr>
              <w:pStyle w:val="Normlny"/>
              <w:bidi w:val="0"/>
              <w:spacing w:after="0" w:line="240" w:lineRule="auto"/>
              <w:jc w:val="center"/>
              <w:rPr>
                <w:rFonts w:ascii="Arial Narrow" w:hAnsi="Arial Narrow"/>
                <w:sz w:val="22"/>
                <w:szCs w:val="22"/>
              </w:rPr>
            </w:pPr>
          </w:p>
          <w:p w:rsidR="00361E49" w:rsidP="00247991">
            <w:pPr>
              <w:pStyle w:val="Normlny"/>
              <w:bidi w:val="0"/>
              <w:spacing w:after="0" w:line="240" w:lineRule="auto"/>
              <w:jc w:val="center"/>
              <w:rPr>
                <w:rFonts w:ascii="Arial Narrow" w:hAnsi="Arial Narrow"/>
                <w:sz w:val="22"/>
                <w:szCs w:val="22"/>
              </w:rPr>
            </w:pPr>
          </w:p>
          <w:p w:rsidR="00361E49" w:rsidP="00247991">
            <w:pPr>
              <w:pStyle w:val="Normlny"/>
              <w:bidi w:val="0"/>
              <w:spacing w:after="0" w:line="240" w:lineRule="auto"/>
              <w:jc w:val="center"/>
              <w:rPr>
                <w:rFonts w:ascii="Arial Narrow" w:hAnsi="Arial Narrow"/>
                <w:sz w:val="22"/>
                <w:szCs w:val="22"/>
              </w:rPr>
            </w:pPr>
          </w:p>
          <w:p w:rsidR="00361E49" w:rsidP="00247991">
            <w:pPr>
              <w:pStyle w:val="Normlny"/>
              <w:bidi w:val="0"/>
              <w:spacing w:after="0" w:line="240" w:lineRule="auto"/>
              <w:jc w:val="center"/>
              <w:rPr>
                <w:rFonts w:ascii="Arial Narrow" w:hAnsi="Arial Narrow"/>
                <w:sz w:val="22"/>
                <w:szCs w:val="22"/>
              </w:rPr>
            </w:pPr>
          </w:p>
          <w:p w:rsidR="00361E49" w:rsidP="00247991">
            <w:pPr>
              <w:pStyle w:val="Normlny"/>
              <w:bidi w:val="0"/>
              <w:spacing w:after="0" w:line="240" w:lineRule="auto"/>
              <w:jc w:val="center"/>
              <w:rPr>
                <w:rFonts w:ascii="Arial Narrow" w:hAnsi="Arial Narrow"/>
                <w:sz w:val="22"/>
                <w:szCs w:val="22"/>
              </w:rPr>
            </w:pPr>
          </w:p>
          <w:p w:rsidR="00361E49" w:rsidRPr="005C1F60" w:rsidP="00247991">
            <w:pPr>
              <w:pStyle w:val="Normlny"/>
              <w:bidi w:val="0"/>
              <w:spacing w:after="0" w:line="240" w:lineRule="auto"/>
              <w:jc w:val="center"/>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A55944" w:rsidRPr="00A55944" w:rsidP="00A55944">
            <w:pPr>
              <w:bidi w:val="0"/>
              <w:spacing w:line="240" w:lineRule="auto"/>
              <w:contextualSpacing/>
              <w:jc w:val="both"/>
              <w:rPr>
                <w:rFonts w:ascii="Arial Narrow" w:hAnsi="Arial Narrow"/>
                <w:b/>
                <w:sz w:val="22"/>
                <w:szCs w:val="22"/>
              </w:rPr>
            </w:pPr>
            <w:r w:rsidRPr="00A55944">
              <w:rPr>
                <w:rFonts w:ascii="Arial Narrow" w:hAnsi="Arial Narrow"/>
                <w:b/>
                <w:sz w:val="22"/>
                <w:szCs w:val="22"/>
              </w:rPr>
              <w:t>n) významná časť, ktorá tvorí minimálne 40% pohyblivej zložky odmeňovania, sa odkladá na obdobie, ktoré je primerané z hľadiska životného cyklu a vyplácania príslušného alternatívneho investičného fondu a z hľadiska doby držby odporúčanej investorom príslušného štandardného fondu, a je vhodne zosúladená s povahou rizík príslušného subjektu kolektívneho investovania, pričom</w:t>
            </w:r>
          </w:p>
          <w:p w:rsidR="00A55944" w:rsidRPr="00A55944" w:rsidP="00A55944">
            <w:pPr>
              <w:bidi w:val="0"/>
              <w:spacing w:before="0" w:beforeAutospacing="0" w:after="0" w:afterAutospacing="0" w:line="240" w:lineRule="auto"/>
              <w:contextualSpacing/>
              <w:jc w:val="both"/>
              <w:rPr>
                <w:rFonts w:ascii="Arial Narrow" w:hAnsi="Arial Narrow"/>
                <w:b/>
                <w:sz w:val="22"/>
                <w:szCs w:val="22"/>
              </w:rPr>
            </w:pPr>
            <w:r w:rsidRPr="00A55944">
              <w:rPr>
                <w:rFonts w:ascii="Arial Narrow" w:hAnsi="Arial Narrow"/>
                <w:b/>
                <w:sz w:val="22"/>
                <w:szCs w:val="22"/>
              </w:rPr>
              <w:t xml:space="preserve">1. obdobie uvedené v úvodnej vete je minimálne tri roky, a ak ide o alternatívny investičný fond minimálne tri až päť rokov, </w:t>
            </w:r>
            <w:r w:rsidRPr="00D62D4E">
              <w:rPr>
                <w:rFonts w:ascii="Arial Narrow" w:hAnsi="Arial Narrow"/>
                <w:b/>
                <w:sz w:val="22"/>
                <w:szCs w:val="22"/>
              </w:rPr>
              <w:t>ak nie je životný cyklus príslušného subjektu kolektívneho investovania kratší,</w:t>
            </w:r>
          </w:p>
          <w:p w:rsidR="00A55944" w:rsidRPr="00A55944" w:rsidP="00A55944">
            <w:pPr>
              <w:bidi w:val="0"/>
              <w:spacing w:before="0" w:beforeAutospacing="0" w:after="0" w:afterAutospacing="0" w:line="240" w:lineRule="auto"/>
              <w:contextualSpacing/>
              <w:jc w:val="both"/>
              <w:rPr>
                <w:rFonts w:ascii="Arial Narrow" w:hAnsi="Arial Narrow"/>
                <w:b/>
                <w:sz w:val="22"/>
                <w:szCs w:val="22"/>
              </w:rPr>
            </w:pPr>
            <w:r w:rsidRPr="00A55944">
              <w:rPr>
                <w:rFonts w:ascii="Arial Narrow" w:hAnsi="Arial Narrow"/>
                <w:b/>
                <w:sz w:val="22"/>
                <w:szCs w:val="22"/>
              </w:rPr>
              <w:t xml:space="preserve">2. splatná odložená odmena sa nepriznáva skôr, ako keby bola vyplácaná na pomernom základe, </w:t>
            </w:r>
          </w:p>
          <w:p w:rsidR="00361E49" w:rsidRPr="00690274" w:rsidP="00A55944">
            <w:pPr>
              <w:pStyle w:val="Normlny"/>
              <w:bidi w:val="0"/>
              <w:spacing w:after="0" w:line="240" w:lineRule="auto"/>
              <w:jc w:val="both"/>
              <w:rPr>
                <w:rFonts w:ascii="Arial Narrow" w:hAnsi="Arial Narrow"/>
                <w:sz w:val="22"/>
                <w:szCs w:val="22"/>
              </w:rPr>
            </w:pPr>
            <w:r w:rsidRPr="00A55944" w:rsidR="00A55944">
              <w:rPr>
                <w:rFonts w:ascii="Arial Narrow" w:hAnsi="Arial Narrow"/>
                <w:b/>
                <w:sz w:val="22"/>
                <w:szCs w:val="22"/>
              </w:rPr>
              <w:t>3. pri pohyblivej zložke odmeňovania, ktorá je zvlášť vysoká, sa odkladá minimálne 60% pohyblivej zložky odmeňovania,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00361E49">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009B2D9E">
              <w:rPr>
                <w:rFonts w:ascii="Arial Narrow" w:hAnsi="Arial Narrow"/>
                <w:sz w:val="22"/>
                <w:szCs w:val="22"/>
              </w:rPr>
              <w:t>Čl. 1 bod 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B2D9E" w:rsidRPr="005C1F60" w:rsidP="009B2D9E">
            <w:pPr>
              <w:pStyle w:val="Normlny"/>
              <w:bidi w:val="0"/>
              <w:spacing w:after="0" w:line="240" w:lineRule="auto"/>
              <w:jc w:val="both"/>
              <w:rPr>
                <w:rFonts w:ascii="Arial Narrow" w:hAnsi="Arial Narrow"/>
                <w:sz w:val="22"/>
                <w:szCs w:val="22"/>
              </w:rPr>
            </w:pPr>
            <w:r w:rsidRPr="005C1F60">
              <w:rPr>
                <w:rFonts w:ascii="Arial Narrow" w:hAnsi="Arial Narrow"/>
                <w:sz w:val="22"/>
                <w:szCs w:val="22"/>
              </w:rPr>
              <w:t xml:space="preserve">Článok 14b </w:t>
            </w:r>
          </w:p>
          <w:p w:rsidR="00BC45F1" w:rsidP="002E1D16">
            <w:pPr>
              <w:autoSpaceDE w:val="0"/>
              <w:autoSpaceDN w:val="0"/>
              <w:bidi w:val="0"/>
              <w:adjustRightInd w:val="0"/>
              <w:spacing w:before="0" w:beforeAutospacing="0" w:after="0" w:afterAutospacing="0" w:line="240" w:lineRule="auto"/>
              <w:rPr>
                <w:rFonts w:ascii="Arial Narrow" w:hAnsi="Arial Narrow"/>
                <w:sz w:val="22"/>
                <w:szCs w:val="22"/>
              </w:rPr>
            </w:pPr>
            <w:r w:rsidRPr="005C1F60" w:rsidR="002E54F0">
              <w:rPr>
                <w:rFonts w:ascii="Arial Narrow" w:hAnsi="Arial Narrow"/>
                <w:sz w:val="22"/>
                <w:szCs w:val="22"/>
              </w:rPr>
              <w:t xml:space="preserve">4. Správcovské spoločnosti, ktoré sú významné z hľadiska svojej veľkosti alebo veľkosti PKIPCP, ktoré spravujú, svojej vnútornej organizácie a povahy, rozsahu a zložitosti svojich činností, zriadia výbor pre odmeňovanie. </w:t>
            </w:r>
          </w:p>
          <w:p w:rsidR="00BC45F1" w:rsidP="002E1D16">
            <w:pPr>
              <w:autoSpaceDE w:val="0"/>
              <w:autoSpaceDN w:val="0"/>
              <w:bidi w:val="0"/>
              <w:adjustRightInd w:val="0"/>
              <w:spacing w:before="0" w:beforeAutospacing="0" w:after="0" w:afterAutospacing="0" w:line="240" w:lineRule="auto"/>
              <w:rPr>
                <w:rFonts w:ascii="Arial Narrow" w:hAnsi="Arial Narrow"/>
                <w:sz w:val="22"/>
                <w:szCs w:val="22"/>
              </w:rPr>
            </w:pPr>
          </w:p>
          <w:p w:rsidR="00A9063F" w:rsidRPr="005C1F60" w:rsidP="002E1D16">
            <w:pPr>
              <w:autoSpaceDE w:val="0"/>
              <w:autoSpaceDN w:val="0"/>
              <w:bidi w:val="0"/>
              <w:adjustRightInd w:val="0"/>
              <w:spacing w:before="0" w:beforeAutospacing="0" w:after="0" w:afterAutospacing="0" w:line="240" w:lineRule="auto"/>
              <w:rPr>
                <w:rFonts w:ascii="Arial Narrow" w:hAnsi="Arial Narrow"/>
                <w:sz w:val="22"/>
                <w:szCs w:val="22"/>
              </w:rPr>
            </w:pPr>
            <w:r w:rsidRPr="005C1F60" w:rsidR="002E54F0">
              <w:rPr>
                <w:rFonts w:ascii="Arial Narrow" w:hAnsi="Arial Narrow"/>
                <w:sz w:val="22"/>
                <w:szCs w:val="22"/>
              </w:rPr>
              <w:t>Výbor pre odmeňovanie sa zriadi takým spôsobom, aby bol spôsobilý kompetentne a nezávisle posudzovať politiky a postupy odmeňovania a motivačné prvky vytvorené na riadenie rizík.</w:t>
            </w:r>
          </w:p>
          <w:p w:rsidR="002E54F0" w:rsidRPr="005C1F60" w:rsidP="002E1D16">
            <w:pPr>
              <w:autoSpaceDE w:val="0"/>
              <w:autoSpaceDN w:val="0"/>
              <w:bidi w:val="0"/>
              <w:adjustRightInd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 xml:space="preserve">Výbor pre odmeňovanie, ktorý je v prípade potreby zriadený v súlade s usmerneniami orgánu ESMA uvedenými v článku 14a ods. 4 zodpovedá za prípravu rozhodnutí týkajúcich sa odmeňovania vrátane tých, ktoré majú dôsledky na riziko a riadenie rizík dotknutej správcovskej spoločnosti alebo dotknutého PKIPCP a ktoré má prijímať riadiaci orgán v rámci svojej funkcie dohľadu. Výboru pre odmeňovanie predsedá člen riadiaceho orgánu, ktorý v dotknutej správcovskej spoločnosti nevykonáva žiadne výkonné funkcie. Členovia výboru pre odmeňovanie sú členmi riadiaceho orgánu, ktorí v dotknutej správcovskej spoločnosti nevykonávajú žiadne výkonné funkcie. </w:t>
            </w:r>
          </w:p>
          <w:p w:rsidR="002E54F0" w:rsidRPr="005C1F60" w:rsidP="002E1D16">
            <w:pPr>
              <w:autoSpaceDE w:val="0"/>
              <w:autoSpaceDN w:val="0"/>
              <w:bidi w:val="0"/>
              <w:adjustRightInd w:val="0"/>
              <w:spacing w:before="0" w:beforeAutospacing="0" w:after="0" w:afterAutospacing="0" w:line="240" w:lineRule="auto"/>
              <w:rPr>
                <w:rFonts w:ascii="Arial Narrow" w:hAnsi="Arial Narrow"/>
                <w:sz w:val="22"/>
                <w:szCs w:val="22"/>
              </w:rPr>
            </w:pPr>
            <w:r w:rsidRPr="00D62D4E">
              <w:rPr>
                <w:rFonts w:ascii="Arial Narrow" w:hAnsi="Arial Narrow"/>
                <w:sz w:val="22"/>
                <w:szCs w:val="22"/>
              </w:rPr>
              <w:t>Ak sa zastúpenie zamestnancov v riadiacom orgáne ustanovuje vo vnútroštátnom práve, výbor pre odmeňovanie zahŕňa jedného alebo viacerých zástupcov zamestnancov.</w:t>
            </w:r>
            <w:r w:rsidRPr="005C1F60">
              <w:rPr>
                <w:rFonts w:ascii="Arial Narrow" w:hAnsi="Arial Narrow"/>
                <w:sz w:val="22"/>
                <w:szCs w:val="22"/>
              </w:rPr>
              <w:t xml:space="preserve"> Výbor pre odmeňovanie pri príprave svojich rozhodnutí zohľadňuje dlhodobé záujmy investorov a iných zainteresovaných strán, ako aj verejné záujmy.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rsidP="00BB0D5B">
            <w:pPr>
              <w:autoSpaceDE w:val="0"/>
              <w:autoSpaceDN w:val="0"/>
              <w:bidi w:val="0"/>
              <w:spacing w:before="0" w:beforeAutospacing="0" w:after="0" w:afterAutospacing="0" w:line="240" w:lineRule="auto"/>
              <w:jc w:val="center"/>
              <w:rPr>
                <w:rFonts w:ascii="Arial Narrow" w:hAnsi="Arial Narrow"/>
                <w:sz w:val="22"/>
                <w:szCs w:val="22"/>
              </w:rPr>
            </w:pPr>
            <w:r w:rsidR="00C60221">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BC45F1" w:rsidRPr="00690274" w:rsidP="000071EF">
            <w:pPr>
              <w:bidi w:val="0"/>
              <w:spacing w:before="0" w:beforeAutospacing="0" w:after="0" w:afterAutospacing="0" w:line="240" w:lineRule="auto"/>
              <w:jc w:val="center"/>
              <w:rPr>
                <w:rFonts w:ascii="Arial Narrow" w:hAnsi="Arial Narrow"/>
                <w:sz w:val="22"/>
                <w:szCs w:val="22"/>
              </w:rPr>
            </w:pPr>
            <w:r w:rsidRPr="00690274">
              <w:rPr>
                <w:rFonts w:ascii="Arial Narrow" w:hAnsi="Arial Narrow"/>
                <w:sz w:val="22"/>
                <w:szCs w:val="22"/>
              </w:rPr>
              <w:t>203/ 2011 a</w:t>
            </w:r>
          </w:p>
          <w:p w:rsidR="00A9063F" w:rsidRPr="001639EE" w:rsidP="00D62D4E">
            <w:pPr>
              <w:bidi w:val="0"/>
              <w:spacing w:before="0" w:beforeAutospacing="0" w:line="240" w:lineRule="auto"/>
              <w:jc w:val="center"/>
              <w:rPr>
                <w:rFonts w:ascii="Arial Narrow" w:hAnsi="Arial Narrow"/>
                <w:b/>
                <w:sz w:val="22"/>
                <w:szCs w:val="22"/>
              </w:rPr>
            </w:pPr>
            <w:r w:rsidR="00D62D4E">
              <w:rPr>
                <w:rFonts w:ascii="Arial Narrow" w:hAnsi="Arial Narrow"/>
                <w:b/>
                <w:sz w:val="22"/>
                <w:szCs w:val="22"/>
              </w:rPr>
              <w:t>n</w:t>
            </w:r>
            <w:r w:rsidRPr="001639EE" w:rsidR="001639EE">
              <w:rPr>
                <w:rFonts w:ascii="Arial Narrow" w:hAnsi="Arial Narrow"/>
                <w:b/>
                <w:sz w:val="22"/>
                <w:szCs w:val="22"/>
              </w:rPr>
              <w:t>ávrh zákona</w:t>
            </w:r>
            <w:r w:rsidR="00D62D4E">
              <w:rPr>
                <w:rFonts w:ascii="Arial Narrow" w:hAnsi="Arial Narrow"/>
                <w:b/>
                <w:sz w:val="22"/>
                <w:szCs w:val="22"/>
              </w:rPr>
              <w:t xml:space="preserve"> čl.V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C1F60">
            <w:pPr>
              <w:pStyle w:val="Normlny"/>
              <w:bidi w:val="0"/>
              <w:spacing w:after="0" w:line="240" w:lineRule="auto"/>
              <w:jc w:val="center"/>
              <w:rPr>
                <w:rFonts w:ascii="Arial Narrow" w:hAnsi="Arial Narrow"/>
                <w:sz w:val="22"/>
                <w:szCs w:val="22"/>
              </w:rPr>
            </w:pPr>
            <w:r w:rsidR="00F0499C">
              <w:rPr>
                <w:rFonts w:ascii="Arial Narrow" w:hAnsi="Arial Narrow"/>
                <w:sz w:val="22"/>
                <w:szCs w:val="22"/>
              </w:rPr>
              <w:t xml:space="preserve">§ 33 ods.17 </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A9063F" w:rsidRPr="00690274" w:rsidP="007C4B41">
            <w:pPr>
              <w:autoSpaceDE w:val="0"/>
              <w:autoSpaceDN w:val="0"/>
              <w:bidi w:val="0"/>
              <w:spacing w:before="0" w:beforeAutospacing="0" w:after="0" w:afterAutospacing="0" w:line="240" w:lineRule="auto"/>
              <w:jc w:val="both"/>
              <w:rPr>
                <w:rFonts w:ascii="Arial Narrow" w:hAnsi="Arial Narrow"/>
                <w:sz w:val="22"/>
                <w:szCs w:val="22"/>
                <w:lang w:eastAsia="en-US"/>
              </w:rPr>
            </w:pPr>
            <w:r w:rsidRPr="00690274" w:rsidR="00F0499C">
              <w:rPr>
                <w:rFonts w:ascii="Arial Narrow" w:hAnsi="Arial Narrow"/>
                <w:sz w:val="22"/>
                <w:szCs w:val="22"/>
                <w:lang w:eastAsia="en-US"/>
              </w:rPr>
              <w:t xml:space="preserve">Ak je správcovská spoločnosť významná z hľadiska svojej veľkosti alebo veľkosti ňou spravovaných subjektov kolektívneho investovania alebo z hľadiska svojej vnútornej organizácie a charakteru, rozsahu a zložitosti svojich činností, je povinná zriadiť výbor pre odmeňovanie. Výbor pre odmeňovanie sa zriadi takým spôsobom, aby bol spôsobilý kompetentne a nezávisle posudzovať zásady a postupy odmeňovania a motivácie vytvorené na riadenie rizika. Výbor pre odmeňovanie zodpovedá za prípravu rozhodnutí týkajúcich sa odmeňovania vrátane tých, ktoré majú dôsledky na riziká a riadenie rizík správcovskej spoločnosti alebo spravovaných subjektov kolektívneho </w:t>
            </w:r>
            <w:r w:rsidRPr="00690274" w:rsidR="00BC45F1">
              <w:rPr>
                <w:rFonts w:ascii="Arial Narrow" w:hAnsi="Arial Narrow"/>
                <w:sz w:val="22"/>
                <w:szCs w:val="22"/>
                <w:lang w:eastAsia="en-US"/>
              </w:rPr>
              <w:t>investovania a ktoré má prijímať</w:t>
            </w:r>
            <w:r w:rsidRPr="00690274" w:rsidR="00F0499C">
              <w:rPr>
                <w:rFonts w:ascii="Arial Narrow" w:hAnsi="Arial Narrow"/>
                <w:sz w:val="22"/>
                <w:szCs w:val="22"/>
                <w:lang w:eastAsia="en-US"/>
              </w:rPr>
              <w:t xml:space="preserve"> dozorná rada správcovskej spoločnosti</w:t>
            </w:r>
            <w:r w:rsidRPr="00690274" w:rsidR="00543C27">
              <w:rPr>
                <w:rFonts w:ascii="Arial Narrow" w:hAnsi="Arial Narrow"/>
                <w:sz w:val="22"/>
                <w:szCs w:val="22"/>
                <w:lang w:eastAsia="en-US"/>
              </w:rPr>
              <w:t>,</w:t>
            </w:r>
            <w:r w:rsidRPr="00690274" w:rsidR="00BC45F1">
              <w:rPr>
                <w:rFonts w:ascii="Arial Narrow" w:hAnsi="Arial Narrow"/>
                <w:sz w:val="22"/>
                <w:szCs w:val="22"/>
                <w:lang w:eastAsia="en-US"/>
              </w:rPr>
              <w:t xml:space="preserve"> pričom pri príprave rozhodnutí berie do úvahy dlhodobé záujmy investorov a podielnikov a verejný záujem</w:t>
            </w:r>
            <w:r w:rsidRPr="00690274" w:rsidR="00F0499C">
              <w:rPr>
                <w:rFonts w:ascii="Arial Narrow" w:hAnsi="Arial Narrow"/>
                <w:sz w:val="22"/>
                <w:szCs w:val="22"/>
                <w:lang w:eastAsia="en-US"/>
              </w:rPr>
              <w:t xml:space="preserve">. Predsedom výboru pre odmeňovanie je člen dozornej rady správcovskej spoločnosti. </w:t>
            </w:r>
            <w:r w:rsidRPr="007C4B41" w:rsidR="00F0499C">
              <w:rPr>
                <w:rFonts w:ascii="Arial Narrow" w:hAnsi="Arial Narrow"/>
                <w:b/>
                <w:sz w:val="22"/>
                <w:szCs w:val="22"/>
                <w:lang w:eastAsia="en-US"/>
              </w:rPr>
              <w:t>Členmi výboru pre odmeňovanie môžu byť len členovia dozornej rady správcovskej spoločnosti</w:t>
            </w:r>
            <w:r w:rsidR="001639EE">
              <w:rPr>
                <w:rFonts w:ascii="Arial Narrow" w:hAnsi="Arial Narrow"/>
                <w:sz w:val="22"/>
                <w:szCs w:val="22"/>
                <w:lang w:eastAsia="en-US"/>
              </w:rPr>
              <w:t xml:space="preserve"> </w:t>
            </w:r>
            <w:r w:rsidRPr="001639EE" w:rsidR="001639EE">
              <w:rPr>
                <w:rFonts w:ascii="Arial Narrow" w:hAnsi="Arial Narrow"/>
                <w:b/>
                <w:sz w:val="22"/>
                <w:szCs w:val="22"/>
                <w:lang w:eastAsia="en-US"/>
              </w:rPr>
              <w:t>vrátane členov dozornej rady, ktorí boli zvolení zamestnancami správcovskej spoločnosti</w:t>
            </w:r>
            <w:r w:rsidRPr="00690274" w:rsidR="00F0499C">
              <w:rPr>
                <w:rFonts w:ascii="Arial Narrow" w:hAnsi="Arial Narrow"/>
                <w:sz w:val="22"/>
                <w:szCs w:val="22"/>
                <w:lang w:eastAsia="en-US"/>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5C1F60">
            <w:pPr>
              <w:autoSpaceDE w:val="0"/>
              <w:autoSpaceDN w:val="0"/>
              <w:bidi w:val="0"/>
              <w:spacing w:before="0" w:beforeAutospacing="0" w:after="0" w:afterAutospacing="0" w:line="240" w:lineRule="auto"/>
              <w:jc w:val="center"/>
              <w:rPr>
                <w:rFonts w:ascii="Arial Narrow" w:hAnsi="Arial Narrow"/>
                <w:sz w:val="22"/>
                <w:szCs w:val="22"/>
              </w:rPr>
            </w:pPr>
            <w:r w:rsidR="00801D48">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A31AD" w:rsidRPr="005C1F60" w:rsidP="009B2D9E">
            <w:pPr>
              <w:autoSpaceDE w:val="0"/>
              <w:autoSpaceDN w:val="0"/>
              <w:bidi w:val="0"/>
              <w:spacing w:before="0" w:beforeAutospacing="0" w:after="0" w:afterAutospacing="0" w:line="240" w:lineRule="auto"/>
              <w:rPr>
                <w:rFonts w:ascii="Arial Narrow" w:hAnsi="Arial Narrow"/>
                <w:sz w:val="22"/>
                <w:szCs w:val="22"/>
              </w:rPr>
            </w:pPr>
            <w:r w:rsidR="009B2D9E">
              <w:rPr>
                <w:rFonts w:ascii="Arial Narrow" w:hAnsi="Arial Narrow"/>
                <w:sz w:val="22"/>
                <w:szCs w:val="22"/>
              </w:rPr>
              <w:t xml:space="preserve">Čl. 1 bod </w:t>
            </w:r>
            <w:r w:rsidR="009B2D9E">
              <w:rPr>
                <w:rFonts w:ascii="Arial Narrow" w:hAnsi="Arial Narrow"/>
                <w:sz w:val="22"/>
                <w:szCs w:val="22"/>
              </w:rPr>
              <w:t>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A31AD" w:rsidRPr="005C1F60" w:rsidP="005F752E">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Článok 2</w:t>
            </w:r>
            <w:r w:rsidR="00625D98">
              <w:rPr>
                <w:rFonts w:ascii="Arial Narrow" w:hAnsi="Arial Narrow"/>
                <w:color w:val="000000"/>
                <w:sz w:val="22"/>
                <w:szCs w:val="22"/>
              </w:rPr>
              <w:t>2a</w:t>
            </w:r>
            <w:r w:rsidR="00F0296F">
              <w:rPr>
                <w:rFonts w:ascii="Arial Narrow" w:hAnsi="Arial Narrow"/>
                <w:color w:val="000000"/>
                <w:sz w:val="22"/>
                <w:szCs w:val="22"/>
              </w:rPr>
              <w:t xml:space="preserve"> </w:t>
            </w:r>
          </w:p>
          <w:p w:rsidR="002A31AD" w:rsidRPr="005C1F60" w:rsidP="005F752E">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625D98" w:rsidRPr="005C1F60" w:rsidP="00625D98">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3. Funkciami uvedenými v článku 22 ods. 5 môže depozitár poveriť tretiu stranu len vtedy, ak táto tretia strana nepretržite počas vykonávania úloh, ktorými bola poverená: </w:t>
            </w:r>
          </w:p>
          <w:p w:rsidR="00625D98" w:rsidRPr="005C1F60" w:rsidP="00625D98">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625D98" w:rsidP="00625D98">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e) spĺňa všeobecné povinnosti a dodržiava zákazy stanovené v článku 22 ods. 2, 5 a 7 a v článku 25.</w:t>
            </w:r>
          </w:p>
          <w:p w:rsidR="002A31AD" w:rsidRPr="005C1F60" w:rsidP="005F752E">
            <w:pPr>
              <w:autoSpaceDE w:val="0"/>
              <w:autoSpaceDN w:val="0"/>
              <w:bidi w:val="0"/>
              <w:adjustRightInd w:val="0"/>
              <w:spacing w:before="0" w:beforeAutospacing="0" w:after="0" w:afterAutospacing="0" w:line="240" w:lineRule="auto"/>
              <w:rPr>
                <w:rFonts w:ascii="Arial Narrow" w:hAnsi="Arial Narrow"/>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A31AD" w:rsidP="005F752E">
            <w:pPr>
              <w:autoSpaceDE w:val="0"/>
              <w:autoSpaceDN w:val="0"/>
              <w:bidi w:val="0"/>
              <w:spacing w:before="0" w:beforeAutospacing="0" w:after="0" w:afterAutospacing="0" w:line="240" w:lineRule="auto"/>
              <w:jc w:val="center"/>
              <w:rPr>
                <w:rFonts w:ascii="Arial Narrow" w:hAnsi="Arial Narrow"/>
                <w:sz w:val="22"/>
                <w:szCs w:val="22"/>
              </w:rPr>
            </w:pPr>
          </w:p>
          <w:p w:rsidR="002A31AD" w:rsidP="005F752E">
            <w:pPr>
              <w:autoSpaceDE w:val="0"/>
              <w:autoSpaceDN w:val="0"/>
              <w:bidi w:val="0"/>
              <w:spacing w:before="0" w:beforeAutospacing="0" w:after="0" w:afterAutospacing="0" w:line="240" w:lineRule="auto"/>
              <w:jc w:val="center"/>
              <w:rPr>
                <w:rFonts w:ascii="Arial Narrow" w:hAnsi="Arial Narrow"/>
                <w:sz w:val="22"/>
                <w:szCs w:val="22"/>
              </w:rPr>
            </w:pPr>
          </w:p>
          <w:p w:rsidR="002A31AD" w:rsidP="005F752E">
            <w:pPr>
              <w:autoSpaceDE w:val="0"/>
              <w:autoSpaceDN w:val="0"/>
              <w:bidi w:val="0"/>
              <w:spacing w:before="0" w:beforeAutospacing="0" w:after="0" w:afterAutospacing="0" w:line="240" w:lineRule="auto"/>
              <w:jc w:val="center"/>
              <w:rPr>
                <w:rFonts w:ascii="Arial Narrow" w:hAnsi="Arial Narrow"/>
                <w:sz w:val="22"/>
                <w:szCs w:val="22"/>
              </w:rPr>
            </w:pPr>
            <w:r w:rsidR="00D62D4E">
              <w:rPr>
                <w:rFonts w:ascii="Arial Narrow" w:hAnsi="Arial Narrow"/>
                <w:sz w:val="22"/>
                <w:szCs w:val="22"/>
              </w:rPr>
              <w:t>N</w:t>
            </w:r>
          </w:p>
          <w:p w:rsidR="002A31AD" w:rsidP="005F752E">
            <w:pPr>
              <w:autoSpaceDE w:val="0"/>
              <w:autoSpaceDN w:val="0"/>
              <w:bidi w:val="0"/>
              <w:spacing w:before="0" w:beforeAutospacing="0" w:after="0" w:afterAutospacing="0" w:line="240" w:lineRule="auto"/>
              <w:jc w:val="center"/>
              <w:rPr>
                <w:rFonts w:ascii="Arial Narrow" w:hAnsi="Arial Narrow"/>
                <w:sz w:val="22"/>
                <w:szCs w:val="22"/>
              </w:rPr>
            </w:pPr>
          </w:p>
          <w:p w:rsidR="002A31AD" w:rsidRPr="005C1F60" w:rsidP="005F752E">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nil"/>
              <w:bottom w:val="single" w:sz="4" w:space="0" w:color="auto"/>
              <w:right w:val="single" w:sz="4" w:space="0" w:color="auto"/>
            </w:tcBorders>
            <w:textDirection w:val="lrTb"/>
            <w:vAlign w:val="top"/>
          </w:tcPr>
          <w:p w:rsidR="002A31AD" w:rsidRPr="00690274" w:rsidP="005F752E">
            <w:pPr>
              <w:autoSpaceDE w:val="0"/>
              <w:autoSpaceDN w:val="0"/>
              <w:bidi w:val="0"/>
              <w:spacing w:before="0" w:beforeAutospacing="0" w:after="0" w:afterAutospacing="0" w:line="240" w:lineRule="auto"/>
              <w:jc w:val="center"/>
              <w:rPr>
                <w:rFonts w:ascii="Arial Narrow" w:hAnsi="Arial Narrow"/>
                <w:sz w:val="22"/>
                <w:szCs w:val="22"/>
              </w:rPr>
            </w:pPr>
          </w:p>
          <w:p w:rsidR="002A31AD" w:rsidRPr="00690274" w:rsidP="005F752E">
            <w:pPr>
              <w:autoSpaceDE w:val="0"/>
              <w:autoSpaceDN w:val="0"/>
              <w:bidi w:val="0"/>
              <w:spacing w:before="0" w:beforeAutospacing="0" w:after="0" w:afterAutospacing="0" w:line="240" w:lineRule="auto"/>
              <w:jc w:val="center"/>
              <w:rPr>
                <w:rFonts w:ascii="Arial Narrow" w:hAnsi="Arial Narrow"/>
                <w:sz w:val="22"/>
                <w:szCs w:val="22"/>
              </w:rPr>
            </w:pPr>
          </w:p>
          <w:p w:rsidR="002A31AD" w:rsidP="005F752E">
            <w:pPr>
              <w:autoSpaceDE w:val="0"/>
              <w:autoSpaceDN w:val="0"/>
              <w:bidi w:val="0"/>
              <w:spacing w:before="0" w:beforeAutospacing="0" w:after="0" w:afterAutospacing="0" w:line="240" w:lineRule="auto"/>
              <w:jc w:val="center"/>
              <w:rPr>
                <w:rFonts w:ascii="Arial Narrow" w:hAnsi="Arial Narrow"/>
                <w:sz w:val="22"/>
                <w:szCs w:val="22"/>
              </w:rPr>
            </w:pPr>
            <w:r w:rsidRPr="00690274">
              <w:rPr>
                <w:rFonts w:ascii="Arial Narrow" w:hAnsi="Arial Narrow"/>
                <w:sz w:val="22"/>
                <w:szCs w:val="22"/>
              </w:rPr>
              <w:t>203/ 2011</w:t>
            </w:r>
            <w:r w:rsidR="00D62D4E">
              <w:rPr>
                <w:rFonts w:ascii="Arial Narrow" w:hAnsi="Arial Narrow"/>
                <w:sz w:val="22"/>
                <w:szCs w:val="22"/>
              </w:rPr>
              <w:t xml:space="preserve"> a</w:t>
            </w:r>
          </w:p>
          <w:p w:rsidR="002A31AD" w:rsidRPr="001639EE" w:rsidP="005F752E">
            <w:pPr>
              <w:autoSpaceDE w:val="0"/>
              <w:autoSpaceDN w:val="0"/>
              <w:bidi w:val="0"/>
              <w:spacing w:before="0" w:beforeAutospacing="0" w:after="0" w:afterAutospacing="0" w:line="240" w:lineRule="auto"/>
              <w:jc w:val="center"/>
              <w:rPr>
                <w:rFonts w:ascii="Arial Narrow" w:hAnsi="Arial Narrow"/>
                <w:b/>
                <w:sz w:val="22"/>
                <w:szCs w:val="22"/>
              </w:rPr>
            </w:pPr>
            <w:r w:rsidR="00D62D4E">
              <w:rPr>
                <w:rFonts w:ascii="Arial Narrow" w:hAnsi="Arial Narrow"/>
                <w:b/>
                <w:sz w:val="22"/>
                <w:szCs w:val="22"/>
              </w:rPr>
              <w:t>n</w:t>
            </w:r>
            <w:r w:rsidRPr="001639EE">
              <w:rPr>
                <w:rFonts w:ascii="Arial Narrow" w:hAnsi="Arial Narrow"/>
                <w:b/>
                <w:sz w:val="22"/>
                <w:szCs w:val="22"/>
              </w:rPr>
              <w:t>ávrh zákona</w:t>
            </w:r>
            <w:r w:rsidR="00D62D4E">
              <w:rPr>
                <w:rFonts w:ascii="Arial Narrow" w:hAnsi="Arial Narrow"/>
                <w:b/>
                <w:sz w:val="22"/>
                <w:szCs w:val="22"/>
              </w:rPr>
              <w:t xml:space="preserve"> čl.V</w:t>
            </w:r>
          </w:p>
          <w:p w:rsidR="002A31AD" w:rsidRPr="00690274" w:rsidP="005F752E">
            <w:pPr>
              <w:autoSpaceDE w:val="0"/>
              <w:autoSpaceDN w:val="0"/>
              <w:bidi w:val="0"/>
              <w:spacing w:before="0" w:beforeAutospacing="0" w:after="0" w:afterAutospacing="0" w:line="240" w:lineRule="auto"/>
              <w:jc w:val="center"/>
              <w:rPr>
                <w:rFonts w:ascii="Arial Narrow" w:hAnsi="Arial Narrow"/>
                <w:sz w:val="22"/>
                <w:szCs w:val="22"/>
              </w:rPr>
            </w:pPr>
          </w:p>
          <w:p w:rsidR="002A31AD" w:rsidRPr="00690274" w:rsidP="005F752E">
            <w:pPr>
              <w:autoSpaceDE w:val="0"/>
              <w:autoSpaceDN w:val="0"/>
              <w:bidi w:val="0"/>
              <w:spacing w:before="0" w:beforeAutospacing="0" w:after="0" w:afterAutospacing="0" w:line="240" w:lineRule="auto"/>
              <w:jc w:val="center"/>
              <w:rPr>
                <w:rFonts w:ascii="Arial Narrow" w:hAnsi="Arial Narrow"/>
                <w:sz w:val="22"/>
                <w:szCs w:val="22"/>
              </w:rPr>
            </w:pPr>
          </w:p>
          <w:p w:rsidR="002A31AD" w:rsidRPr="00690274" w:rsidP="005F752E">
            <w:pPr>
              <w:autoSpaceDE w:val="0"/>
              <w:autoSpaceDN w:val="0"/>
              <w:bidi w:val="0"/>
              <w:spacing w:before="0" w:beforeAutospacing="0" w:after="0" w:afterAutospacing="0" w:line="240" w:lineRule="auto"/>
              <w:jc w:val="center"/>
              <w:rPr>
                <w:rFonts w:ascii="Arial Narrow" w:hAnsi="Arial Narrow"/>
                <w:sz w:val="22"/>
                <w:szCs w:val="22"/>
              </w:rPr>
            </w:pPr>
          </w:p>
          <w:p w:rsidR="002A31AD" w:rsidRPr="00690274" w:rsidP="005F752E">
            <w:pPr>
              <w:autoSpaceDE w:val="0"/>
              <w:autoSpaceDN w:val="0"/>
              <w:bidi w:val="0"/>
              <w:spacing w:before="0" w:beforeAutospacing="0" w:after="0" w:afterAutospacing="0" w:line="240" w:lineRule="auto"/>
              <w:jc w:val="center"/>
              <w:rPr>
                <w:rFonts w:ascii="Arial Narrow" w:hAnsi="Arial Narrow"/>
                <w:sz w:val="22"/>
                <w:szCs w:val="22"/>
              </w:rPr>
            </w:pPr>
          </w:p>
          <w:p w:rsidR="002A31AD" w:rsidRPr="00690274" w:rsidP="005F752E">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A31AD" w:rsidP="005F752E">
            <w:pPr>
              <w:pStyle w:val="Normlny"/>
              <w:bidi w:val="0"/>
              <w:spacing w:after="0" w:line="240" w:lineRule="auto"/>
              <w:jc w:val="center"/>
              <w:rPr>
                <w:rFonts w:ascii="Arial Narrow" w:hAnsi="Arial Narrow"/>
                <w:sz w:val="22"/>
                <w:szCs w:val="22"/>
              </w:rPr>
            </w:pPr>
          </w:p>
          <w:p w:rsidR="002A31AD" w:rsidP="005F752E">
            <w:pPr>
              <w:pStyle w:val="Normlny"/>
              <w:bidi w:val="0"/>
              <w:spacing w:after="0" w:line="240" w:lineRule="auto"/>
              <w:jc w:val="center"/>
              <w:rPr>
                <w:rFonts w:ascii="Arial Narrow" w:hAnsi="Arial Narrow"/>
                <w:sz w:val="22"/>
                <w:szCs w:val="22"/>
              </w:rPr>
            </w:pPr>
          </w:p>
          <w:p w:rsidR="002A31AD" w:rsidP="005F752E">
            <w:pPr>
              <w:pStyle w:val="Normlny"/>
              <w:bidi w:val="0"/>
              <w:spacing w:after="0" w:line="240" w:lineRule="auto"/>
              <w:jc w:val="center"/>
              <w:rPr>
                <w:rFonts w:ascii="Arial Narrow" w:hAnsi="Arial Narrow"/>
                <w:sz w:val="22"/>
                <w:szCs w:val="22"/>
              </w:rPr>
            </w:pPr>
            <w:r>
              <w:rPr>
                <w:rFonts w:ascii="Arial Narrow" w:hAnsi="Arial Narrow"/>
                <w:sz w:val="22"/>
                <w:szCs w:val="22"/>
              </w:rPr>
              <w:t>§ 8</w:t>
            </w:r>
            <w:r w:rsidR="00625D98">
              <w:rPr>
                <w:rFonts w:ascii="Arial Narrow" w:hAnsi="Arial Narrow"/>
                <w:sz w:val="22"/>
                <w:szCs w:val="22"/>
              </w:rPr>
              <w:t>0a</w:t>
            </w:r>
            <w:r>
              <w:rPr>
                <w:rFonts w:ascii="Arial Narrow" w:hAnsi="Arial Narrow"/>
                <w:sz w:val="22"/>
                <w:szCs w:val="22"/>
              </w:rPr>
              <w:t xml:space="preserve"> ods.</w:t>
            </w:r>
            <w:r w:rsidR="00625D98">
              <w:rPr>
                <w:rFonts w:ascii="Arial Narrow" w:hAnsi="Arial Narrow"/>
                <w:sz w:val="22"/>
                <w:szCs w:val="22"/>
              </w:rPr>
              <w:t>1</w:t>
            </w:r>
            <w:r>
              <w:rPr>
                <w:rFonts w:ascii="Arial Narrow" w:hAnsi="Arial Narrow"/>
                <w:sz w:val="22"/>
                <w:szCs w:val="22"/>
              </w:rPr>
              <w:t xml:space="preserve"> </w:t>
            </w:r>
          </w:p>
          <w:p w:rsidR="002A31AD" w:rsidP="005F752E">
            <w:pPr>
              <w:pStyle w:val="Normlny"/>
              <w:bidi w:val="0"/>
              <w:spacing w:after="0" w:line="240" w:lineRule="auto"/>
              <w:jc w:val="center"/>
              <w:rPr>
                <w:rFonts w:ascii="Arial Narrow" w:hAnsi="Arial Narrow"/>
                <w:sz w:val="22"/>
                <w:szCs w:val="22"/>
              </w:rPr>
            </w:pPr>
          </w:p>
          <w:p w:rsidR="002A31AD" w:rsidP="005F752E">
            <w:pPr>
              <w:pStyle w:val="Normlny"/>
              <w:bidi w:val="0"/>
              <w:spacing w:after="0" w:line="240" w:lineRule="auto"/>
              <w:jc w:val="center"/>
              <w:rPr>
                <w:rFonts w:ascii="Arial Narrow" w:hAnsi="Arial Narrow"/>
                <w:sz w:val="22"/>
                <w:szCs w:val="22"/>
              </w:rPr>
            </w:pPr>
          </w:p>
          <w:p w:rsidR="002A31AD" w:rsidP="005F752E">
            <w:pPr>
              <w:pStyle w:val="Normlny"/>
              <w:bidi w:val="0"/>
              <w:spacing w:after="0" w:line="240" w:lineRule="auto"/>
              <w:jc w:val="center"/>
              <w:rPr>
                <w:rFonts w:ascii="Arial Narrow" w:hAnsi="Arial Narrow"/>
                <w:sz w:val="22"/>
                <w:szCs w:val="22"/>
              </w:rPr>
            </w:pPr>
          </w:p>
          <w:p w:rsidR="002A31AD" w:rsidRPr="005C1F60" w:rsidP="005F752E">
            <w:pPr>
              <w:pStyle w:val="Normlny"/>
              <w:bidi w:val="0"/>
              <w:spacing w:after="0" w:line="240" w:lineRule="auto"/>
              <w:jc w:val="center"/>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2A31AD" w:rsidRPr="00690274" w:rsidP="005F752E">
            <w:pPr>
              <w:autoSpaceDE w:val="0"/>
              <w:autoSpaceDN w:val="0"/>
              <w:bidi w:val="0"/>
              <w:spacing w:before="0" w:beforeAutospacing="0" w:after="0" w:afterAutospacing="0" w:line="240" w:lineRule="auto"/>
              <w:rPr>
                <w:rFonts w:ascii="Arial Narrow" w:hAnsi="Arial Narrow"/>
                <w:sz w:val="22"/>
                <w:szCs w:val="22"/>
                <w:lang w:eastAsia="en-US"/>
              </w:rPr>
            </w:pPr>
          </w:p>
          <w:p w:rsidR="002A31AD" w:rsidRPr="00690274" w:rsidP="005F752E">
            <w:pPr>
              <w:autoSpaceDE w:val="0"/>
              <w:autoSpaceDN w:val="0"/>
              <w:bidi w:val="0"/>
              <w:spacing w:before="0" w:beforeAutospacing="0" w:after="0" w:afterAutospacing="0" w:line="240" w:lineRule="auto"/>
              <w:rPr>
                <w:rFonts w:ascii="Arial Narrow" w:hAnsi="Arial Narrow"/>
                <w:sz w:val="22"/>
                <w:szCs w:val="22"/>
                <w:lang w:eastAsia="en-US"/>
              </w:rPr>
            </w:pPr>
          </w:p>
          <w:p w:rsidR="00625D98" w:rsidRPr="00690274" w:rsidP="00D62D4E">
            <w:pPr>
              <w:autoSpaceDE w:val="0"/>
              <w:autoSpaceDN w:val="0"/>
              <w:bidi w:val="0"/>
              <w:spacing w:before="0" w:beforeAutospacing="0" w:after="0" w:afterAutospacing="0" w:line="240" w:lineRule="auto"/>
              <w:jc w:val="both"/>
              <w:rPr>
                <w:rFonts w:ascii="Arial Narrow" w:hAnsi="Arial Narrow"/>
                <w:sz w:val="22"/>
                <w:szCs w:val="22"/>
                <w:lang w:eastAsia="en-US"/>
              </w:rPr>
            </w:pPr>
            <w:r w:rsidRPr="00690274">
              <w:rPr>
                <w:rFonts w:ascii="Arial Narrow" w:hAnsi="Arial Narrow"/>
                <w:sz w:val="22"/>
                <w:szCs w:val="22"/>
                <w:lang w:eastAsia="en-US"/>
              </w:rPr>
              <w:t xml:space="preserve">Depozitár </w:t>
            </w:r>
            <w:r w:rsidRPr="00690274">
              <w:rPr>
                <w:rFonts w:ascii="Arial Narrow" w:hAnsi="Arial Narrow"/>
                <w:color w:val="000000"/>
                <w:sz w:val="22"/>
                <w:szCs w:val="22"/>
              </w:rPr>
              <w:t>tuzemského subjektu kolektívneho investovania</w:t>
            </w:r>
            <w:r w:rsidRPr="00690274">
              <w:rPr>
                <w:rFonts w:ascii="Arial Narrow" w:hAnsi="Arial Narrow"/>
                <w:sz w:val="22"/>
                <w:szCs w:val="22"/>
                <w:lang w:eastAsia="en-US"/>
              </w:rPr>
              <w:t xml:space="preserve"> nemôže zveriť výkon činností depozitára inej osobe; to neplatí na zverenie výkonu depozitárskej úschovy, ak sú splnené tieto podmienky:</w:t>
            </w:r>
          </w:p>
          <w:p w:rsidR="00625D98" w:rsidRPr="00690274" w:rsidP="00D62D4E">
            <w:pPr>
              <w:autoSpaceDE w:val="0"/>
              <w:autoSpaceDN w:val="0"/>
              <w:bidi w:val="0"/>
              <w:spacing w:before="0" w:beforeAutospacing="0" w:after="0" w:afterAutospacing="0" w:line="240" w:lineRule="auto"/>
              <w:jc w:val="both"/>
              <w:rPr>
                <w:rFonts w:ascii="Arial Narrow" w:hAnsi="Arial Narrow"/>
                <w:sz w:val="22"/>
                <w:szCs w:val="22"/>
                <w:lang w:eastAsia="en-US"/>
              </w:rPr>
            </w:pPr>
            <w:r w:rsidRPr="00690274">
              <w:rPr>
                <w:rFonts w:ascii="Arial Narrow" w:hAnsi="Arial Narrow"/>
                <w:sz w:val="22"/>
                <w:szCs w:val="22"/>
                <w:lang w:eastAsia="en-US"/>
              </w:rPr>
              <w:t>d) depozitár zabezpečil, že osoba, ktorej bol zverený výkon činnosti počas jej výkonu, spĺňa tieto podmienky:</w:t>
            </w:r>
          </w:p>
          <w:p w:rsidR="00625D98" w:rsidRPr="00D62D4E" w:rsidP="00D62D4E">
            <w:pPr>
              <w:autoSpaceDE w:val="0"/>
              <w:autoSpaceDN w:val="0"/>
              <w:bidi w:val="0"/>
              <w:spacing w:before="0" w:beforeAutospacing="0" w:after="0" w:afterAutospacing="0" w:line="240" w:lineRule="auto"/>
              <w:jc w:val="both"/>
              <w:rPr>
                <w:rFonts w:ascii="Arial Narrow" w:hAnsi="Arial Narrow"/>
                <w:b/>
                <w:sz w:val="22"/>
                <w:szCs w:val="22"/>
                <w:lang w:eastAsia="en-US"/>
              </w:rPr>
            </w:pPr>
            <w:r w:rsidRPr="00D62D4E" w:rsidR="00D62D4E">
              <w:rPr>
                <w:rFonts w:ascii="Arial Narrow" w:hAnsi="Arial Narrow"/>
                <w:b/>
                <w:sz w:val="22"/>
                <w:szCs w:val="22"/>
              </w:rPr>
              <w:t>5. dodržiava povinnosti a obmedzenia vzťahujúce sa na výkon depozitárskej úschovy podľa § 70 ods. 5, § 71 ods. 1, § 77 až 79, § 80 ods. 5 a § 82 ods. 1,</w:t>
            </w:r>
          </w:p>
          <w:p w:rsidR="002A31AD" w:rsidRPr="00690274" w:rsidP="005F752E">
            <w:pPr>
              <w:autoSpaceDE w:val="0"/>
              <w:autoSpaceDN w:val="0"/>
              <w:bidi w:val="0"/>
              <w:spacing w:before="0" w:beforeAutospacing="0" w:after="0" w:afterAutospacing="0" w:line="240" w:lineRule="auto"/>
              <w:jc w:val="both"/>
              <w:rPr>
                <w:rFonts w:ascii="Arial Narrow" w:hAnsi="Arial Narrow"/>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A31AD" w:rsidP="005F752E">
            <w:pPr>
              <w:autoSpaceDE w:val="0"/>
              <w:autoSpaceDN w:val="0"/>
              <w:bidi w:val="0"/>
              <w:spacing w:before="0" w:beforeAutospacing="0" w:after="0" w:afterAutospacing="0" w:line="240" w:lineRule="auto"/>
              <w:jc w:val="center"/>
              <w:rPr>
                <w:rFonts w:ascii="Arial Narrow" w:hAnsi="Arial Narrow"/>
                <w:sz w:val="22"/>
                <w:szCs w:val="22"/>
              </w:rPr>
            </w:pPr>
          </w:p>
          <w:p w:rsidR="002A31AD" w:rsidP="005F752E">
            <w:pPr>
              <w:autoSpaceDE w:val="0"/>
              <w:autoSpaceDN w:val="0"/>
              <w:bidi w:val="0"/>
              <w:spacing w:before="0" w:beforeAutospacing="0" w:after="0" w:afterAutospacing="0" w:line="240" w:lineRule="auto"/>
              <w:jc w:val="center"/>
              <w:rPr>
                <w:rFonts w:ascii="Arial Narrow" w:hAnsi="Arial Narrow"/>
                <w:sz w:val="22"/>
                <w:szCs w:val="22"/>
              </w:rPr>
            </w:pPr>
          </w:p>
          <w:p w:rsidR="002A31AD" w:rsidRPr="005C1F60" w:rsidP="005F752E">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A31AD" w:rsidRPr="005C1F60" w:rsidP="005F752E">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9B2D9E">
              <w:rPr>
                <w:rFonts w:ascii="Arial Narrow" w:hAnsi="Arial Narrow"/>
                <w:sz w:val="22"/>
                <w:szCs w:val="22"/>
              </w:rPr>
              <w:t xml:space="preserve">Čl. 1 bod </w:t>
            </w:r>
            <w:r w:rsidR="009B2D9E">
              <w:rPr>
                <w:rFonts w:ascii="Arial Narrow" w:hAnsi="Arial Narrow"/>
                <w:sz w:val="22"/>
                <w:szCs w:val="22"/>
              </w:rPr>
              <w:t>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Článok 24 </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DD01B1"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1. Členské štáty zabezpečia, aby bol depozitár zodpovedný voči PKIPCP a voči podielnikom PKIPCP za straty spôsobené depozitárom alebo treťou stranou, ktorá bola poverená úschovou (custody) finančných nástrojov držaných v úschove (custody) v súlade s článkom 22 ods. 5 písm. a). </w:t>
            </w:r>
          </w:p>
          <w:p w:rsidR="00580FD7"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DD01B1" w:rsidRPr="005C1F60" w:rsidP="005374C7">
            <w:pPr>
              <w:autoSpaceDE w:val="0"/>
              <w:autoSpaceDN w:val="0"/>
              <w:bidi w:val="0"/>
              <w:adjustRightInd w:val="0"/>
              <w:spacing w:before="0" w:beforeAutospacing="0" w:after="0" w:afterAutospacing="0" w:line="240" w:lineRule="auto"/>
              <w:rPr>
                <w:rFonts w:ascii="Arial Narrow" w:hAnsi="Arial Narrow"/>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r w:rsidR="00D62D4E">
              <w:rPr>
                <w:rFonts w:ascii="Arial Narrow" w:hAnsi="Arial Narrow"/>
                <w:sz w:val="22"/>
                <w:szCs w:val="22"/>
              </w:rPr>
              <w:t>N</w:t>
            </w: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nil"/>
              <w:bottom w:val="single" w:sz="4" w:space="0" w:color="auto"/>
              <w:right w:val="single" w:sz="4" w:space="0" w:color="auto"/>
            </w:tcBorders>
            <w:textDirection w:val="lrTb"/>
            <w:vAlign w:val="top"/>
          </w:tcPr>
          <w:p w:rsidR="00F3373C" w:rsidRPr="00690274">
            <w:pPr>
              <w:autoSpaceDE w:val="0"/>
              <w:autoSpaceDN w:val="0"/>
              <w:bidi w:val="0"/>
              <w:spacing w:before="0" w:beforeAutospacing="0" w:after="0" w:afterAutospacing="0" w:line="240" w:lineRule="auto"/>
              <w:jc w:val="center"/>
              <w:rPr>
                <w:rFonts w:ascii="Arial Narrow" w:hAnsi="Arial Narrow"/>
                <w:sz w:val="22"/>
                <w:szCs w:val="22"/>
              </w:rPr>
            </w:pPr>
          </w:p>
          <w:p w:rsidR="00580FD7" w:rsidRPr="00690274">
            <w:pPr>
              <w:autoSpaceDE w:val="0"/>
              <w:autoSpaceDN w:val="0"/>
              <w:bidi w:val="0"/>
              <w:spacing w:before="0" w:beforeAutospacing="0" w:after="0" w:afterAutospacing="0" w:line="240" w:lineRule="auto"/>
              <w:jc w:val="center"/>
              <w:rPr>
                <w:rFonts w:ascii="Arial Narrow" w:hAnsi="Arial Narrow"/>
                <w:sz w:val="22"/>
                <w:szCs w:val="22"/>
              </w:rPr>
            </w:pPr>
          </w:p>
          <w:p w:rsidR="001639EE" w:rsidRPr="001639EE">
            <w:pPr>
              <w:autoSpaceDE w:val="0"/>
              <w:autoSpaceDN w:val="0"/>
              <w:bidi w:val="0"/>
              <w:spacing w:before="0" w:beforeAutospacing="0" w:after="0" w:afterAutospacing="0" w:line="240" w:lineRule="auto"/>
              <w:jc w:val="center"/>
              <w:rPr>
                <w:rFonts w:ascii="Arial Narrow" w:hAnsi="Arial Narrow"/>
                <w:b/>
                <w:sz w:val="22"/>
                <w:szCs w:val="22"/>
              </w:rPr>
            </w:pPr>
            <w:r w:rsidR="00D62D4E">
              <w:rPr>
                <w:rFonts w:ascii="Arial Narrow" w:hAnsi="Arial Narrow"/>
                <w:b/>
                <w:sz w:val="22"/>
                <w:szCs w:val="22"/>
              </w:rPr>
              <w:t>n</w:t>
            </w:r>
            <w:r w:rsidRPr="001639EE">
              <w:rPr>
                <w:rFonts w:ascii="Arial Narrow" w:hAnsi="Arial Narrow"/>
                <w:b/>
                <w:sz w:val="22"/>
                <w:szCs w:val="22"/>
              </w:rPr>
              <w:t>ávrh zákona</w:t>
            </w:r>
            <w:r w:rsidR="00D62D4E">
              <w:rPr>
                <w:rFonts w:ascii="Arial Narrow" w:hAnsi="Arial Narrow"/>
                <w:b/>
                <w:sz w:val="22"/>
                <w:szCs w:val="22"/>
              </w:rPr>
              <w:t xml:space="preserve"> čl.V</w:t>
            </w:r>
          </w:p>
          <w:p w:rsidR="00580FD7" w:rsidRPr="00690274">
            <w:pPr>
              <w:autoSpaceDE w:val="0"/>
              <w:autoSpaceDN w:val="0"/>
              <w:bidi w:val="0"/>
              <w:spacing w:before="0" w:beforeAutospacing="0" w:after="0" w:afterAutospacing="0" w:line="240" w:lineRule="auto"/>
              <w:jc w:val="center"/>
              <w:rPr>
                <w:rFonts w:ascii="Arial Narrow" w:hAnsi="Arial Narrow"/>
                <w:sz w:val="22"/>
                <w:szCs w:val="22"/>
              </w:rPr>
            </w:pPr>
          </w:p>
          <w:p w:rsidR="00580FD7" w:rsidRPr="00690274" w:rsidP="00294409">
            <w:pPr>
              <w:autoSpaceDE w:val="0"/>
              <w:autoSpaceDN w:val="0"/>
              <w:bidi w:val="0"/>
              <w:spacing w:before="0" w:beforeAutospacing="0" w:after="0" w:afterAutospacing="0" w:line="240" w:lineRule="auto"/>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3373C">
            <w:pPr>
              <w:pStyle w:val="Normlny"/>
              <w:bidi w:val="0"/>
              <w:spacing w:after="0" w:line="240" w:lineRule="auto"/>
              <w:jc w:val="center"/>
              <w:rPr>
                <w:rFonts w:ascii="Arial Narrow" w:hAnsi="Arial Narrow"/>
                <w:sz w:val="22"/>
                <w:szCs w:val="22"/>
              </w:rPr>
            </w:pPr>
          </w:p>
          <w:p w:rsidR="00580FD7">
            <w:pPr>
              <w:pStyle w:val="Normlny"/>
              <w:bidi w:val="0"/>
              <w:spacing w:after="0" w:line="240" w:lineRule="auto"/>
              <w:jc w:val="center"/>
              <w:rPr>
                <w:rFonts w:ascii="Arial Narrow" w:hAnsi="Arial Narrow"/>
                <w:sz w:val="22"/>
                <w:szCs w:val="22"/>
              </w:rPr>
            </w:pPr>
          </w:p>
          <w:p w:rsidR="00580FD7" w:rsidP="00580FD7">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 82 ods.2 </w:t>
            </w:r>
          </w:p>
          <w:p w:rsidR="00580FD7" w:rsidP="00580FD7">
            <w:pPr>
              <w:pStyle w:val="Normlny"/>
              <w:bidi w:val="0"/>
              <w:spacing w:after="0" w:line="240" w:lineRule="auto"/>
              <w:jc w:val="center"/>
              <w:rPr>
                <w:rFonts w:ascii="Arial Narrow" w:hAnsi="Arial Narrow"/>
                <w:sz w:val="22"/>
                <w:szCs w:val="22"/>
              </w:rPr>
            </w:pPr>
          </w:p>
          <w:p w:rsidR="00580FD7" w:rsidP="00580FD7">
            <w:pPr>
              <w:pStyle w:val="Normlny"/>
              <w:bidi w:val="0"/>
              <w:spacing w:after="0" w:line="240" w:lineRule="auto"/>
              <w:jc w:val="center"/>
              <w:rPr>
                <w:rFonts w:ascii="Arial Narrow" w:hAnsi="Arial Narrow"/>
                <w:sz w:val="22"/>
                <w:szCs w:val="22"/>
              </w:rPr>
            </w:pPr>
          </w:p>
          <w:p w:rsidR="00580FD7" w:rsidP="00580FD7">
            <w:pPr>
              <w:pStyle w:val="Normlny"/>
              <w:bidi w:val="0"/>
              <w:spacing w:after="0" w:line="240" w:lineRule="auto"/>
              <w:jc w:val="center"/>
              <w:rPr>
                <w:rFonts w:ascii="Arial Narrow" w:hAnsi="Arial Narrow"/>
                <w:sz w:val="22"/>
                <w:szCs w:val="22"/>
              </w:rPr>
            </w:pPr>
          </w:p>
          <w:p w:rsidR="00580FD7" w:rsidRPr="005C1F60" w:rsidP="00580FD7">
            <w:pPr>
              <w:pStyle w:val="Normlny"/>
              <w:bidi w:val="0"/>
              <w:spacing w:after="0" w:line="240" w:lineRule="auto"/>
              <w:jc w:val="center"/>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3373C" w:rsidRPr="00690274" w:rsidP="00B64B09">
            <w:pPr>
              <w:autoSpaceDE w:val="0"/>
              <w:autoSpaceDN w:val="0"/>
              <w:bidi w:val="0"/>
              <w:spacing w:before="0" w:beforeAutospacing="0" w:after="0" w:afterAutospacing="0" w:line="240" w:lineRule="auto"/>
              <w:rPr>
                <w:rFonts w:ascii="Arial Narrow" w:hAnsi="Arial Narrow"/>
                <w:sz w:val="22"/>
                <w:szCs w:val="22"/>
                <w:lang w:eastAsia="en-US"/>
              </w:rPr>
            </w:pPr>
          </w:p>
          <w:p w:rsidR="00580FD7" w:rsidRPr="00690274" w:rsidP="00B64B09">
            <w:pPr>
              <w:autoSpaceDE w:val="0"/>
              <w:autoSpaceDN w:val="0"/>
              <w:bidi w:val="0"/>
              <w:spacing w:before="0" w:beforeAutospacing="0" w:after="0" w:afterAutospacing="0" w:line="240" w:lineRule="auto"/>
              <w:rPr>
                <w:rFonts w:ascii="Arial Narrow" w:hAnsi="Arial Narrow"/>
                <w:sz w:val="22"/>
                <w:szCs w:val="22"/>
                <w:lang w:eastAsia="en-US"/>
              </w:rPr>
            </w:pPr>
          </w:p>
          <w:p w:rsidR="00580FD7" w:rsidRPr="00294409" w:rsidP="00580FD7">
            <w:pPr>
              <w:autoSpaceDE w:val="0"/>
              <w:autoSpaceDN w:val="0"/>
              <w:bidi w:val="0"/>
              <w:spacing w:before="0" w:beforeAutospacing="0" w:after="0" w:afterAutospacing="0" w:line="240" w:lineRule="auto"/>
              <w:jc w:val="both"/>
              <w:rPr>
                <w:rFonts w:ascii="Arial Narrow" w:hAnsi="Arial Narrow"/>
                <w:b/>
                <w:sz w:val="22"/>
                <w:szCs w:val="22"/>
                <w:lang w:eastAsia="en-US"/>
              </w:rPr>
            </w:pPr>
            <w:r w:rsidRPr="00294409" w:rsidR="00294409">
              <w:rPr>
                <w:rFonts w:ascii="Arial Narrow" w:hAnsi="Arial Narrow"/>
                <w:b/>
                <w:sz w:val="22"/>
                <w:szCs w:val="22"/>
              </w:rPr>
              <w:t>Depozitár zodpovedá tuzemskému subjektu kolektívneho investovania a jeho podielnikom za stratu finančných nástrojov</w:t>
            </w:r>
            <w:r w:rsidRPr="00294409" w:rsidR="00294409">
              <w:rPr>
                <w:rFonts w:ascii="Arial Narrow" w:hAnsi="Arial Narrow"/>
                <w:b/>
                <w:sz w:val="22"/>
                <w:szCs w:val="22"/>
                <w:vertAlign w:val="superscript"/>
              </w:rPr>
              <w:t>49f</w:t>
            </w:r>
            <w:r w:rsidRPr="00294409" w:rsidR="00294409">
              <w:rPr>
                <w:rFonts w:ascii="Arial Narrow" w:hAnsi="Arial Narrow"/>
                <w:b/>
                <w:sz w:val="22"/>
                <w:szCs w:val="22"/>
              </w:rPr>
              <w:t xml:space="preserve">) v depozitárskej úschove podľa § 77 ods. 2 písm. a) u depozitára alebo u osoby, ktorej depozitár výkon tejto depozitárskej úschovy  zveril </w:t>
            </w:r>
            <w:r w:rsidRPr="00294409" w:rsidR="00294409">
              <w:rPr>
                <w:rFonts w:ascii="Arial Narrow" w:hAnsi="Arial Narrow"/>
                <w:b/>
                <w:bCs/>
                <w:sz w:val="22"/>
                <w:szCs w:val="22"/>
              </w:rPr>
              <w:t>a za ďalšie škody podľa odseku 4</w:t>
            </w:r>
            <w:r w:rsidRPr="00294409" w:rsidR="00294409">
              <w:rPr>
                <w:rFonts w:ascii="Arial Narrow" w:hAnsi="Arial Narrow"/>
                <w:b/>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p>
          <w:p w:rsidR="00580FD7">
            <w:pPr>
              <w:autoSpaceDE w:val="0"/>
              <w:autoSpaceDN w:val="0"/>
              <w:bidi w:val="0"/>
              <w:spacing w:before="0" w:beforeAutospacing="0" w:after="0" w:afterAutospacing="0" w:line="240" w:lineRule="auto"/>
              <w:jc w:val="center"/>
              <w:rPr>
                <w:rFonts w:ascii="Arial Narrow" w:hAnsi="Arial Narrow"/>
                <w:sz w:val="22"/>
                <w:szCs w:val="22"/>
              </w:rPr>
            </w:pPr>
          </w:p>
          <w:p w:rsidR="00580FD7" w:rsidRPr="005C1F6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9B2D9E">
              <w:rPr>
                <w:rFonts w:ascii="Arial Narrow" w:hAnsi="Arial Narrow"/>
                <w:sz w:val="22"/>
                <w:szCs w:val="22"/>
              </w:rPr>
              <w:t xml:space="preserve">Čl. 1 bod </w:t>
            </w:r>
            <w:r w:rsidR="009B2D9E">
              <w:rPr>
                <w:rFonts w:ascii="Arial Narrow" w:hAnsi="Arial Narrow"/>
                <w:sz w:val="22"/>
                <w:szCs w:val="22"/>
              </w:rPr>
              <w:t>10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10. Vkladajú sa tieto články: </w:t>
            </w:r>
          </w:p>
          <w:p w:rsidR="00DD01B1" w:rsidRPr="00844143"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w:t>
            </w:r>
            <w:r w:rsidRPr="00844143">
              <w:rPr>
                <w:rFonts w:ascii="Arial Narrow" w:hAnsi="Arial Narrow"/>
                <w:color w:val="000000"/>
                <w:sz w:val="22"/>
                <w:szCs w:val="22"/>
              </w:rPr>
              <w:t xml:space="preserve">Článok 26a </w:t>
            </w:r>
          </w:p>
          <w:p w:rsidR="00F3373C" w:rsidRPr="00844143"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844143" w:rsidR="00DD01B1">
              <w:rPr>
                <w:rFonts w:ascii="Arial Narrow" w:hAnsi="Arial Narrow"/>
                <w:color w:val="000000"/>
                <w:sz w:val="22"/>
                <w:szCs w:val="22"/>
              </w:rPr>
              <w:t>Depozitár na požiadanie sprístupní svojim príslušným orgánom všetky informácie, ktoré získal pri výkone svojich úloh a ktoré môžu byť potrebné pre jeho príslušné orgány alebo príslušné orgány PKIPCP alebo správcovskej spoločnosti.</w:t>
            </w:r>
          </w:p>
          <w:p w:rsidR="00DD01B1"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844143">
              <w:rPr>
                <w:rFonts w:ascii="Arial Narrow" w:hAnsi="Arial Narrow"/>
                <w:color w:val="000000"/>
                <w:sz w:val="22"/>
                <w:szCs w:val="22"/>
              </w:rPr>
              <w:t>Ak sú príslušné orgány PKIPCP alebo správcovskej spoločnosti odlišné od príslušných orgánov depozitára, príslušné orgány depozitára informácie, ktoré získali, bezodkladne zdieľajú s príslušnými orgánmi PKIPCP a správcovskej spoločnosti.</w:t>
            </w:r>
          </w:p>
          <w:p w:rsidR="00DD01B1"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514276"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514276"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514276"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514276"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514276"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DD01B1" w:rsidRPr="005C1F60" w:rsidP="005374C7">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r w:rsidR="00664763">
              <w:rPr>
                <w:rFonts w:ascii="Arial Narrow" w:hAnsi="Arial Narrow"/>
                <w:sz w:val="22"/>
                <w:szCs w:val="22"/>
              </w:rPr>
              <w:t>N</w:t>
            </w: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514276">
            <w:pPr>
              <w:autoSpaceDE w:val="0"/>
              <w:autoSpaceDN w:val="0"/>
              <w:bidi w:val="0"/>
              <w:spacing w:before="0" w:beforeAutospacing="0" w:after="0" w:afterAutospacing="0" w:line="240" w:lineRule="auto"/>
              <w:jc w:val="center"/>
              <w:rPr>
                <w:rFonts w:ascii="Arial Narrow" w:hAnsi="Arial Narrow"/>
                <w:sz w:val="22"/>
                <w:szCs w:val="22"/>
              </w:rPr>
            </w:pPr>
          </w:p>
          <w:p w:rsidR="00514276">
            <w:pPr>
              <w:autoSpaceDE w:val="0"/>
              <w:autoSpaceDN w:val="0"/>
              <w:bidi w:val="0"/>
              <w:spacing w:before="0" w:beforeAutospacing="0" w:after="0" w:afterAutospacing="0" w:line="240" w:lineRule="auto"/>
              <w:jc w:val="center"/>
              <w:rPr>
                <w:rFonts w:ascii="Arial Narrow" w:hAnsi="Arial Narrow"/>
                <w:sz w:val="22"/>
                <w:szCs w:val="22"/>
              </w:rPr>
            </w:pPr>
          </w:p>
          <w:p w:rsidR="00514276">
            <w:pPr>
              <w:autoSpaceDE w:val="0"/>
              <w:autoSpaceDN w:val="0"/>
              <w:bidi w:val="0"/>
              <w:spacing w:before="0" w:beforeAutospacing="0" w:after="0" w:afterAutospacing="0" w:line="240" w:lineRule="auto"/>
              <w:jc w:val="center"/>
              <w:rPr>
                <w:rFonts w:ascii="Arial Narrow" w:hAnsi="Arial Narrow"/>
                <w:sz w:val="22"/>
                <w:szCs w:val="22"/>
              </w:rPr>
            </w:pPr>
          </w:p>
          <w:p w:rsidR="00514276">
            <w:pPr>
              <w:autoSpaceDE w:val="0"/>
              <w:autoSpaceDN w:val="0"/>
              <w:bidi w:val="0"/>
              <w:spacing w:before="0" w:beforeAutospacing="0" w:after="0" w:afterAutospacing="0" w:line="240" w:lineRule="auto"/>
              <w:jc w:val="center"/>
              <w:rPr>
                <w:rFonts w:ascii="Arial Narrow" w:hAnsi="Arial Narrow"/>
                <w:sz w:val="22"/>
                <w:szCs w:val="22"/>
              </w:rPr>
            </w:pPr>
          </w:p>
          <w:p w:rsidR="00AC24DF"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nil"/>
              <w:bottom w:val="single" w:sz="4" w:space="0" w:color="auto"/>
              <w:right w:val="single" w:sz="4"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r w:rsidRPr="00690274" w:rsidR="00844143">
              <w:rPr>
                <w:rFonts w:ascii="Arial Narrow" w:hAnsi="Arial Narrow"/>
                <w:sz w:val="22"/>
                <w:szCs w:val="22"/>
              </w:rPr>
              <w:t>203/ 2011</w:t>
            </w:r>
          </w:p>
          <w:p w:rsidR="00294409">
            <w:pPr>
              <w:autoSpaceDE w:val="0"/>
              <w:autoSpaceDN w:val="0"/>
              <w:bidi w:val="0"/>
              <w:spacing w:before="0" w:beforeAutospacing="0" w:after="0" w:afterAutospacing="0" w:line="240" w:lineRule="auto"/>
              <w:jc w:val="center"/>
              <w:rPr>
                <w:rFonts w:ascii="Arial Narrow" w:hAnsi="Arial Narrow"/>
                <w:sz w:val="22"/>
                <w:szCs w:val="22"/>
              </w:rPr>
            </w:pPr>
          </w:p>
          <w:p w:rsidR="00294409">
            <w:pPr>
              <w:autoSpaceDE w:val="0"/>
              <w:autoSpaceDN w:val="0"/>
              <w:bidi w:val="0"/>
              <w:spacing w:before="0" w:beforeAutospacing="0" w:after="0" w:afterAutospacing="0" w:line="240" w:lineRule="auto"/>
              <w:jc w:val="center"/>
              <w:rPr>
                <w:rFonts w:ascii="Arial Narrow" w:hAnsi="Arial Narrow"/>
                <w:sz w:val="22"/>
                <w:szCs w:val="22"/>
              </w:rPr>
            </w:pPr>
          </w:p>
          <w:p w:rsidR="00294409">
            <w:pPr>
              <w:autoSpaceDE w:val="0"/>
              <w:autoSpaceDN w:val="0"/>
              <w:bidi w:val="0"/>
              <w:spacing w:before="0" w:beforeAutospacing="0" w:after="0" w:afterAutospacing="0" w:line="240" w:lineRule="auto"/>
              <w:jc w:val="center"/>
              <w:rPr>
                <w:rFonts w:ascii="Arial Narrow" w:hAnsi="Arial Narrow"/>
                <w:sz w:val="22"/>
                <w:szCs w:val="22"/>
              </w:rPr>
            </w:pPr>
          </w:p>
          <w:p w:rsidR="00294409">
            <w:pPr>
              <w:autoSpaceDE w:val="0"/>
              <w:autoSpaceDN w:val="0"/>
              <w:bidi w:val="0"/>
              <w:spacing w:before="0" w:beforeAutospacing="0" w:after="0" w:afterAutospacing="0" w:line="240" w:lineRule="auto"/>
              <w:jc w:val="center"/>
              <w:rPr>
                <w:rFonts w:ascii="Arial Narrow" w:hAnsi="Arial Narrow"/>
                <w:sz w:val="22"/>
                <w:szCs w:val="22"/>
              </w:rPr>
            </w:pPr>
          </w:p>
          <w:p w:rsidR="00294409">
            <w:pPr>
              <w:autoSpaceDE w:val="0"/>
              <w:autoSpaceDN w:val="0"/>
              <w:bidi w:val="0"/>
              <w:spacing w:before="0" w:beforeAutospacing="0" w:after="0" w:afterAutospacing="0" w:line="240" w:lineRule="auto"/>
              <w:jc w:val="center"/>
              <w:rPr>
                <w:rFonts w:ascii="Arial Narrow" w:hAnsi="Arial Narrow"/>
                <w:sz w:val="22"/>
                <w:szCs w:val="22"/>
              </w:rPr>
            </w:pPr>
          </w:p>
          <w:p w:rsidR="00294409" w:rsidRPr="00294409">
            <w:pPr>
              <w:autoSpaceDE w:val="0"/>
              <w:autoSpaceDN w:val="0"/>
              <w:bidi w:val="0"/>
              <w:spacing w:before="0" w:beforeAutospacing="0" w:after="0" w:afterAutospacing="0" w:line="240" w:lineRule="auto"/>
              <w:jc w:val="center"/>
              <w:rPr>
                <w:rFonts w:ascii="Arial Narrow" w:hAnsi="Arial Narrow"/>
                <w:b/>
                <w:sz w:val="22"/>
                <w:szCs w:val="22"/>
              </w:rPr>
            </w:pPr>
            <w:r w:rsidRPr="00294409">
              <w:rPr>
                <w:rFonts w:ascii="Arial Narrow" w:hAnsi="Arial Narrow"/>
                <w:b/>
                <w:sz w:val="22"/>
                <w:szCs w:val="22"/>
              </w:rPr>
              <w:t>Návrh zákona čl.V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3373C">
            <w:pPr>
              <w:pStyle w:val="Normlny"/>
              <w:bidi w:val="0"/>
              <w:spacing w:after="0" w:line="240" w:lineRule="auto"/>
              <w:jc w:val="center"/>
              <w:rPr>
                <w:rFonts w:ascii="Arial Narrow" w:hAnsi="Arial Narrow"/>
                <w:sz w:val="22"/>
                <w:szCs w:val="22"/>
              </w:rPr>
            </w:pPr>
            <w:r w:rsidR="005A7E19">
              <w:rPr>
                <w:rFonts w:ascii="Arial Narrow" w:hAnsi="Arial Narrow"/>
                <w:sz w:val="22"/>
                <w:szCs w:val="22"/>
              </w:rPr>
              <w:t>§ 195 ods.2</w:t>
            </w:r>
          </w:p>
          <w:p w:rsidR="00514276">
            <w:pPr>
              <w:pStyle w:val="Normlny"/>
              <w:bidi w:val="0"/>
              <w:spacing w:after="0" w:line="240" w:lineRule="auto"/>
              <w:jc w:val="center"/>
              <w:rPr>
                <w:rFonts w:ascii="Arial Narrow" w:hAnsi="Arial Narrow"/>
                <w:sz w:val="22"/>
                <w:szCs w:val="22"/>
              </w:rPr>
            </w:pPr>
          </w:p>
          <w:p w:rsidR="00514276">
            <w:pPr>
              <w:pStyle w:val="Normlny"/>
              <w:bidi w:val="0"/>
              <w:spacing w:after="0" w:line="240" w:lineRule="auto"/>
              <w:jc w:val="center"/>
              <w:rPr>
                <w:rFonts w:ascii="Arial Narrow" w:hAnsi="Arial Narrow"/>
                <w:sz w:val="22"/>
                <w:szCs w:val="22"/>
              </w:rPr>
            </w:pPr>
          </w:p>
          <w:p w:rsidR="00514276">
            <w:pPr>
              <w:pStyle w:val="Normlny"/>
              <w:bidi w:val="0"/>
              <w:spacing w:after="0" w:line="240" w:lineRule="auto"/>
              <w:jc w:val="center"/>
              <w:rPr>
                <w:rFonts w:ascii="Arial Narrow" w:hAnsi="Arial Narrow"/>
                <w:sz w:val="22"/>
                <w:szCs w:val="22"/>
              </w:rPr>
            </w:pPr>
          </w:p>
          <w:p w:rsidR="00514276">
            <w:pPr>
              <w:pStyle w:val="Normlny"/>
              <w:bidi w:val="0"/>
              <w:spacing w:after="0" w:line="240" w:lineRule="auto"/>
              <w:jc w:val="center"/>
              <w:rPr>
                <w:rFonts w:ascii="Arial Narrow" w:hAnsi="Arial Narrow"/>
                <w:sz w:val="22"/>
                <w:szCs w:val="22"/>
              </w:rPr>
            </w:pPr>
          </w:p>
          <w:p w:rsidR="00514276">
            <w:pPr>
              <w:pStyle w:val="Normlny"/>
              <w:bidi w:val="0"/>
              <w:spacing w:after="0" w:line="240" w:lineRule="auto"/>
              <w:jc w:val="center"/>
              <w:rPr>
                <w:rFonts w:ascii="Arial Narrow" w:hAnsi="Arial Narrow"/>
                <w:sz w:val="22"/>
                <w:szCs w:val="22"/>
              </w:rPr>
            </w:pPr>
          </w:p>
          <w:p w:rsidR="00514276" w:rsidRPr="00514276">
            <w:pPr>
              <w:pStyle w:val="Normlny"/>
              <w:bidi w:val="0"/>
              <w:spacing w:after="0" w:line="240" w:lineRule="auto"/>
              <w:jc w:val="center"/>
              <w:rPr>
                <w:rFonts w:ascii="Arial Narrow" w:hAnsi="Arial Narrow"/>
                <w:b/>
                <w:sz w:val="22"/>
                <w:szCs w:val="22"/>
              </w:rPr>
            </w:pPr>
            <w:r w:rsidRPr="00514276">
              <w:rPr>
                <w:rFonts w:ascii="Arial Narrow" w:hAnsi="Arial Narrow"/>
                <w:b/>
                <w:sz w:val="22"/>
                <w:szCs w:val="22"/>
              </w:rPr>
              <w:t>§ 197 ods. 1</w:t>
            </w:r>
            <w:r w:rsidR="00294409">
              <w:rPr>
                <w:rFonts w:ascii="Arial Narrow" w:hAnsi="Arial Narrow"/>
                <w:b/>
                <w:sz w:val="22"/>
                <w:szCs w:val="22"/>
              </w:rPr>
              <w:t xml:space="preserve"> 3.veta</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3373C" w:rsidRPr="00690274" w:rsidP="00294409">
            <w:pPr>
              <w:autoSpaceDE w:val="0"/>
              <w:autoSpaceDN w:val="0"/>
              <w:bidi w:val="0"/>
              <w:spacing w:before="0" w:beforeAutospacing="0" w:after="0" w:afterAutospacing="0" w:line="240" w:lineRule="auto"/>
              <w:jc w:val="both"/>
              <w:rPr>
                <w:rFonts w:ascii="Arial Narrow" w:hAnsi="Arial Narrow"/>
                <w:sz w:val="22"/>
                <w:szCs w:val="22"/>
                <w:lang w:eastAsia="en-US"/>
              </w:rPr>
            </w:pPr>
            <w:r w:rsidRPr="00690274" w:rsidR="005A7E19">
              <w:rPr>
                <w:rFonts w:ascii="Arial Narrow" w:hAnsi="Arial Narrow"/>
                <w:sz w:val="22"/>
                <w:szCs w:val="22"/>
                <w:lang w:eastAsia="en-US"/>
              </w:rPr>
              <w:t>Osoby podliehajúce dohľadu podľa § 193 ods. 1, dohľadu na konsolidovanom základe a doplňujúcemu dohľadu nad finančnými konglomerátmi sú povinné v lehote určenej Národnou bankou Slovenska odovzdať Národnej banke Slovenska ňou požadované údaje vrátane záznamov telefonických rozhovorov a záznamov o práci s údajmi, doklady a informácie potrebné na riadny výkon tohto dohľadu.</w:t>
            </w:r>
            <w:r w:rsidR="00514276">
              <w:rPr>
                <w:rFonts w:ascii="Arial Narrow" w:hAnsi="Arial Narrow"/>
                <w:sz w:val="22"/>
                <w:szCs w:val="22"/>
                <w:lang w:eastAsia="en-US"/>
              </w:rPr>
              <w:t xml:space="preserve"> </w:t>
            </w:r>
            <w:r w:rsidRPr="00514276" w:rsidR="00514276">
              <w:rPr>
                <w:rFonts w:ascii="Arial Narrow" w:hAnsi="Arial Narrow"/>
                <w:b/>
                <w:sz w:val="22"/>
                <w:szCs w:val="22"/>
                <w:lang w:eastAsia="en-US"/>
              </w:rPr>
              <w:t>Správcovská spoločnosť, investičný fond s premenlivým základným imaním a depozitár sú povinní upraviť vo vnútorných aktoch riadenia postupy pre svojich zamestnancov na interné nahlasovanie nedostatkov a určené spôsoby tohto nahlasovania prostredníctvom osobitných prostriedkov komunikácie, ktoré sú nezávislé, autonómne, bezpečné a zaručia dôvernosť nimi prenášaných údajov.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r w:rsidR="00844143">
              <w:rPr>
                <w:rFonts w:ascii="Arial Narrow" w:hAnsi="Arial Narrow"/>
                <w:sz w:val="22"/>
                <w:szCs w:val="22"/>
              </w:rPr>
              <w:t>Ú</w:t>
            </w: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AC24DF">
            <w:pPr>
              <w:autoSpaceDE w:val="0"/>
              <w:autoSpaceDN w:val="0"/>
              <w:bidi w:val="0"/>
              <w:spacing w:before="0" w:beforeAutospacing="0" w:after="0" w:afterAutospacing="0" w:line="240" w:lineRule="auto"/>
              <w:jc w:val="center"/>
              <w:rPr>
                <w:rFonts w:ascii="Arial Narrow" w:hAnsi="Arial Narrow"/>
                <w:sz w:val="22"/>
                <w:szCs w:val="22"/>
              </w:rPr>
            </w:pPr>
          </w:p>
          <w:p w:rsidR="00514276">
            <w:pPr>
              <w:autoSpaceDE w:val="0"/>
              <w:autoSpaceDN w:val="0"/>
              <w:bidi w:val="0"/>
              <w:spacing w:before="0" w:beforeAutospacing="0" w:after="0" w:afterAutospacing="0" w:line="240" w:lineRule="auto"/>
              <w:jc w:val="center"/>
              <w:rPr>
                <w:rFonts w:ascii="Arial Narrow" w:hAnsi="Arial Narrow"/>
                <w:sz w:val="22"/>
                <w:szCs w:val="22"/>
              </w:rPr>
            </w:pPr>
          </w:p>
          <w:p w:rsidR="00514276">
            <w:pPr>
              <w:autoSpaceDE w:val="0"/>
              <w:autoSpaceDN w:val="0"/>
              <w:bidi w:val="0"/>
              <w:spacing w:before="0" w:beforeAutospacing="0" w:after="0" w:afterAutospacing="0" w:line="240" w:lineRule="auto"/>
              <w:jc w:val="center"/>
              <w:rPr>
                <w:rFonts w:ascii="Arial Narrow" w:hAnsi="Arial Narrow"/>
                <w:sz w:val="22"/>
                <w:szCs w:val="22"/>
              </w:rPr>
            </w:pPr>
          </w:p>
          <w:p w:rsidR="00514276">
            <w:pPr>
              <w:autoSpaceDE w:val="0"/>
              <w:autoSpaceDN w:val="0"/>
              <w:bidi w:val="0"/>
              <w:spacing w:before="0" w:beforeAutospacing="0" w:after="0" w:afterAutospacing="0" w:line="240" w:lineRule="auto"/>
              <w:jc w:val="center"/>
              <w:rPr>
                <w:rFonts w:ascii="Arial Narrow" w:hAnsi="Arial Narrow"/>
                <w:sz w:val="22"/>
                <w:szCs w:val="22"/>
              </w:rPr>
            </w:pPr>
          </w:p>
          <w:p w:rsidR="00514276">
            <w:pPr>
              <w:autoSpaceDE w:val="0"/>
              <w:autoSpaceDN w:val="0"/>
              <w:bidi w:val="0"/>
              <w:spacing w:before="0" w:beforeAutospacing="0" w:after="0" w:afterAutospacing="0" w:line="240" w:lineRule="auto"/>
              <w:jc w:val="center"/>
              <w:rPr>
                <w:rFonts w:ascii="Arial Narrow" w:hAnsi="Arial Narrow"/>
                <w:sz w:val="22"/>
                <w:szCs w:val="22"/>
              </w:rPr>
            </w:pPr>
          </w:p>
          <w:p w:rsidR="00AC24DF"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9B2D9E">
              <w:rPr>
                <w:rFonts w:ascii="Arial Narrow" w:hAnsi="Arial Narrow"/>
                <w:sz w:val="22"/>
                <w:szCs w:val="22"/>
              </w:rPr>
              <w:t xml:space="preserve">Čl. 1 bod </w:t>
            </w:r>
            <w:r w:rsidR="009B2D9E">
              <w:rPr>
                <w:rFonts w:ascii="Arial Narrow" w:hAnsi="Arial Narrow"/>
                <w:sz w:val="22"/>
                <w:szCs w:val="22"/>
              </w:rPr>
              <w:t>16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374C7"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Pr>
                <w:rFonts w:ascii="Arial Narrow" w:hAnsi="Arial Narrow"/>
                <w:color w:val="000000"/>
                <w:sz w:val="22"/>
                <w:szCs w:val="22"/>
              </w:rPr>
              <w:t xml:space="preserve">Článok 99 </w:t>
            </w:r>
          </w:p>
          <w:p w:rsidR="00C316F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76C20">
              <w:rPr>
                <w:rFonts w:ascii="Arial Narrow" w:hAnsi="Arial Narrow"/>
                <w:color w:val="000000"/>
                <w:sz w:val="22"/>
                <w:szCs w:val="22"/>
              </w:rPr>
              <w:t xml:space="preserve">6. V súlade s vnútroštátnym právom členské štáty zabezpečia, aby vo všetkých prípadoch uvedených v odseku 1 správne sankcie a iné správne opatrenia, ktoré sa môžu uplatňovať, zahŕňali aspoň: </w:t>
            </w:r>
          </w:p>
          <w:p w:rsidR="002A3F9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A3F9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A3F9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A3F9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A3F90" w:rsidRPr="00276C2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C316FE" w:rsidRPr="00276C2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76C20">
              <w:rPr>
                <w:rFonts w:ascii="Arial Narrow" w:hAnsi="Arial Narrow"/>
                <w:color w:val="000000"/>
                <w:sz w:val="22"/>
                <w:szCs w:val="22"/>
              </w:rPr>
              <w:t xml:space="preserve">d) dočasný alebo v prípade opakovaných závažných porušení trvalý zákaz členovi riadiaceho orgánu správcovskej spoločnosti alebo investičnej spoločnosti, alebo akejkoľvek inej fyzickej osobe, ktorá sa berie na zodpovednosť, vykonávať riadiace funkcie v týchto alebo iných takých spoločnostiach; </w:t>
            </w:r>
          </w:p>
          <w:p w:rsidR="00C316F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A3F9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A3F9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A3F9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A3F9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A3F9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A3F9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A3F9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A3F9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A3F9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2A3F90" w:rsidRPr="00276C20" w:rsidP="002A3F9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76C20">
              <w:rPr>
                <w:rFonts w:ascii="Arial Narrow" w:hAnsi="Arial Narrow"/>
                <w:color w:val="000000"/>
                <w:sz w:val="22"/>
                <w:szCs w:val="22"/>
              </w:rPr>
              <w:t>g) ako alternatíva k písmenám e) a f), maximálne správne pokuty vo výške aspoň dvojnásobku sumy požitkov vyplývajúcich z porušenia, ak takéto požitky možno určiť, a to aj vtedy, keď presahujú maximálne sumy uvedené v písmenách e) a f).</w:t>
            </w:r>
          </w:p>
          <w:p w:rsidR="002A3F90"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pPr>
              <w:autoSpaceDE w:val="0"/>
              <w:autoSpaceDN w:val="0"/>
              <w:bidi w:val="0"/>
              <w:spacing w:before="0" w:beforeAutospacing="0" w:after="0" w:afterAutospacing="0" w:line="240" w:lineRule="auto"/>
              <w:jc w:val="center"/>
              <w:rPr>
                <w:rFonts w:ascii="Arial Narrow" w:hAnsi="Arial Narrow"/>
                <w:sz w:val="22"/>
                <w:szCs w:val="22"/>
              </w:rPr>
            </w:pPr>
            <w:r w:rsidR="00493C6C">
              <w:rPr>
                <w:rFonts w:ascii="Arial Narrow" w:hAnsi="Arial Narrow"/>
                <w:sz w:val="22"/>
                <w:szCs w:val="22"/>
              </w:rPr>
              <w:t>N</w:t>
            </w: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pPr>
              <w:autoSpaceDE w:val="0"/>
              <w:autoSpaceDN w:val="0"/>
              <w:bidi w:val="0"/>
              <w:spacing w:before="0" w:beforeAutospacing="0" w:after="0" w:afterAutospacing="0" w:line="240" w:lineRule="auto"/>
              <w:jc w:val="center"/>
              <w:rPr>
                <w:rFonts w:ascii="Arial Narrow" w:hAnsi="Arial Narrow"/>
                <w:sz w:val="22"/>
                <w:szCs w:val="22"/>
              </w:rPr>
            </w:pPr>
          </w:p>
          <w:p w:rsidR="00493C6C" w:rsidRPr="005C1F60">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nil"/>
              <w:bottom w:val="single" w:sz="4" w:space="0" w:color="auto"/>
              <w:right w:val="single" w:sz="4" w:space="0" w:color="auto"/>
            </w:tcBorders>
            <w:textDirection w:val="lrTb"/>
            <w:vAlign w:val="top"/>
          </w:tcPr>
          <w:p w:rsidR="00664763" w:rsidRPr="00690274">
            <w:pPr>
              <w:autoSpaceDE w:val="0"/>
              <w:autoSpaceDN w:val="0"/>
              <w:bidi w:val="0"/>
              <w:spacing w:before="0" w:beforeAutospacing="0" w:after="0" w:afterAutospacing="0" w:line="240" w:lineRule="auto"/>
              <w:jc w:val="center"/>
              <w:rPr>
                <w:rFonts w:ascii="Arial Narrow" w:hAnsi="Arial Narrow"/>
                <w:sz w:val="22"/>
                <w:szCs w:val="22"/>
              </w:rPr>
            </w:pPr>
            <w:r w:rsidRPr="00690274">
              <w:rPr>
                <w:rFonts w:ascii="Arial Narrow" w:hAnsi="Arial Narrow"/>
                <w:sz w:val="22"/>
                <w:szCs w:val="22"/>
              </w:rPr>
              <w:t xml:space="preserve">203/ 2011 a </w:t>
            </w:r>
          </w:p>
          <w:p w:rsidR="000071EF" w:rsidRPr="000071EF" w:rsidP="00524AAC">
            <w:pPr>
              <w:autoSpaceDE w:val="0"/>
              <w:autoSpaceDN w:val="0"/>
              <w:bidi w:val="0"/>
              <w:spacing w:before="0" w:beforeAutospacing="0" w:after="0" w:afterAutospacing="0" w:line="240" w:lineRule="auto"/>
              <w:jc w:val="center"/>
              <w:rPr>
                <w:rFonts w:ascii="Arial Narrow" w:hAnsi="Arial Narrow"/>
                <w:b/>
                <w:sz w:val="22"/>
                <w:szCs w:val="22"/>
              </w:rPr>
            </w:pPr>
            <w:r w:rsidR="002A3F90">
              <w:rPr>
                <w:rFonts w:ascii="Arial Narrow" w:hAnsi="Arial Narrow"/>
                <w:b/>
                <w:sz w:val="22"/>
                <w:szCs w:val="22"/>
              </w:rPr>
              <w:t>n</w:t>
            </w:r>
            <w:r w:rsidRPr="000071EF">
              <w:rPr>
                <w:rFonts w:ascii="Arial Narrow" w:hAnsi="Arial Narrow"/>
                <w:b/>
                <w:sz w:val="22"/>
                <w:szCs w:val="22"/>
              </w:rPr>
              <w:t>ávrh zákona</w:t>
            </w:r>
            <w:r w:rsidR="002A3F90">
              <w:rPr>
                <w:rFonts w:ascii="Arial Narrow" w:hAnsi="Arial Narrow"/>
                <w:b/>
                <w:sz w:val="22"/>
                <w:szCs w:val="22"/>
              </w:rPr>
              <w:t xml:space="preserve"> čl.V</w:t>
            </w: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P="00524AAC">
            <w:pPr>
              <w:autoSpaceDE w:val="0"/>
              <w:autoSpaceDN w:val="0"/>
              <w:bidi w:val="0"/>
              <w:spacing w:before="0" w:beforeAutospacing="0" w:after="0" w:afterAutospacing="0" w:line="240" w:lineRule="auto"/>
              <w:jc w:val="center"/>
              <w:rPr>
                <w:rFonts w:ascii="Arial Narrow" w:hAnsi="Arial Narrow"/>
                <w:sz w:val="22"/>
                <w:szCs w:val="22"/>
              </w:rPr>
            </w:pPr>
          </w:p>
          <w:p w:rsidR="003D607F" w:rsidRPr="00690274" w:rsidP="005374C7">
            <w:pPr>
              <w:autoSpaceDE w:val="0"/>
              <w:autoSpaceDN w:val="0"/>
              <w:bidi w:val="0"/>
              <w:spacing w:before="0" w:beforeAutospacing="0" w:after="0" w:afterAutospacing="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76C20">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 202 ods.1 </w:t>
            </w:r>
          </w:p>
          <w:p w:rsidR="002A3F90">
            <w:pPr>
              <w:pStyle w:val="Normlny"/>
              <w:bidi w:val="0"/>
              <w:spacing w:after="0" w:line="240" w:lineRule="auto"/>
              <w:jc w:val="center"/>
              <w:rPr>
                <w:rFonts w:ascii="Arial Narrow" w:hAnsi="Arial Narrow"/>
                <w:sz w:val="22"/>
                <w:szCs w:val="22"/>
              </w:rPr>
            </w:pPr>
          </w:p>
          <w:p w:rsidR="002A3F90">
            <w:pPr>
              <w:pStyle w:val="Normlny"/>
              <w:bidi w:val="0"/>
              <w:spacing w:after="0" w:line="240" w:lineRule="auto"/>
              <w:jc w:val="center"/>
              <w:rPr>
                <w:rFonts w:ascii="Arial Narrow" w:hAnsi="Arial Narrow"/>
                <w:sz w:val="22"/>
                <w:szCs w:val="22"/>
              </w:rPr>
            </w:pPr>
          </w:p>
          <w:p w:rsidR="002A3F90">
            <w:pPr>
              <w:pStyle w:val="Normlny"/>
              <w:bidi w:val="0"/>
              <w:spacing w:after="0" w:line="240" w:lineRule="auto"/>
              <w:jc w:val="center"/>
              <w:rPr>
                <w:rFonts w:ascii="Arial Narrow" w:hAnsi="Arial Narrow"/>
                <w:sz w:val="22"/>
                <w:szCs w:val="22"/>
              </w:rPr>
            </w:pPr>
          </w:p>
          <w:p w:rsidR="002A3F90">
            <w:pPr>
              <w:pStyle w:val="Normlny"/>
              <w:bidi w:val="0"/>
              <w:spacing w:after="0" w:line="240" w:lineRule="auto"/>
              <w:jc w:val="center"/>
              <w:rPr>
                <w:rFonts w:ascii="Arial Narrow" w:hAnsi="Arial Narrow"/>
                <w:sz w:val="22"/>
                <w:szCs w:val="22"/>
              </w:rPr>
            </w:pPr>
          </w:p>
          <w:p w:rsidR="002A3F90">
            <w:pPr>
              <w:pStyle w:val="Normlny"/>
              <w:bidi w:val="0"/>
              <w:spacing w:after="0" w:line="240" w:lineRule="auto"/>
              <w:jc w:val="center"/>
              <w:rPr>
                <w:rFonts w:ascii="Arial Narrow" w:hAnsi="Arial Narrow"/>
                <w:sz w:val="22"/>
                <w:szCs w:val="22"/>
              </w:rPr>
            </w:pPr>
          </w:p>
          <w:p w:rsidR="002A3F90">
            <w:pPr>
              <w:pStyle w:val="Normlny"/>
              <w:bidi w:val="0"/>
              <w:spacing w:after="0" w:line="240" w:lineRule="auto"/>
              <w:jc w:val="center"/>
              <w:rPr>
                <w:rFonts w:ascii="Arial Narrow" w:hAnsi="Arial Narrow"/>
                <w:sz w:val="22"/>
                <w:szCs w:val="22"/>
              </w:rPr>
            </w:pPr>
          </w:p>
          <w:p w:rsidR="002A3F90">
            <w:pPr>
              <w:pStyle w:val="Normlny"/>
              <w:bidi w:val="0"/>
              <w:spacing w:after="0" w:line="240" w:lineRule="auto"/>
              <w:jc w:val="center"/>
              <w:rPr>
                <w:rFonts w:ascii="Arial Narrow" w:hAnsi="Arial Narrow"/>
                <w:sz w:val="22"/>
                <w:szCs w:val="22"/>
              </w:rPr>
            </w:pPr>
          </w:p>
          <w:p w:rsidR="002A3F90">
            <w:pPr>
              <w:pStyle w:val="Normlny"/>
              <w:bidi w:val="0"/>
              <w:spacing w:after="0" w:line="240" w:lineRule="auto"/>
              <w:jc w:val="center"/>
              <w:rPr>
                <w:rFonts w:ascii="Arial Narrow" w:hAnsi="Arial Narrow"/>
                <w:sz w:val="22"/>
                <w:szCs w:val="22"/>
              </w:rPr>
            </w:pPr>
            <w:r>
              <w:rPr>
                <w:rFonts w:ascii="Arial Narrow" w:hAnsi="Arial Narrow"/>
                <w:sz w:val="22"/>
                <w:szCs w:val="22"/>
              </w:rPr>
              <w:t>pís.r)</w:t>
            </w: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pPr>
              <w:pStyle w:val="Normlny"/>
              <w:bidi w:val="0"/>
              <w:spacing w:after="0" w:line="240" w:lineRule="auto"/>
              <w:jc w:val="center"/>
              <w:rPr>
                <w:rFonts w:ascii="Arial Narrow" w:hAnsi="Arial Narrow"/>
                <w:sz w:val="22"/>
                <w:szCs w:val="22"/>
              </w:rPr>
            </w:pPr>
          </w:p>
          <w:p w:rsidR="00276C20" w:rsidRPr="005C1F60" w:rsidP="002A3F90">
            <w:pPr>
              <w:pStyle w:val="Normlny"/>
              <w:bidi w:val="0"/>
              <w:spacing w:after="0" w:line="240" w:lineRule="auto"/>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664763" w:rsidRPr="00690274" w:rsidP="002A3F90">
            <w:pPr>
              <w:autoSpaceDE w:val="0"/>
              <w:autoSpaceDN w:val="0"/>
              <w:bidi w:val="0"/>
              <w:spacing w:before="0" w:beforeAutospacing="0" w:after="0" w:afterAutospacing="0" w:line="240" w:lineRule="auto"/>
              <w:jc w:val="both"/>
              <w:rPr>
                <w:rFonts w:ascii="Arial Narrow" w:hAnsi="Arial Narrow"/>
                <w:sz w:val="22"/>
                <w:szCs w:val="22"/>
                <w:lang w:eastAsia="en-US"/>
              </w:rPr>
            </w:pPr>
            <w:r w:rsidRPr="00690274">
              <w:rPr>
                <w:rFonts w:ascii="Arial Narrow" w:hAnsi="Arial Narrow"/>
                <w:sz w:val="22"/>
                <w:szCs w:val="22"/>
                <w:lang w:eastAsia="en-US"/>
              </w:rPr>
              <w:t>Ak Národná banka Slovenska zistí, že subjekty uvedené v § 193 ods. 1 porušili alebo porušujú tento zákon, štatút alebo zakladajúce dokumenty tuzemského subjektu kolektívneho investovania, stanovy správcovskej spoločnosti, povinnosť poskytovať kľúčové informácie pre investora podľa § 155, podmienky uvedené v povolení udelenom podľa tohto zákona, alebo porušili osobitné právne predpisy, 90) ktoré sa na ich činnosť vzťahujú, alebo nesplnili opatrenia uložené rozhodnutím Národnej banky Slovenska, Národná banka Slovenska</w:t>
            </w:r>
          </w:p>
          <w:p w:rsidR="002A3F90" w:rsidRPr="00690274" w:rsidP="002A3F90">
            <w:pPr>
              <w:autoSpaceDE w:val="0"/>
              <w:autoSpaceDN w:val="0"/>
              <w:bidi w:val="0"/>
              <w:spacing w:before="0" w:beforeAutospacing="0" w:after="0" w:afterAutospacing="0" w:line="240" w:lineRule="auto"/>
              <w:jc w:val="both"/>
              <w:rPr>
                <w:rFonts w:ascii="Arial Narrow" w:hAnsi="Arial Narrow"/>
                <w:sz w:val="22"/>
                <w:szCs w:val="22"/>
                <w:lang w:eastAsia="en-US"/>
              </w:rPr>
            </w:pPr>
            <w:r w:rsidRPr="003D607F">
              <w:rPr>
                <w:rFonts w:ascii="Arial Narrow" w:hAnsi="Arial Narrow"/>
                <w:b/>
                <w:sz w:val="22"/>
                <w:szCs w:val="22"/>
                <w:lang w:eastAsia="en-US"/>
              </w:rPr>
              <w:t>r) zakáže akejkoľvek fyzickej osobe zodpovednej za porušenie ustanovení tohto zákona dočasne alebo pri závažných a opakovaných porušeniach ustanovení tohto zákona natrvalo vykonávať funkciu člena orgánu správcovskej spoločnosti</w:t>
            </w:r>
            <w:r>
              <w:rPr>
                <w:rFonts w:ascii="Arial Narrow" w:hAnsi="Arial Narrow"/>
                <w:sz w:val="22"/>
                <w:szCs w:val="22"/>
                <w:lang w:eastAsia="en-US"/>
              </w:rPr>
              <w:t>.</w:t>
            </w:r>
          </w:p>
          <w:p w:rsidR="002A3F90" w:rsidP="00664763">
            <w:pPr>
              <w:autoSpaceDE w:val="0"/>
              <w:autoSpaceDN w:val="0"/>
              <w:bidi w:val="0"/>
              <w:spacing w:before="0" w:beforeAutospacing="0" w:after="0" w:afterAutospacing="0" w:line="240" w:lineRule="auto"/>
              <w:rPr>
                <w:rFonts w:ascii="Arial Narrow" w:hAnsi="Arial Narrow"/>
                <w:sz w:val="22"/>
                <w:szCs w:val="22"/>
                <w:lang w:eastAsia="en-US"/>
              </w:rPr>
            </w:pPr>
          </w:p>
          <w:p w:rsidR="00664763" w:rsidRPr="00690274" w:rsidP="00664763">
            <w:pPr>
              <w:autoSpaceDE w:val="0"/>
              <w:autoSpaceDN w:val="0"/>
              <w:bidi w:val="0"/>
              <w:spacing w:before="0" w:beforeAutospacing="0" w:after="0" w:afterAutospacing="0" w:line="240" w:lineRule="auto"/>
              <w:rPr>
                <w:rFonts w:ascii="Arial Narrow" w:hAnsi="Arial Narrow"/>
                <w:sz w:val="22"/>
                <w:szCs w:val="22"/>
                <w:lang w:eastAsia="en-US"/>
              </w:rPr>
            </w:pPr>
            <w:r w:rsidRPr="00690274">
              <w:rPr>
                <w:rFonts w:ascii="Arial Narrow" w:hAnsi="Arial Narrow"/>
                <w:sz w:val="22"/>
                <w:szCs w:val="22"/>
                <w:lang w:eastAsia="en-US"/>
              </w:rPr>
              <w:t xml:space="preserve">e) uloží pokutu </w:t>
            </w:r>
          </w:p>
          <w:p w:rsidR="00664763" w:rsidRPr="00690274" w:rsidP="002A3F90">
            <w:pPr>
              <w:autoSpaceDE w:val="0"/>
              <w:autoSpaceDN w:val="0"/>
              <w:bidi w:val="0"/>
              <w:spacing w:before="0" w:beforeAutospacing="0" w:after="0" w:afterAutospacing="0" w:line="240" w:lineRule="auto"/>
              <w:jc w:val="both"/>
              <w:rPr>
                <w:rFonts w:ascii="Arial Narrow" w:hAnsi="Arial Narrow"/>
                <w:sz w:val="22"/>
                <w:szCs w:val="22"/>
                <w:lang w:eastAsia="en-US"/>
              </w:rPr>
            </w:pPr>
            <w:r w:rsidRPr="00690274">
              <w:rPr>
                <w:rFonts w:ascii="Arial Narrow" w:hAnsi="Arial Narrow"/>
                <w:sz w:val="22"/>
                <w:szCs w:val="22"/>
                <w:lang w:eastAsia="en-US"/>
              </w:rPr>
              <w:t xml:space="preserve">  1. 5 000 000 eur alebo do 10 % celkového ročného obratu v predchádzajúcom kalendárnom roku, ak ide o právnickú osobu; ak  je právnická osoba dcérskou spoločnosťou, za základ celkového ročného obratu v predchádzajúcom kalendárnom roku sa použije hrubý príjem z konsolidovanej závierky materskej spoločnosti, </w:t>
            </w:r>
          </w:p>
          <w:p w:rsidR="00664763" w:rsidRPr="00690274" w:rsidP="00664763">
            <w:pPr>
              <w:autoSpaceDE w:val="0"/>
              <w:autoSpaceDN w:val="0"/>
              <w:bidi w:val="0"/>
              <w:spacing w:before="0" w:beforeAutospacing="0" w:after="0" w:afterAutospacing="0" w:line="240" w:lineRule="auto"/>
              <w:rPr>
                <w:rFonts w:ascii="Arial Narrow" w:hAnsi="Arial Narrow"/>
                <w:sz w:val="22"/>
                <w:szCs w:val="22"/>
                <w:lang w:eastAsia="en-US"/>
              </w:rPr>
            </w:pPr>
            <w:r w:rsidRPr="00690274">
              <w:rPr>
                <w:rFonts w:ascii="Arial Narrow" w:hAnsi="Arial Narrow"/>
                <w:sz w:val="22"/>
                <w:szCs w:val="22"/>
                <w:lang w:eastAsia="en-US"/>
              </w:rPr>
              <w:t xml:space="preserve"> 2. 5 000 000 eur, ak ide o fyzickú osobu</w:t>
            </w:r>
            <w:r w:rsidRPr="00690274" w:rsidR="000B0AC8">
              <w:rPr>
                <w:rFonts w:ascii="Arial Narrow" w:hAnsi="Arial Narrow"/>
                <w:sz w:val="22"/>
                <w:szCs w:val="22"/>
                <w:lang w:eastAsia="en-US"/>
              </w:rPr>
              <w:t>,</w:t>
            </w:r>
            <w:r w:rsidRPr="00690274">
              <w:rPr>
                <w:rFonts w:ascii="Arial Narrow" w:hAnsi="Arial Narrow"/>
                <w:sz w:val="22"/>
                <w:szCs w:val="22"/>
                <w:lang w:eastAsia="en-US"/>
              </w:rPr>
              <w:t xml:space="preserve"> alebo </w:t>
            </w:r>
          </w:p>
          <w:p w:rsidR="00664763" w:rsidRPr="002A3F90" w:rsidP="002A3F90">
            <w:pPr>
              <w:autoSpaceDE w:val="0"/>
              <w:autoSpaceDN w:val="0"/>
              <w:bidi w:val="0"/>
              <w:spacing w:before="0" w:beforeAutospacing="0" w:after="0" w:afterAutospacing="0" w:line="240" w:lineRule="auto"/>
              <w:jc w:val="both"/>
              <w:rPr>
                <w:rFonts w:ascii="Arial Narrow" w:hAnsi="Arial Narrow"/>
                <w:b/>
                <w:sz w:val="22"/>
                <w:szCs w:val="22"/>
                <w:lang w:eastAsia="en-US"/>
              </w:rPr>
            </w:pPr>
            <w:r w:rsidRPr="00690274">
              <w:rPr>
                <w:rFonts w:ascii="Arial Narrow" w:hAnsi="Arial Narrow"/>
                <w:sz w:val="22"/>
                <w:szCs w:val="22"/>
                <w:lang w:eastAsia="en-US"/>
              </w:rPr>
              <w:t xml:space="preserve"> </w:t>
            </w:r>
            <w:r w:rsidRPr="002A3F90" w:rsidR="002A3F90">
              <w:rPr>
                <w:rFonts w:ascii="Arial Narrow" w:hAnsi="Arial Narrow"/>
                <w:b/>
                <w:sz w:val="22"/>
                <w:szCs w:val="22"/>
              </w:rPr>
              <w:t>3. dvojnásobku sumy obohatenia vyplývajúcej zo zistených nedostatkov, ak je túto sumu možné určiť, a to aj keď táto suma prevyšuje sumy podľa prvého a druhého bodu,</w:t>
            </w:r>
          </w:p>
          <w:p w:rsidR="002A3F90" w:rsidRPr="00690274" w:rsidP="002A3F90">
            <w:pPr>
              <w:autoSpaceDE w:val="0"/>
              <w:autoSpaceDN w:val="0"/>
              <w:bidi w:val="0"/>
              <w:spacing w:before="0" w:beforeAutospacing="0" w:after="0" w:afterAutospacing="0" w:line="240" w:lineRule="auto"/>
              <w:rPr>
                <w:rFonts w:ascii="Arial Narrow" w:hAnsi="Arial Narrow"/>
                <w:sz w:val="22"/>
                <w:szCs w:val="22"/>
                <w:lang w:eastAsia="en-US"/>
              </w:rPr>
            </w:pPr>
            <w:r w:rsidRPr="00690274" w:rsidR="00664763">
              <w:rPr>
                <w:rFonts w:ascii="Arial Narrow" w:hAnsi="Arial Narrow"/>
                <w:sz w:val="22"/>
                <w:szCs w:val="22"/>
                <w:lang w:eastAsia="en-US"/>
              </w:rPr>
              <w:t xml:space="preserve"> </w:t>
            </w:r>
          </w:p>
          <w:p w:rsidR="00276C20" w:rsidRPr="00690274" w:rsidP="005374C7">
            <w:pPr>
              <w:autoSpaceDE w:val="0"/>
              <w:autoSpaceDN w:val="0"/>
              <w:bidi w:val="0"/>
              <w:spacing w:before="0" w:beforeAutospacing="0" w:after="0" w:afterAutospacing="0" w:line="240" w:lineRule="auto"/>
              <w:rPr>
                <w:rFonts w:ascii="Arial Narrow" w:hAnsi="Arial Narrow"/>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276C20">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9B2D9E">
              <w:rPr>
                <w:rFonts w:ascii="Arial Narrow" w:hAnsi="Arial Narrow"/>
                <w:sz w:val="22"/>
                <w:szCs w:val="22"/>
              </w:rPr>
              <w:t xml:space="preserve">Čl. 1 bod </w:t>
            </w:r>
            <w:r w:rsidR="009B2D9E">
              <w:rPr>
                <w:rFonts w:ascii="Arial Narrow" w:hAnsi="Arial Narrow"/>
                <w:sz w:val="22"/>
                <w:szCs w:val="22"/>
              </w:rPr>
              <w:t>17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6FE"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Článok 99b </w:t>
            </w:r>
          </w:p>
          <w:p w:rsidR="002A2DCA"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C316FE">
              <w:rPr>
                <w:rFonts w:ascii="Arial Narrow" w:hAnsi="Arial Narrow"/>
                <w:color w:val="000000"/>
                <w:sz w:val="22"/>
                <w:szCs w:val="22"/>
              </w:rPr>
              <w:t xml:space="preserve">1. Členské štáty zabezpečia, aby príslušné orgány zverejnili na svojej oficiálnej internetovej stránke každé rozhodnutie, voči ktorému sa neuplatnil opravný prostriedok a ktorým sa ukladá správna sankcia alebo opatrenie za porušenia vnútroštátnych ustanovení, ktorými sa transponuje táto smernica, a to bezodkladne po tom, ako je osoba, ktorej bola sankcia alebo opatrenie uložené, o uvedenom </w:t>
            </w:r>
          </w:p>
          <w:p w:rsidR="002A2DCA"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C316FE">
              <w:rPr>
                <w:rFonts w:ascii="Arial Narrow" w:hAnsi="Arial Narrow"/>
                <w:color w:val="000000"/>
                <w:sz w:val="22"/>
                <w:szCs w:val="22"/>
              </w:rPr>
              <w:t xml:space="preserve">rozhodnutí informovaná. </w:t>
            </w:r>
          </w:p>
          <w:p w:rsidR="00F55603"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55603"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C316FE">
              <w:rPr>
                <w:rFonts w:ascii="Arial Narrow" w:hAnsi="Arial Narrow"/>
                <w:color w:val="000000"/>
                <w:sz w:val="22"/>
                <w:szCs w:val="22"/>
              </w:rPr>
              <w:t xml:space="preserve">Zverejnenie zahŕňa aspoň informácie o druhu a povahe porušenia a totožnosti zodpovedných osôb. Uvedená povinnosť sa nevzťahuje na rozhodnutia, ktorými sa ukladajú opatrenia, ktoré sú vyšetrovacej povahy. </w:t>
            </w:r>
          </w:p>
          <w:p w:rsidR="00F55603"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55603"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55603"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3E2B57"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3E2B57"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3E2B57"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3E2B57"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C316FE"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Ak však zverejnenie totožnosti právnických osôb alebo osobných údajov fyzických osôb považuje príslušný orgán na základe individuálneho posúdenia uskutočneného v súvislosti s primeranosťou zverejnenia takýchto údajov za neprimerané, alebo ak zverejnenie ohrozuje stabilitu finančných trhov alebo prebiehajúce vyšetrovanie, členské štáty zabezpečia, aby príslušné orgány vykonali jeden z týchto krokov: </w:t>
            </w:r>
          </w:p>
          <w:p w:rsidR="003E2B57"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C316FE"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c) nezverejnili rozhodnutie o uložení sankcie alebo opatrenia v prípade, ak sa možnosti stanovené v písmenách a) a b) považujú za nedostatočné na zabezpečenie:</w:t>
            </w:r>
          </w:p>
          <w:p w:rsidR="00C316FE"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 i) toho, aby sa neohrozila stabilita finančných trhov; </w:t>
            </w:r>
          </w:p>
          <w:p w:rsidR="00C316F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ii) primeranosti zverejnenia takýchto rozhodnutí, pokiaľ ide o opatrenia, ktoré sa považujú za menej závažné. V prípade rozhodnutia zverejniť sankciu alebo opatrenie na anonymnom základe sa zverejnenie relevantných údajov môže na primerané obdobie odložiť, ak sa predpokladá, že v priebehu tohto obdobia pominú dôvody na anonymné zverejnenie. </w:t>
            </w:r>
          </w:p>
          <w:p w:rsidR="009559D9"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C316FE"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3. Ak je rozhodnutie uložiť sankciu alebo opatrenie predmetom odvolania na príslušnom súdnom alebo inom orgáne, príslušné orgány na svojej oficiálnej internetovej stránke bezodkladne zverejnia aj túto informáciu a všetky následné informácie o výsledku takéhoto odvolania. Zverejní sa aj každé rozhodnutie o zrušení predchádzajúceho rozhodnutia o uložení sankcie alebo opatrenia. </w:t>
            </w:r>
          </w:p>
          <w:p w:rsidR="009559D9" w:rsidRPr="005C1F60" w:rsidP="002E1D16">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C316FE" w:rsidRPr="005C1F60" w:rsidP="00F55603">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4. Príslušné orgány zabezpečia, aby každé zverejnenie v súlade s týmto článkom zostalo na ich oficiálnej internetovej stránke aspoň päť rokov od jeho zverejnenia. Osobné údaje, ktoré sú súčasťou zverejnenia, sa ponechajú na oficiálnej internetovej stránke príslušného orgánu len na obdobie, ktoré je nevyhnutné podľa uplatniteľných predpisov o ochrane údajov.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2A2DCA">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2A2DCA" w:rsidRPr="00690274">
            <w:pPr>
              <w:autoSpaceDE w:val="0"/>
              <w:autoSpaceDN w:val="0"/>
              <w:bidi w:val="0"/>
              <w:spacing w:before="0" w:beforeAutospacing="0" w:after="0" w:afterAutospacing="0" w:line="240" w:lineRule="auto"/>
              <w:jc w:val="center"/>
              <w:rPr>
                <w:rFonts w:ascii="Arial Narrow" w:hAnsi="Arial Narrow"/>
                <w:sz w:val="22"/>
                <w:szCs w:val="22"/>
              </w:rPr>
            </w:pPr>
          </w:p>
          <w:p w:rsidR="00F3373C" w:rsidRPr="000071EF" w:rsidP="00524AAC">
            <w:pPr>
              <w:autoSpaceDE w:val="0"/>
              <w:autoSpaceDN w:val="0"/>
              <w:bidi w:val="0"/>
              <w:spacing w:before="0" w:beforeAutospacing="0" w:after="0" w:afterAutospacing="0" w:line="240" w:lineRule="auto"/>
              <w:jc w:val="center"/>
              <w:rPr>
                <w:rFonts w:ascii="Arial Narrow" w:hAnsi="Arial Narrow"/>
                <w:b/>
                <w:sz w:val="22"/>
                <w:szCs w:val="22"/>
              </w:rPr>
            </w:pPr>
            <w:r w:rsidRPr="000071EF" w:rsidR="000071EF">
              <w:rPr>
                <w:rFonts w:ascii="Arial Narrow" w:hAnsi="Arial Narrow"/>
                <w:b/>
                <w:sz w:val="22"/>
                <w:szCs w:val="22"/>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A2DCA">
            <w:pPr>
              <w:pStyle w:val="Normlny"/>
              <w:bidi w:val="0"/>
              <w:spacing w:after="0" w:line="240" w:lineRule="auto"/>
              <w:jc w:val="center"/>
              <w:rPr>
                <w:rFonts w:ascii="Arial Narrow" w:hAnsi="Arial Narrow"/>
                <w:b/>
                <w:sz w:val="22"/>
                <w:szCs w:val="22"/>
              </w:rPr>
            </w:pPr>
          </w:p>
          <w:p w:rsidR="00F3373C" w:rsidP="00F55603">
            <w:pPr>
              <w:pStyle w:val="Normlny"/>
              <w:bidi w:val="0"/>
              <w:spacing w:after="0" w:line="240" w:lineRule="auto"/>
              <w:jc w:val="center"/>
              <w:rPr>
                <w:rFonts w:ascii="Arial Narrow" w:hAnsi="Arial Narrow"/>
                <w:b/>
                <w:sz w:val="22"/>
                <w:szCs w:val="22"/>
              </w:rPr>
            </w:pPr>
            <w:r w:rsidRPr="00514276" w:rsidR="002A2DCA">
              <w:rPr>
                <w:rFonts w:ascii="Arial Narrow" w:hAnsi="Arial Narrow"/>
                <w:b/>
                <w:sz w:val="22"/>
                <w:szCs w:val="22"/>
              </w:rPr>
              <w:t>§ 202</w:t>
            </w:r>
            <w:r w:rsidRPr="002A2DCA" w:rsidR="002A2DCA">
              <w:rPr>
                <w:rFonts w:ascii="Arial Narrow" w:hAnsi="Arial Narrow"/>
                <w:b/>
                <w:sz w:val="22"/>
                <w:szCs w:val="22"/>
              </w:rPr>
              <w:t xml:space="preserve"> ods.14</w:t>
            </w:r>
            <w:r w:rsidR="00F55603">
              <w:rPr>
                <w:rFonts w:ascii="Arial Narrow" w:hAnsi="Arial Narrow"/>
                <w:b/>
                <w:sz w:val="22"/>
                <w:szCs w:val="22"/>
              </w:rPr>
              <w:t xml:space="preserve"> </w:t>
            </w: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5E67D4" w:rsidP="00F55603">
            <w:pPr>
              <w:pStyle w:val="Normlny"/>
              <w:bidi w:val="0"/>
              <w:spacing w:after="0" w:line="240" w:lineRule="auto"/>
              <w:jc w:val="center"/>
              <w:rPr>
                <w:rFonts w:ascii="Arial Narrow" w:hAnsi="Arial Narrow"/>
                <w:b/>
                <w:sz w:val="22"/>
                <w:szCs w:val="22"/>
              </w:rPr>
            </w:pPr>
          </w:p>
          <w:p w:rsidR="005E67D4" w:rsidP="00F55603">
            <w:pPr>
              <w:pStyle w:val="Normlny"/>
              <w:bidi w:val="0"/>
              <w:spacing w:after="0" w:line="240" w:lineRule="auto"/>
              <w:jc w:val="center"/>
              <w:rPr>
                <w:rFonts w:ascii="Arial Narrow" w:hAnsi="Arial Narrow"/>
                <w:b/>
                <w:sz w:val="22"/>
                <w:szCs w:val="22"/>
              </w:rPr>
            </w:pPr>
          </w:p>
          <w:p w:rsidR="005E67D4" w:rsidP="00F55603">
            <w:pPr>
              <w:pStyle w:val="Normlny"/>
              <w:bidi w:val="0"/>
              <w:spacing w:after="0" w:line="240" w:lineRule="auto"/>
              <w:jc w:val="center"/>
              <w:rPr>
                <w:rFonts w:ascii="Arial Narrow" w:hAnsi="Arial Narrow"/>
                <w:b/>
                <w:sz w:val="22"/>
                <w:szCs w:val="22"/>
              </w:rPr>
            </w:pPr>
          </w:p>
          <w:p w:rsidR="005E67D4" w:rsidP="00F55603">
            <w:pPr>
              <w:pStyle w:val="Normlny"/>
              <w:bidi w:val="0"/>
              <w:spacing w:after="0" w:line="240" w:lineRule="auto"/>
              <w:jc w:val="center"/>
              <w:rPr>
                <w:rFonts w:ascii="Arial Narrow" w:hAnsi="Arial Narrow"/>
                <w:b/>
                <w:sz w:val="22"/>
                <w:szCs w:val="22"/>
              </w:rPr>
            </w:pPr>
          </w:p>
          <w:p w:rsidR="005E67D4" w:rsidP="00F55603">
            <w:pPr>
              <w:pStyle w:val="Normlny"/>
              <w:bidi w:val="0"/>
              <w:spacing w:after="0" w:line="240" w:lineRule="auto"/>
              <w:jc w:val="center"/>
              <w:rPr>
                <w:rFonts w:ascii="Arial Narrow" w:hAnsi="Arial Narrow"/>
                <w:b/>
                <w:sz w:val="22"/>
                <w:szCs w:val="22"/>
              </w:rPr>
            </w:pPr>
          </w:p>
          <w:p w:rsidR="005E67D4" w:rsidP="00F55603">
            <w:pPr>
              <w:pStyle w:val="Normlny"/>
              <w:bidi w:val="0"/>
              <w:spacing w:after="0" w:line="240" w:lineRule="auto"/>
              <w:jc w:val="center"/>
              <w:rPr>
                <w:rFonts w:ascii="Arial Narrow" w:hAnsi="Arial Narrow"/>
                <w:b/>
                <w:sz w:val="22"/>
                <w:szCs w:val="22"/>
              </w:rPr>
            </w:pPr>
          </w:p>
          <w:p w:rsidR="005E67D4" w:rsidP="00F55603">
            <w:pPr>
              <w:pStyle w:val="Normlny"/>
              <w:bidi w:val="0"/>
              <w:spacing w:after="0" w:line="240" w:lineRule="auto"/>
              <w:jc w:val="center"/>
              <w:rPr>
                <w:rFonts w:ascii="Arial Narrow" w:hAnsi="Arial Narrow"/>
                <w:b/>
                <w:sz w:val="22"/>
                <w:szCs w:val="22"/>
              </w:rPr>
            </w:pPr>
          </w:p>
          <w:p w:rsidR="005E67D4" w:rsidP="00F55603">
            <w:pPr>
              <w:pStyle w:val="Normlny"/>
              <w:bidi w:val="0"/>
              <w:spacing w:after="0" w:line="240" w:lineRule="auto"/>
              <w:jc w:val="center"/>
              <w:rPr>
                <w:rFonts w:ascii="Arial Narrow" w:hAnsi="Arial Narrow"/>
                <w:b/>
                <w:sz w:val="22"/>
                <w:szCs w:val="22"/>
              </w:rPr>
            </w:pPr>
          </w:p>
          <w:p w:rsidR="005E67D4" w:rsidP="00F55603">
            <w:pPr>
              <w:pStyle w:val="Normlny"/>
              <w:bidi w:val="0"/>
              <w:spacing w:after="0" w:line="240" w:lineRule="auto"/>
              <w:jc w:val="center"/>
              <w:rPr>
                <w:rFonts w:ascii="Arial Narrow" w:hAnsi="Arial Narrow"/>
                <w:b/>
                <w:sz w:val="22"/>
                <w:szCs w:val="22"/>
              </w:rPr>
            </w:pPr>
          </w:p>
          <w:p w:rsidR="005E67D4" w:rsidP="005E67D4">
            <w:pPr>
              <w:pStyle w:val="Normlny"/>
              <w:bidi w:val="0"/>
              <w:spacing w:after="0" w:line="240" w:lineRule="auto"/>
              <w:rPr>
                <w:rFonts w:ascii="Arial Narrow" w:hAnsi="Arial Narrow"/>
                <w:b/>
                <w:sz w:val="22"/>
                <w:szCs w:val="22"/>
              </w:rPr>
            </w:pPr>
          </w:p>
          <w:p w:rsidR="003E2B57" w:rsidP="00F55603">
            <w:pPr>
              <w:pStyle w:val="Normlny"/>
              <w:bidi w:val="0"/>
              <w:spacing w:after="0" w:line="240" w:lineRule="auto"/>
              <w:jc w:val="center"/>
              <w:rPr>
                <w:rFonts w:ascii="Arial Narrow" w:hAnsi="Arial Narrow"/>
                <w:b/>
                <w:sz w:val="22"/>
                <w:szCs w:val="22"/>
              </w:rPr>
            </w:pPr>
            <w:r w:rsidR="00F55603">
              <w:rPr>
                <w:rFonts w:ascii="Arial Narrow" w:hAnsi="Arial Narrow"/>
                <w:b/>
                <w:sz w:val="22"/>
                <w:szCs w:val="22"/>
              </w:rPr>
              <w:t>ods.15</w:t>
            </w:r>
            <w:r>
              <w:rPr>
                <w:rFonts w:ascii="Arial Narrow" w:hAnsi="Arial Narrow"/>
                <w:b/>
                <w:sz w:val="22"/>
                <w:szCs w:val="22"/>
              </w:rPr>
              <w:t xml:space="preserve"> </w:t>
            </w:r>
          </w:p>
          <w:p w:rsidR="003E2B57" w:rsidP="00F55603">
            <w:pPr>
              <w:pStyle w:val="Normlny"/>
              <w:bidi w:val="0"/>
              <w:spacing w:after="0" w:line="240" w:lineRule="auto"/>
              <w:jc w:val="center"/>
              <w:rPr>
                <w:rFonts w:ascii="Arial Narrow" w:hAnsi="Arial Narrow"/>
                <w:b/>
                <w:sz w:val="22"/>
                <w:szCs w:val="22"/>
              </w:rPr>
            </w:pPr>
          </w:p>
          <w:p w:rsidR="003E2B57" w:rsidP="00F55603">
            <w:pPr>
              <w:pStyle w:val="Normlny"/>
              <w:bidi w:val="0"/>
              <w:spacing w:after="0" w:line="240" w:lineRule="auto"/>
              <w:jc w:val="center"/>
              <w:rPr>
                <w:rFonts w:ascii="Arial Narrow" w:hAnsi="Arial Narrow"/>
                <w:b/>
                <w:sz w:val="22"/>
                <w:szCs w:val="22"/>
              </w:rPr>
            </w:pPr>
          </w:p>
          <w:p w:rsidR="003E2B57" w:rsidP="00F55603">
            <w:pPr>
              <w:pStyle w:val="Normlny"/>
              <w:bidi w:val="0"/>
              <w:spacing w:after="0" w:line="240" w:lineRule="auto"/>
              <w:jc w:val="center"/>
              <w:rPr>
                <w:rFonts w:ascii="Arial Narrow" w:hAnsi="Arial Narrow"/>
                <w:b/>
                <w:sz w:val="22"/>
                <w:szCs w:val="22"/>
              </w:rPr>
            </w:pPr>
          </w:p>
          <w:p w:rsidR="003E2B57" w:rsidP="00F55603">
            <w:pPr>
              <w:pStyle w:val="Normlny"/>
              <w:bidi w:val="0"/>
              <w:spacing w:after="0" w:line="240" w:lineRule="auto"/>
              <w:jc w:val="center"/>
              <w:rPr>
                <w:rFonts w:ascii="Arial Narrow" w:hAnsi="Arial Narrow"/>
                <w:b/>
                <w:sz w:val="22"/>
                <w:szCs w:val="22"/>
              </w:rPr>
            </w:pPr>
          </w:p>
          <w:p w:rsidR="003E2B57"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5E67D4" w:rsidP="00F55603">
            <w:pPr>
              <w:pStyle w:val="Normlny"/>
              <w:bidi w:val="0"/>
              <w:spacing w:after="0" w:line="240" w:lineRule="auto"/>
              <w:jc w:val="center"/>
              <w:rPr>
                <w:rFonts w:ascii="Arial Narrow" w:hAnsi="Arial Narrow"/>
                <w:b/>
                <w:sz w:val="22"/>
                <w:szCs w:val="22"/>
              </w:rPr>
            </w:pPr>
          </w:p>
          <w:p w:rsidR="003E2B57" w:rsidP="00F55603">
            <w:pPr>
              <w:pStyle w:val="Normlny"/>
              <w:bidi w:val="0"/>
              <w:spacing w:after="0" w:line="240" w:lineRule="auto"/>
              <w:jc w:val="center"/>
              <w:rPr>
                <w:rFonts w:ascii="Arial Narrow" w:hAnsi="Arial Narrow"/>
                <w:b/>
                <w:sz w:val="22"/>
                <w:szCs w:val="22"/>
              </w:rPr>
            </w:pPr>
          </w:p>
          <w:p w:rsidR="003E2B57" w:rsidP="00F55603">
            <w:pPr>
              <w:pStyle w:val="Normlny"/>
              <w:bidi w:val="0"/>
              <w:spacing w:after="0" w:line="240" w:lineRule="auto"/>
              <w:jc w:val="center"/>
              <w:rPr>
                <w:rFonts w:ascii="Arial Narrow" w:hAnsi="Arial Narrow"/>
                <w:b/>
                <w:sz w:val="22"/>
                <w:szCs w:val="22"/>
              </w:rPr>
            </w:pPr>
          </w:p>
          <w:p w:rsidR="003E2B57" w:rsidP="00F55603">
            <w:pPr>
              <w:pStyle w:val="Normlny"/>
              <w:bidi w:val="0"/>
              <w:spacing w:after="0" w:line="240" w:lineRule="auto"/>
              <w:jc w:val="center"/>
              <w:rPr>
                <w:rFonts w:ascii="Arial Narrow" w:hAnsi="Arial Narrow"/>
                <w:b/>
                <w:sz w:val="22"/>
                <w:szCs w:val="22"/>
              </w:rPr>
            </w:pPr>
          </w:p>
          <w:p w:rsidR="003E2B57" w:rsidP="00F55603">
            <w:pPr>
              <w:pStyle w:val="Normlny"/>
              <w:bidi w:val="0"/>
              <w:spacing w:after="0" w:line="240" w:lineRule="auto"/>
              <w:jc w:val="center"/>
              <w:rPr>
                <w:rFonts w:ascii="Arial Narrow" w:hAnsi="Arial Narrow"/>
                <w:b/>
                <w:sz w:val="22"/>
                <w:szCs w:val="22"/>
              </w:rPr>
            </w:pPr>
          </w:p>
          <w:p w:rsidR="003E2B57" w:rsidP="00F55603">
            <w:pPr>
              <w:pStyle w:val="Normlny"/>
              <w:bidi w:val="0"/>
              <w:spacing w:after="0" w:line="240" w:lineRule="auto"/>
              <w:jc w:val="center"/>
              <w:rPr>
                <w:rFonts w:ascii="Arial Narrow" w:hAnsi="Arial Narrow"/>
                <w:b/>
                <w:sz w:val="22"/>
                <w:szCs w:val="22"/>
              </w:rPr>
            </w:pPr>
          </w:p>
          <w:p w:rsidR="003E2B57" w:rsidP="00F55603">
            <w:pPr>
              <w:pStyle w:val="Normlny"/>
              <w:bidi w:val="0"/>
              <w:spacing w:after="0" w:line="240" w:lineRule="auto"/>
              <w:jc w:val="center"/>
              <w:rPr>
                <w:rFonts w:ascii="Arial Narrow" w:hAnsi="Arial Narrow"/>
                <w:b/>
                <w:sz w:val="22"/>
                <w:szCs w:val="22"/>
              </w:rPr>
            </w:pPr>
          </w:p>
          <w:p w:rsidR="003E2B57" w:rsidP="00F55603">
            <w:pPr>
              <w:pStyle w:val="Normlny"/>
              <w:bidi w:val="0"/>
              <w:spacing w:after="0" w:line="240" w:lineRule="auto"/>
              <w:jc w:val="center"/>
              <w:rPr>
                <w:rFonts w:ascii="Arial Narrow" w:hAnsi="Arial Narrow"/>
                <w:b/>
                <w:sz w:val="22"/>
                <w:szCs w:val="22"/>
              </w:rPr>
            </w:pPr>
          </w:p>
          <w:p w:rsidR="003E2B57" w:rsidP="00F55603">
            <w:pPr>
              <w:pStyle w:val="Normlny"/>
              <w:bidi w:val="0"/>
              <w:spacing w:after="0" w:line="240" w:lineRule="auto"/>
              <w:jc w:val="center"/>
              <w:rPr>
                <w:rFonts w:ascii="Arial Narrow" w:hAnsi="Arial Narrow"/>
                <w:b/>
                <w:sz w:val="22"/>
                <w:szCs w:val="22"/>
              </w:rPr>
            </w:pPr>
          </w:p>
          <w:p w:rsidR="003E2B57" w:rsidP="00F55603">
            <w:pPr>
              <w:pStyle w:val="Normlny"/>
              <w:bidi w:val="0"/>
              <w:spacing w:after="0" w:line="240" w:lineRule="auto"/>
              <w:jc w:val="center"/>
              <w:rPr>
                <w:rFonts w:ascii="Arial Narrow" w:hAnsi="Arial Narrow"/>
                <w:b/>
                <w:sz w:val="22"/>
                <w:szCs w:val="22"/>
              </w:rPr>
            </w:pPr>
          </w:p>
          <w:p w:rsidR="003E2B57" w:rsidP="00F55603">
            <w:pPr>
              <w:pStyle w:val="Normlny"/>
              <w:bidi w:val="0"/>
              <w:spacing w:after="0" w:line="240" w:lineRule="auto"/>
              <w:jc w:val="center"/>
              <w:rPr>
                <w:rFonts w:ascii="Arial Narrow" w:hAnsi="Arial Narrow"/>
                <w:b/>
                <w:sz w:val="22"/>
                <w:szCs w:val="22"/>
              </w:rPr>
            </w:pPr>
          </w:p>
          <w:p w:rsidR="003E2B57"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r>
              <w:rPr>
                <w:rFonts w:ascii="Arial Narrow" w:hAnsi="Arial Narrow"/>
                <w:b/>
                <w:sz w:val="22"/>
                <w:szCs w:val="22"/>
              </w:rPr>
              <w:t>ods.16</w:t>
            </w: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r>
              <w:rPr>
                <w:rFonts w:ascii="Arial Narrow" w:hAnsi="Arial Narrow"/>
                <w:b/>
                <w:sz w:val="22"/>
                <w:szCs w:val="22"/>
              </w:rPr>
              <w:t>ods.17</w:t>
            </w: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F55603" w:rsidP="00F55603">
            <w:pPr>
              <w:pStyle w:val="Normlny"/>
              <w:bidi w:val="0"/>
              <w:spacing w:after="0" w:line="240" w:lineRule="auto"/>
              <w:jc w:val="center"/>
              <w:rPr>
                <w:rFonts w:ascii="Arial Narrow" w:hAnsi="Arial Narrow"/>
                <w:b/>
                <w:sz w:val="22"/>
                <w:szCs w:val="22"/>
              </w:rPr>
            </w:pPr>
          </w:p>
          <w:p w:rsidR="005E67D4" w:rsidP="003E2B57">
            <w:pPr>
              <w:pStyle w:val="Normlny"/>
              <w:bidi w:val="0"/>
              <w:spacing w:after="0" w:line="240" w:lineRule="auto"/>
              <w:rPr>
                <w:rFonts w:ascii="Arial Narrow" w:hAnsi="Arial Narrow"/>
                <w:b/>
                <w:sz w:val="22"/>
                <w:szCs w:val="22"/>
              </w:rPr>
            </w:pPr>
          </w:p>
          <w:p w:rsidR="00F55603" w:rsidRPr="005E67D4" w:rsidP="00F55603">
            <w:pPr>
              <w:pStyle w:val="Normlny"/>
              <w:bidi w:val="0"/>
              <w:spacing w:after="0" w:line="240" w:lineRule="auto"/>
              <w:jc w:val="center"/>
              <w:rPr>
                <w:rFonts w:ascii="Arial Narrow" w:hAnsi="Arial Narrow"/>
                <w:sz w:val="22"/>
                <w:szCs w:val="22"/>
              </w:rPr>
            </w:pP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5E67D4" w:rsidRPr="0093027D" w:rsidP="00A54817">
            <w:pPr>
              <w:bidi w:val="0"/>
              <w:spacing w:before="0" w:beforeAutospacing="0" w:after="0" w:afterAutospacing="0" w:line="240" w:lineRule="auto"/>
              <w:jc w:val="both"/>
              <w:rPr>
                <w:rFonts w:ascii="Arial Narrow" w:hAnsi="Arial Narrow"/>
                <w:b/>
                <w:color w:val="000000"/>
                <w:sz w:val="22"/>
                <w:szCs w:val="22"/>
              </w:rPr>
            </w:pPr>
          </w:p>
          <w:p w:rsidR="0093027D" w:rsidRPr="0093027D" w:rsidP="0093027D">
            <w:pPr>
              <w:pStyle w:val="EndnoteText"/>
              <w:bidi w:val="0"/>
              <w:spacing w:after="0" w:line="240" w:lineRule="auto"/>
              <w:jc w:val="both"/>
              <w:rPr>
                <w:rFonts w:ascii="Arial Narrow" w:hAnsi="Arial Narrow"/>
                <w:b/>
                <w:sz w:val="22"/>
                <w:szCs w:val="22"/>
                <w:lang w:eastAsia="sk-SK"/>
              </w:rPr>
            </w:pPr>
            <w:r w:rsidRPr="0093027D">
              <w:rPr>
                <w:rFonts w:ascii="Arial Narrow" w:hAnsi="Arial Narrow"/>
                <w:b/>
                <w:sz w:val="22"/>
                <w:szCs w:val="22"/>
                <w:lang w:eastAsia="sk-SK"/>
              </w:rPr>
              <w:t>Národná banka Slovenska zverejňuje na svojom webovom sídle informácie o opatreniach na nápravu a pokutách podľa odsekov 1 až 5, proti ktorým nie je prípustný opravný prostriedok a to bezodkladne potom ako bola osoba o uložení opatrenia na nápravu alebo pokute informovaná. Zverejnenie podľa prvej vety obsahuje najmä informácie o druhu uloženého opatrenia na nápravu alebo pokute, povahe porušenia, obchodné meno, sídlo  a identifikačné číslo  právnickej osoby alebo meno a priezvisko, adresu trvalého pobytu fyzickej osoby, ktorej opatrenie na nápravu alebo pokuta boli uložené. Národná banka Slovenska zverejňuje informácie podľa prvej vety  na svojom webovom sídle najmenej po dobu piatich rokov, pričom osobné údaje, ktoré sú súčasťou zverejnenia, sa zverejňujú na webovom sídle len počas  časového obdobia, ktoré je v súlade s osobitným predpisom.</w:t>
            </w:r>
            <w:r w:rsidRPr="0093027D">
              <w:rPr>
                <w:rFonts w:ascii="Arial Narrow" w:hAnsi="Arial Narrow"/>
                <w:b/>
                <w:sz w:val="22"/>
                <w:szCs w:val="22"/>
                <w:vertAlign w:val="superscript"/>
                <w:lang w:eastAsia="sk-SK"/>
              </w:rPr>
              <w:t>90aa</w:t>
            </w:r>
            <w:r w:rsidRPr="0093027D">
              <w:rPr>
                <w:rFonts w:ascii="Arial Narrow" w:hAnsi="Arial Narrow"/>
                <w:b/>
                <w:sz w:val="22"/>
                <w:szCs w:val="22"/>
                <w:lang w:eastAsia="sk-SK"/>
              </w:rPr>
              <w:t xml:space="preserve">) </w:t>
            </w:r>
          </w:p>
          <w:p w:rsidR="0093027D" w:rsidP="0093027D">
            <w:pPr>
              <w:bidi w:val="0"/>
              <w:spacing w:line="240" w:lineRule="auto"/>
              <w:contextualSpacing/>
              <w:jc w:val="both"/>
              <w:rPr>
                <w:rFonts w:ascii="Arial Narrow" w:hAnsi="Arial Narrow"/>
                <w:b/>
                <w:sz w:val="22"/>
                <w:szCs w:val="22"/>
              </w:rPr>
            </w:pPr>
            <w:r w:rsidRPr="0093027D">
              <w:rPr>
                <w:rFonts w:ascii="Arial Narrow" w:hAnsi="Arial Narrow"/>
                <w:b/>
                <w:sz w:val="22"/>
                <w:szCs w:val="22"/>
              </w:rPr>
              <w:t xml:space="preserve">Ak Národná banka Slovenska považuje zverejnenie totožnosti právnických osôb alebo osobných údajov fyzických osôb na základe individuálneho posúdenia za neprimerané alebo ak zverejnenie ohrozuje stabilitu finančných trhov alebo prebiehajúce vyšetrovanie, Národná banka Slovenska </w:t>
            </w:r>
          </w:p>
          <w:p w:rsidR="003E2B57" w:rsidRPr="003E2B57" w:rsidP="003E2B57">
            <w:pPr>
              <w:bidi w:val="0"/>
              <w:spacing w:line="240" w:lineRule="auto"/>
              <w:contextualSpacing/>
              <w:jc w:val="both"/>
              <w:rPr>
                <w:rFonts w:ascii="Arial Narrow" w:hAnsi="Arial Narrow"/>
                <w:b/>
                <w:sz w:val="22"/>
                <w:szCs w:val="22"/>
              </w:rPr>
            </w:pPr>
            <w:r w:rsidRPr="003E2B57">
              <w:rPr>
                <w:rFonts w:ascii="Arial Narrow" w:hAnsi="Arial Narrow"/>
                <w:b/>
                <w:sz w:val="22"/>
                <w:szCs w:val="22"/>
              </w:rPr>
              <w:t>a) je oprávnená odložiť zverejnenie informácií podľa odseku 14 až do doby, kým pominú dôvody na nezverejnenie,</w:t>
            </w:r>
          </w:p>
          <w:p w:rsidR="003E2B57" w:rsidRPr="003E2B57" w:rsidP="003E2B57">
            <w:pPr>
              <w:bidi w:val="0"/>
              <w:spacing w:line="240" w:lineRule="auto"/>
              <w:contextualSpacing/>
              <w:jc w:val="both"/>
              <w:rPr>
                <w:rFonts w:ascii="Arial Narrow" w:hAnsi="Arial Narrow"/>
                <w:b/>
                <w:sz w:val="22"/>
                <w:szCs w:val="22"/>
              </w:rPr>
            </w:pPr>
            <w:r w:rsidRPr="003E2B57">
              <w:rPr>
                <w:rFonts w:ascii="Arial Narrow" w:hAnsi="Arial Narrow"/>
                <w:b/>
                <w:sz w:val="22"/>
                <w:szCs w:val="22"/>
              </w:rPr>
              <w:t>b) zverejní informácie podľa odseku 14 anonymne,</w:t>
            </w:r>
          </w:p>
          <w:p w:rsidR="0093027D" w:rsidRPr="0093027D" w:rsidP="0093027D">
            <w:pPr>
              <w:bidi w:val="0"/>
              <w:spacing w:line="240" w:lineRule="auto"/>
              <w:contextualSpacing/>
              <w:jc w:val="both"/>
              <w:rPr>
                <w:rFonts w:ascii="Arial Narrow" w:hAnsi="Arial Narrow"/>
                <w:b/>
                <w:sz w:val="22"/>
                <w:szCs w:val="22"/>
              </w:rPr>
            </w:pPr>
            <w:r w:rsidRPr="0093027D">
              <w:rPr>
                <w:rFonts w:ascii="Arial Narrow" w:hAnsi="Arial Narrow"/>
                <w:b/>
                <w:sz w:val="22"/>
                <w:szCs w:val="22"/>
              </w:rPr>
              <w:t>c) je oprávnená upustiť od zverejnenia informácií podľa odseku 14, ak ide o menej závažné porušenia alebo</w:t>
            </w:r>
          </w:p>
          <w:p w:rsidR="0093027D" w:rsidRPr="0093027D" w:rsidP="0093027D">
            <w:pPr>
              <w:bidi w:val="0"/>
              <w:spacing w:line="240" w:lineRule="auto"/>
              <w:contextualSpacing/>
              <w:jc w:val="both"/>
              <w:rPr>
                <w:rFonts w:ascii="Arial Narrow" w:hAnsi="Arial Narrow"/>
                <w:b/>
                <w:sz w:val="22"/>
                <w:szCs w:val="22"/>
              </w:rPr>
            </w:pPr>
            <w:r w:rsidRPr="0093027D">
              <w:rPr>
                <w:rFonts w:ascii="Arial Narrow" w:hAnsi="Arial Narrow"/>
                <w:b/>
                <w:sz w:val="22"/>
                <w:szCs w:val="22"/>
              </w:rPr>
              <w:t>d) je oprávnená upustiť od zverejnenia informácií podľa odseku 14, ak postupy podľa písmen a) a b) nie sú dostatočné k zamedzeniu ohrozenia  stability finančných trhov.</w:t>
            </w:r>
          </w:p>
          <w:p w:rsidR="0093027D" w:rsidRPr="0093027D" w:rsidP="003E2B57">
            <w:pPr>
              <w:bidi w:val="0"/>
              <w:spacing w:line="240" w:lineRule="auto"/>
              <w:contextualSpacing/>
              <w:jc w:val="both"/>
              <w:rPr>
                <w:rFonts w:ascii="Arial Narrow" w:hAnsi="Arial Narrow"/>
                <w:b/>
                <w:sz w:val="22"/>
                <w:szCs w:val="22"/>
              </w:rPr>
            </w:pPr>
            <w:r w:rsidRPr="0093027D">
              <w:rPr>
                <w:rFonts w:ascii="Arial Narrow" w:hAnsi="Arial Narrow"/>
                <w:b/>
                <w:sz w:val="22"/>
                <w:szCs w:val="22"/>
              </w:rPr>
              <w:t>Národná banka Slovenska je oprávnená zverejnenie informácií postupom podľa odseku 15 písm. b) odložiť na primerané  obdobie, ak predpokladá, že v priebehu tohto obdobia pominú dôvody na anonymné zverejnenie.</w:t>
            </w:r>
          </w:p>
          <w:p w:rsidR="005E67D4" w:rsidRPr="0093027D" w:rsidP="0093027D">
            <w:pPr>
              <w:bidi w:val="0"/>
              <w:spacing w:before="0" w:beforeAutospacing="0" w:after="0" w:afterAutospacing="0" w:line="240" w:lineRule="auto"/>
              <w:jc w:val="both"/>
              <w:rPr>
                <w:rFonts w:ascii="Arial Narrow" w:hAnsi="Arial Narrow"/>
                <w:b/>
                <w:color w:val="000000"/>
                <w:sz w:val="22"/>
                <w:szCs w:val="22"/>
              </w:rPr>
            </w:pPr>
            <w:r w:rsidRPr="0093027D" w:rsidR="0093027D">
              <w:rPr>
                <w:rFonts w:ascii="Arial Narrow" w:hAnsi="Arial Narrow"/>
                <w:b/>
                <w:sz w:val="22"/>
                <w:szCs w:val="22"/>
              </w:rPr>
              <w:t>Ak bol proti rozhodnutiu Národnej banky Slovenska o opatrení na nápravu alebo o pokute podaný opravný prostriedok, Národná banka Slovenska bezodkladne po jeho podaní, zverejní o tom informáciu na svojom webovom sídle  a následné informácie o výsledku konania o opravnom prostriedku. Národná banka Slovenska zverejní aj každé rozhodnutie, ktorým sa ruší opatrenie na nápravu alebo pokuta.</w:t>
            </w:r>
          </w:p>
          <w:p w:rsidR="00F3373C" w:rsidRPr="00690274" w:rsidP="005E5D78">
            <w:pPr>
              <w:autoSpaceDE w:val="0"/>
              <w:autoSpaceDN w:val="0"/>
              <w:bidi w:val="0"/>
              <w:spacing w:before="0" w:beforeAutospacing="0" w:after="0" w:afterAutospacing="0" w:line="240" w:lineRule="auto"/>
              <w:rPr>
                <w:rFonts w:ascii="Arial Narrow" w:hAnsi="Arial Narrow"/>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2A2DCA">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9B2D9E">
              <w:rPr>
                <w:rFonts w:ascii="Arial Narrow" w:hAnsi="Arial Narrow"/>
                <w:sz w:val="22"/>
                <w:szCs w:val="22"/>
              </w:rPr>
              <w:t xml:space="preserve">Čl. 1 bod </w:t>
            </w:r>
            <w:r w:rsidR="009B2D9E">
              <w:rPr>
                <w:rFonts w:ascii="Arial Narrow" w:hAnsi="Arial Narrow"/>
                <w:sz w:val="22"/>
                <w:szCs w:val="22"/>
              </w:rPr>
              <w:t>17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C316FE">
              <w:rPr>
                <w:rFonts w:ascii="Arial Narrow" w:hAnsi="Arial Narrow"/>
                <w:color w:val="000000"/>
                <w:sz w:val="22"/>
                <w:szCs w:val="22"/>
              </w:rPr>
              <w:t xml:space="preserve">Článok 99c </w:t>
            </w:r>
          </w:p>
          <w:p w:rsid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C316FE">
              <w:rPr>
                <w:rFonts w:ascii="Arial Narrow" w:hAnsi="Arial Narrow"/>
                <w:color w:val="000000"/>
                <w:sz w:val="22"/>
                <w:szCs w:val="22"/>
              </w:rPr>
              <w:t xml:space="preserve">1. Členské štáty zabezpečia, aby príslušné orgány pri určovaní druhu správnych sankcií alebo opatrení a výšky správnych pokút zabezpečili, aby boli účinné, primerané a odrádzajúce, a zohľadnili všetky relevantné okolnosti, v prípade potreby vrátane: </w:t>
            </w:r>
          </w:p>
          <w:p w:rsidR="00FE51B4"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E51B4"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E51B4"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C316FE">
              <w:rPr>
                <w:rFonts w:ascii="Arial Narrow" w:hAnsi="Arial Narrow"/>
                <w:color w:val="000000"/>
                <w:sz w:val="22"/>
                <w:szCs w:val="22"/>
              </w:rPr>
              <w:t xml:space="preserve">c) finančnej sily osoby zodpovednej za porušenie, napríklad podľa jej celkového obratu v prípade právnickej osoby, alebo ročného príjmu v prípade fyzickej osoby; </w:t>
            </w:r>
          </w:p>
          <w:p w:rsidR="00FE51B4"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F3373C"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sidR="00C316FE">
              <w:rPr>
                <w:rFonts w:ascii="Arial Narrow" w:hAnsi="Arial Narrow"/>
                <w:color w:val="000000"/>
                <w:sz w:val="22"/>
                <w:szCs w:val="22"/>
              </w:rPr>
              <w:t>d) významu ziskov, ktoré dosiahla, alebo strát, ktorým zabránila osoba zodpovedná za porušenie, ujmy, ktorú utrpeli iné osoby, a prípadne ujmy na fungovaní trhov či širšieho hospodárstva, ak ich možno určiť;</w:t>
            </w:r>
          </w:p>
          <w:p w:rsidR="000A1C1F"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f) predchádzajúcich porušení, ktorých sa osoba zodpovedná za porušenie dopustila; </w:t>
            </w:r>
          </w:p>
          <w:p w:rsid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5C1F60">
              <w:rPr>
                <w:rFonts w:ascii="Arial Narrow" w:hAnsi="Arial Narrow"/>
                <w:color w:val="000000"/>
                <w:sz w:val="22"/>
                <w:szCs w:val="22"/>
              </w:rPr>
              <w:t xml:space="preserve"> </w:t>
            </w:r>
          </w:p>
          <w:p w:rsidR="00A54817"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p>
          <w:p w:rsidR="005C1F60" w:rsidRPr="005C1F60" w:rsidP="005C1F60">
            <w:pPr>
              <w:autoSpaceDE w:val="0"/>
              <w:autoSpaceDN w:val="0"/>
              <w:bidi w:val="0"/>
              <w:adjustRightInd w:val="0"/>
              <w:spacing w:before="0" w:beforeAutospacing="0" w:after="0" w:afterAutospacing="0" w:line="240" w:lineRule="auto"/>
              <w:rPr>
                <w:rFonts w:ascii="Arial Narrow" w:hAnsi="Arial Narrow"/>
                <w:color w:val="000000"/>
                <w:sz w:val="22"/>
                <w:szCs w:val="22"/>
              </w:rPr>
            </w:pPr>
            <w:r w:rsidRPr="002C42B0">
              <w:rPr>
                <w:rFonts w:ascii="Arial Narrow" w:hAnsi="Arial Narrow"/>
                <w:color w:val="000000"/>
                <w:sz w:val="22"/>
                <w:szCs w:val="22"/>
              </w:rPr>
              <w:t>2. Príslušné orgány pri vykonávaní svojich právomocí ukladať sankcie podľa článku 99 úzko spolupracujú s cieľom zabezpečiť, aby právomoci v oblasti dohľadu a vyšetrovania a správne sankcie priniesli výsledky, o ktoré sa usiluje táto smernica. Zároveň pri vykonávaní právomocí v oblasti dohľadu a vyšetrovania a uplatňovaní správnych sankcií a opatrení v cezhraničných prípadoch koordinujú v súlade s článkom 101 svoje kroky, aby zabránili možnej duplicite a prekrývaniu sa.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0A1C1F">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0A1C1F" w:rsidRPr="00690274" w:rsidP="000A1C1F">
            <w:pPr>
              <w:autoSpaceDE w:val="0"/>
              <w:autoSpaceDN w:val="0"/>
              <w:bidi w:val="0"/>
              <w:spacing w:before="0" w:beforeAutospacing="0" w:after="0" w:afterAutospacing="0" w:line="240" w:lineRule="auto"/>
              <w:jc w:val="center"/>
              <w:rPr>
                <w:rFonts w:ascii="Arial Narrow" w:hAnsi="Arial Narrow"/>
                <w:sz w:val="22"/>
                <w:szCs w:val="22"/>
              </w:rPr>
            </w:pPr>
            <w:r w:rsidRPr="00690274">
              <w:rPr>
                <w:rFonts w:ascii="Arial Narrow" w:hAnsi="Arial Narrow"/>
                <w:sz w:val="22"/>
                <w:szCs w:val="22"/>
              </w:rPr>
              <w:t>203/ 2011 a </w:t>
            </w:r>
          </w:p>
          <w:p w:rsidR="00F3373C" w:rsidRPr="00A54817">
            <w:pPr>
              <w:autoSpaceDE w:val="0"/>
              <w:autoSpaceDN w:val="0"/>
              <w:bidi w:val="0"/>
              <w:spacing w:before="0" w:beforeAutospacing="0" w:after="0" w:afterAutospacing="0" w:line="240" w:lineRule="auto"/>
              <w:jc w:val="center"/>
              <w:rPr>
                <w:rFonts w:ascii="Arial Narrow" w:hAnsi="Arial Narrow"/>
                <w:b/>
                <w:sz w:val="22"/>
                <w:szCs w:val="22"/>
              </w:rPr>
            </w:pPr>
            <w:r w:rsidR="00FE51B4">
              <w:rPr>
                <w:rFonts w:ascii="Arial Narrow" w:hAnsi="Arial Narrow"/>
                <w:b/>
                <w:sz w:val="22"/>
                <w:szCs w:val="22"/>
              </w:rPr>
              <w:t>n</w:t>
            </w:r>
            <w:r w:rsidRPr="00A54817" w:rsidR="00A54817">
              <w:rPr>
                <w:rFonts w:ascii="Arial Narrow" w:hAnsi="Arial Narrow"/>
                <w:b/>
                <w:sz w:val="22"/>
                <w:szCs w:val="22"/>
              </w:rPr>
              <w:t>ávrh zákona</w:t>
            </w:r>
            <w:r w:rsidR="00FE51B4">
              <w:rPr>
                <w:rFonts w:ascii="Arial Narrow" w:hAnsi="Arial Narrow"/>
                <w:b/>
                <w:sz w:val="22"/>
                <w:szCs w:val="22"/>
              </w:rPr>
              <w:t xml:space="preserve"> čl.V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3373C">
            <w:pPr>
              <w:pStyle w:val="Normlny"/>
              <w:bidi w:val="0"/>
              <w:spacing w:after="0" w:line="240" w:lineRule="auto"/>
              <w:jc w:val="center"/>
              <w:rPr>
                <w:rFonts w:ascii="Arial Narrow" w:hAnsi="Arial Narrow"/>
                <w:sz w:val="22"/>
                <w:szCs w:val="22"/>
              </w:rPr>
            </w:pPr>
            <w:r w:rsidR="000A1C1F">
              <w:rPr>
                <w:rFonts w:ascii="Arial Narrow" w:hAnsi="Arial Narrow"/>
                <w:sz w:val="22"/>
                <w:szCs w:val="22"/>
              </w:rPr>
              <w:t>§ 202 ods.7</w:t>
            </w:r>
          </w:p>
          <w:p w:rsidR="00BA69B0">
            <w:pPr>
              <w:pStyle w:val="Normlny"/>
              <w:bidi w:val="0"/>
              <w:spacing w:after="0" w:line="240" w:lineRule="auto"/>
              <w:jc w:val="center"/>
              <w:rPr>
                <w:rFonts w:ascii="Arial Narrow" w:hAnsi="Arial Narrow"/>
                <w:sz w:val="22"/>
                <w:szCs w:val="22"/>
              </w:rPr>
            </w:pPr>
          </w:p>
          <w:p w:rsidR="00BA69B0">
            <w:pPr>
              <w:pStyle w:val="Normlny"/>
              <w:bidi w:val="0"/>
              <w:spacing w:after="0" w:line="240" w:lineRule="auto"/>
              <w:jc w:val="center"/>
              <w:rPr>
                <w:rFonts w:ascii="Arial Narrow" w:hAnsi="Arial Narrow"/>
                <w:sz w:val="22"/>
                <w:szCs w:val="22"/>
              </w:rPr>
            </w:pPr>
          </w:p>
          <w:p w:rsidR="00BA69B0">
            <w:pPr>
              <w:pStyle w:val="Normlny"/>
              <w:bidi w:val="0"/>
              <w:spacing w:after="0" w:line="240" w:lineRule="auto"/>
              <w:jc w:val="center"/>
              <w:rPr>
                <w:rFonts w:ascii="Arial Narrow" w:hAnsi="Arial Narrow"/>
                <w:sz w:val="22"/>
                <w:szCs w:val="22"/>
              </w:rPr>
            </w:pPr>
          </w:p>
          <w:p w:rsidR="00BA69B0">
            <w:pPr>
              <w:pStyle w:val="Normlny"/>
              <w:bidi w:val="0"/>
              <w:spacing w:after="0" w:line="240" w:lineRule="auto"/>
              <w:jc w:val="center"/>
              <w:rPr>
                <w:rFonts w:ascii="Arial Narrow" w:hAnsi="Arial Narrow"/>
                <w:sz w:val="22"/>
                <w:szCs w:val="22"/>
              </w:rPr>
            </w:pPr>
          </w:p>
          <w:p w:rsidR="00BA69B0">
            <w:pPr>
              <w:pStyle w:val="Normlny"/>
              <w:bidi w:val="0"/>
              <w:spacing w:after="0" w:line="240" w:lineRule="auto"/>
              <w:jc w:val="center"/>
              <w:rPr>
                <w:rFonts w:ascii="Arial Narrow" w:hAnsi="Arial Narrow"/>
                <w:sz w:val="22"/>
                <w:szCs w:val="22"/>
              </w:rPr>
            </w:pPr>
          </w:p>
          <w:p w:rsidR="00BA69B0">
            <w:pPr>
              <w:pStyle w:val="Normlny"/>
              <w:bidi w:val="0"/>
              <w:spacing w:after="0" w:line="240" w:lineRule="auto"/>
              <w:jc w:val="center"/>
              <w:rPr>
                <w:rFonts w:ascii="Arial Narrow" w:hAnsi="Arial Narrow"/>
                <w:sz w:val="22"/>
                <w:szCs w:val="22"/>
              </w:rPr>
            </w:pPr>
          </w:p>
          <w:p w:rsidR="00BA69B0">
            <w:pPr>
              <w:pStyle w:val="Normlny"/>
              <w:bidi w:val="0"/>
              <w:spacing w:after="0" w:line="240" w:lineRule="auto"/>
              <w:jc w:val="center"/>
              <w:rPr>
                <w:rFonts w:ascii="Arial Narrow" w:hAnsi="Arial Narrow"/>
                <w:sz w:val="22"/>
                <w:szCs w:val="22"/>
              </w:rPr>
            </w:pPr>
          </w:p>
          <w:p w:rsidR="00BA69B0">
            <w:pPr>
              <w:pStyle w:val="Normlny"/>
              <w:bidi w:val="0"/>
              <w:spacing w:after="0" w:line="240" w:lineRule="auto"/>
              <w:jc w:val="center"/>
              <w:rPr>
                <w:rFonts w:ascii="Arial Narrow" w:hAnsi="Arial Narrow"/>
                <w:sz w:val="22"/>
                <w:szCs w:val="22"/>
              </w:rPr>
            </w:pPr>
          </w:p>
          <w:p w:rsidR="00BA69B0">
            <w:pPr>
              <w:pStyle w:val="Normlny"/>
              <w:bidi w:val="0"/>
              <w:spacing w:after="0" w:line="240" w:lineRule="auto"/>
              <w:jc w:val="center"/>
              <w:rPr>
                <w:rFonts w:ascii="Arial Narrow" w:hAnsi="Arial Narrow"/>
                <w:sz w:val="22"/>
                <w:szCs w:val="22"/>
              </w:rPr>
            </w:pPr>
          </w:p>
          <w:p w:rsidR="00BA69B0">
            <w:pPr>
              <w:pStyle w:val="Normlny"/>
              <w:bidi w:val="0"/>
              <w:spacing w:after="0" w:line="240" w:lineRule="auto"/>
              <w:jc w:val="center"/>
              <w:rPr>
                <w:rFonts w:ascii="Arial Narrow" w:hAnsi="Arial Narrow"/>
                <w:sz w:val="22"/>
                <w:szCs w:val="22"/>
              </w:rPr>
            </w:pPr>
          </w:p>
          <w:p w:rsidR="00BA69B0">
            <w:pPr>
              <w:pStyle w:val="Normlny"/>
              <w:bidi w:val="0"/>
              <w:spacing w:after="0" w:line="240" w:lineRule="auto"/>
              <w:jc w:val="center"/>
              <w:rPr>
                <w:rFonts w:ascii="Arial Narrow" w:hAnsi="Arial Narrow"/>
                <w:sz w:val="22"/>
                <w:szCs w:val="22"/>
              </w:rPr>
            </w:pPr>
          </w:p>
          <w:p w:rsidR="00BA69B0">
            <w:pPr>
              <w:pStyle w:val="Normlny"/>
              <w:bidi w:val="0"/>
              <w:spacing w:after="0" w:line="240" w:lineRule="auto"/>
              <w:jc w:val="center"/>
              <w:rPr>
                <w:rFonts w:ascii="Arial Narrow" w:hAnsi="Arial Narrow"/>
                <w:sz w:val="22"/>
                <w:szCs w:val="22"/>
              </w:rPr>
            </w:pPr>
          </w:p>
          <w:p w:rsidR="00BA69B0">
            <w:pPr>
              <w:pStyle w:val="Normlny"/>
              <w:bidi w:val="0"/>
              <w:spacing w:after="0" w:line="240" w:lineRule="auto"/>
              <w:jc w:val="center"/>
              <w:rPr>
                <w:rFonts w:ascii="Arial Narrow" w:hAnsi="Arial Narrow"/>
                <w:sz w:val="22"/>
                <w:szCs w:val="22"/>
              </w:rPr>
            </w:pPr>
          </w:p>
          <w:p w:rsidR="00FE51B4">
            <w:pPr>
              <w:pStyle w:val="Normlny"/>
              <w:bidi w:val="0"/>
              <w:spacing w:after="0" w:line="240" w:lineRule="auto"/>
              <w:jc w:val="center"/>
              <w:rPr>
                <w:rFonts w:ascii="Arial Narrow" w:hAnsi="Arial Narrow"/>
                <w:sz w:val="22"/>
                <w:szCs w:val="22"/>
              </w:rPr>
            </w:pPr>
          </w:p>
          <w:p w:rsidR="00BA69B0">
            <w:pPr>
              <w:pStyle w:val="Normlny"/>
              <w:bidi w:val="0"/>
              <w:spacing w:after="0" w:line="240" w:lineRule="auto"/>
              <w:jc w:val="center"/>
              <w:rPr>
                <w:rFonts w:ascii="Arial Narrow" w:hAnsi="Arial Narrow"/>
                <w:sz w:val="22"/>
                <w:szCs w:val="22"/>
              </w:rPr>
            </w:pPr>
          </w:p>
          <w:p w:rsidR="00BA69B0">
            <w:pPr>
              <w:pStyle w:val="Normlny"/>
              <w:bidi w:val="0"/>
              <w:spacing w:after="0" w:line="240" w:lineRule="auto"/>
              <w:jc w:val="center"/>
              <w:rPr>
                <w:rFonts w:ascii="Arial Narrow" w:hAnsi="Arial Narrow"/>
                <w:sz w:val="22"/>
                <w:szCs w:val="22"/>
              </w:rPr>
            </w:pPr>
          </w:p>
          <w:p w:rsidR="00BA69B0">
            <w:pPr>
              <w:pStyle w:val="Normlny"/>
              <w:bidi w:val="0"/>
              <w:spacing w:after="0" w:line="240" w:lineRule="auto"/>
              <w:jc w:val="center"/>
              <w:rPr>
                <w:rFonts w:ascii="Arial Narrow" w:hAnsi="Arial Narrow"/>
                <w:sz w:val="22"/>
                <w:szCs w:val="22"/>
              </w:rPr>
            </w:pPr>
            <w:r w:rsidR="009559D9">
              <w:rPr>
                <w:rFonts w:ascii="Arial Narrow" w:hAnsi="Arial Narrow"/>
                <w:sz w:val="22"/>
                <w:szCs w:val="22"/>
              </w:rPr>
              <w:t>§ 197 ods. 1</w:t>
            </w:r>
          </w:p>
          <w:p w:rsidR="00CA5D8B" w:rsidRPr="005C1F60" w:rsidP="00FE51B4">
            <w:pPr>
              <w:pStyle w:val="Normlny"/>
              <w:bidi w:val="0"/>
              <w:spacing w:after="0" w:line="240" w:lineRule="auto"/>
              <w:jc w:val="center"/>
              <w:rPr>
                <w:rFonts w:ascii="Arial Narrow" w:hAnsi="Arial Narrow"/>
                <w:sz w:val="22"/>
                <w:szCs w:val="22"/>
              </w:rPr>
            </w:pPr>
            <w:r w:rsidR="00FE51B4">
              <w:rPr>
                <w:rFonts w:ascii="Arial Narrow" w:hAnsi="Arial Narrow"/>
                <w:sz w:val="22"/>
                <w:szCs w:val="22"/>
              </w:rPr>
              <w:t>3.</w:t>
            </w:r>
            <w:r>
              <w:rPr>
                <w:rFonts w:ascii="Arial Narrow" w:hAnsi="Arial Narrow"/>
                <w:sz w:val="22"/>
                <w:szCs w:val="22"/>
              </w:rPr>
              <w:t xml:space="preserve"> veta</w:t>
            </w:r>
          </w:p>
        </w:tc>
        <w:tc>
          <w:tcPr>
            <w:tcW w:w="5244" w:type="dxa"/>
            <w:tcBorders>
              <w:top w:val="single" w:sz="4" w:space="0" w:color="auto"/>
              <w:left w:val="single" w:sz="4" w:space="0" w:color="auto"/>
              <w:bottom w:val="single" w:sz="4" w:space="0" w:color="auto"/>
              <w:right w:val="single" w:sz="4" w:space="0" w:color="auto"/>
            </w:tcBorders>
            <w:textDirection w:val="lrTb"/>
            <w:vAlign w:val="top"/>
          </w:tcPr>
          <w:p w:rsidR="00FE51B4" w:rsidRPr="00FE51B4" w:rsidP="00FE51B4">
            <w:pPr>
              <w:bidi w:val="0"/>
              <w:spacing w:line="240" w:lineRule="auto"/>
              <w:contextualSpacing/>
              <w:jc w:val="both"/>
              <w:rPr>
                <w:rFonts w:ascii="Arial Narrow" w:hAnsi="Arial Narrow"/>
                <w:b/>
                <w:sz w:val="22"/>
                <w:szCs w:val="22"/>
              </w:rPr>
            </w:pPr>
            <w:r w:rsidRPr="00690274" w:rsidR="000A1C1F">
              <w:rPr>
                <w:rFonts w:ascii="Arial Narrow" w:hAnsi="Arial Narrow"/>
                <w:sz w:val="22"/>
                <w:szCs w:val="22"/>
                <w:lang w:eastAsia="en-US"/>
              </w:rPr>
              <w:t xml:space="preserve">Pri ukladaní sankcií Národná banka Slovenska vychádza zo závažnosti, z miery zavinenia, povahy zistených porušení, zo spôsobu, z doby trvania a z následkov porušenia povinností </w:t>
            </w:r>
            <w:r w:rsidRPr="00690274" w:rsidR="000A1C1F">
              <w:rPr>
                <w:rFonts w:ascii="Arial Narrow" w:hAnsi="Arial Narrow"/>
                <w:color w:val="000000"/>
                <w:sz w:val="22"/>
                <w:szCs w:val="22"/>
              </w:rPr>
              <w:t>úrovne súčinnosti dohliadanej osoby</w:t>
            </w:r>
            <w:r w:rsidRPr="00690274" w:rsidR="000A1C1F">
              <w:rPr>
                <w:rFonts w:ascii="Arial Narrow" w:hAnsi="Arial Narrow"/>
                <w:sz w:val="22"/>
                <w:szCs w:val="22"/>
                <w:lang w:eastAsia="en-US"/>
              </w:rPr>
              <w:t>, pričom zohľadní, že osoba uvedená v § 193 ods. 1 v čase do vydania rozhodnutia o sankcii sama zistila porušenie a obnovila právny stav.</w:t>
            </w:r>
            <w:r w:rsidR="00A54817">
              <w:rPr>
                <w:rFonts w:ascii="Arial Narrow" w:hAnsi="Arial Narrow"/>
                <w:sz w:val="22"/>
                <w:szCs w:val="22"/>
                <w:lang w:eastAsia="en-US"/>
              </w:rPr>
              <w:t xml:space="preserve"> </w:t>
            </w:r>
            <w:r w:rsidRPr="00FE51B4">
              <w:rPr>
                <w:rFonts w:ascii="Arial Narrow" w:hAnsi="Arial Narrow"/>
                <w:b/>
                <w:sz w:val="22"/>
                <w:szCs w:val="22"/>
              </w:rPr>
              <w:t>Pri ukladaní sankcií Národná banka Slovenska berie do úvahy aj</w:t>
            </w:r>
          </w:p>
          <w:p w:rsidR="00FE51B4" w:rsidRPr="00FE51B4" w:rsidP="00FE51B4">
            <w:pPr>
              <w:pStyle w:val="ListParagraph"/>
              <w:numPr>
                <w:numId w:val="16"/>
              </w:numPr>
              <w:bidi w:val="0"/>
              <w:spacing w:after="0" w:line="240" w:lineRule="auto"/>
              <w:ind w:left="382" w:hanging="284"/>
              <w:jc w:val="both"/>
              <w:rPr>
                <w:rFonts w:ascii="Arial Narrow" w:hAnsi="Arial Narrow"/>
                <w:b/>
                <w:sz w:val="22"/>
                <w:szCs w:val="22"/>
              </w:rPr>
            </w:pPr>
            <w:r w:rsidRPr="00FE51B4">
              <w:rPr>
                <w:rFonts w:ascii="Arial Narrow" w:hAnsi="Arial Narrow"/>
                <w:b/>
                <w:sz w:val="22"/>
                <w:szCs w:val="22"/>
              </w:rPr>
              <w:t>finančnú silu osoby zodpovednej za porušenie, ktorou sa rozumie celkový obrat pri  právnickej osobe alebo ročný príjem pri fyzickej osobe,</w:t>
            </w:r>
          </w:p>
          <w:p w:rsidR="00FE51B4" w:rsidRPr="00FE51B4" w:rsidP="00FE51B4">
            <w:pPr>
              <w:pStyle w:val="ListParagraph"/>
              <w:numPr>
                <w:numId w:val="16"/>
              </w:numPr>
              <w:bidi w:val="0"/>
              <w:spacing w:after="0" w:line="240" w:lineRule="auto"/>
              <w:ind w:left="382" w:hanging="284"/>
              <w:jc w:val="both"/>
              <w:rPr>
                <w:rFonts w:ascii="Arial Narrow" w:hAnsi="Arial Narrow"/>
                <w:b/>
                <w:sz w:val="22"/>
                <w:szCs w:val="22"/>
              </w:rPr>
            </w:pPr>
            <w:r w:rsidRPr="00FE51B4">
              <w:rPr>
                <w:rFonts w:ascii="Arial Narrow" w:hAnsi="Arial Narrow"/>
                <w:b/>
                <w:sz w:val="22"/>
                <w:szCs w:val="22"/>
              </w:rPr>
              <w:t>význam ziskov, ktoré dosiahla, alebo strát, ktorým zabránila osoba zodpovedná za porušenie, ujmy, ktorú utrpeli iné osoby, a prípadne ujmy na fungovaní trhov či hospodárstva, ak ich možno určiť,</w:t>
            </w:r>
          </w:p>
          <w:p w:rsidR="00F3373C" w:rsidRPr="00FE51B4" w:rsidP="00FE51B4">
            <w:pPr>
              <w:numPr>
                <w:numId w:val="16"/>
              </w:numPr>
              <w:autoSpaceDE w:val="0"/>
              <w:autoSpaceDN w:val="0"/>
              <w:bidi w:val="0"/>
              <w:spacing w:before="0" w:beforeAutospacing="0" w:after="0" w:afterAutospacing="0" w:line="240" w:lineRule="auto"/>
              <w:ind w:left="382"/>
              <w:jc w:val="both"/>
              <w:rPr>
                <w:rFonts w:ascii="Arial Narrow" w:hAnsi="Arial Narrow"/>
                <w:b/>
                <w:sz w:val="22"/>
                <w:szCs w:val="22"/>
                <w:lang w:eastAsia="en-US"/>
              </w:rPr>
            </w:pPr>
            <w:r w:rsidRPr="00FE51B4" w:rsidR="00FE51B4">
              <w:rPr>
                <w:rFonts w:ascii="Arial Narrow" w:hAnsi="Arial Narrow"/>
                <w:b/>
                <w:sz w:val="22"/>
                <w:szCs w:val="22"/>
              </w:rPr>
              <w:t>predchádzajúce porušenia, ktorých sa osoba zodpovedná za porušenie dopustila.</w:t>
            </w:r>
          </w:p>
          <w:p w:rsidR="00A54817" w:rsidRPr="00A54817" w:rsidP="00A54817">
            <w:pPr>
              <w:autoSpaceDE w:val="0"/>
              <w:autoSpaceDN w:val="0"/>
              <w:bidi w:val="0"/>
              <w:spacing w:before="0" w:beforeAutospacing="0" w:after="0" w:afterAutospacing="0" w:line="240" w:lineRule="auto"/>
              <w:rPr>
                <w:rFonts w:ascii="Arial Narrow" w:hAnsi="Arial Narrow"/>
                <w:b/>
                <w:sz w:val="22"/>
                <w:szCs w:val="22"/>
                <w:lang w:eastAsia="en-US"/>
              </w:rPr>
            </w:pPr>
          </w:p>
          <w:p w:rsidR="000957CC" w:rsidRPr="00CA5D8B" w:rsidP="00FE51B4">
            <w:pPr>
              <w:autoSpaceDE w:val="0"/>
              <w:autoSpaceDN w:val="0"/>
              <w:bidi w:val="0"/>
              <w:spacing w:before="0" w:beforeAutospacing="0" w:after="0" w:afterAutospacing="0" w:line="240" w:lineRule="auto"/>
              <w:jc w:val="both"/>
              <w:rPr>
                <w:rFonts w:ascii="Arial Narrow" w:hAnsi="Arial Narrow"/>
                <w:b/>
                <w:sz w:val="22"/>
                <w:szCs w:val="22"/>
                <w:lang w:eastAsia="en-US"/>
              </w:rPr>
            </w:pPr>
            <w:r w:rsidRPr="00FE51B4" w:rsidR="00FE51B4">
              <w:rPr>
                <w:rFonts w:ascii="Arial Narrow" w:hAnsi="Arial Narrow"/>
                <w:b/>
                <w:sz w:val="22"/>
                <w:szCs w:val="22"/>
              </w:rPr>
              <w:t>Správcovská spoločnosť, investičný fond s premenlivým základným imaním a depozitár sú povinní upraviť vo vnútorných aktoch riadenia postupy pre svojich zamestnancov na interné nahlasovanie nedostatkov a určené spôsoby tohto nahlasovania prostredníctvom osobitných prostriedkov komunikácie, ktoré sú nezávislé, autonómne, bezpečné a zaručia dôvernosť nimi prenášaných údajov</w:t>
            </w:r>
            <w:r w:rsidRPr="00BB1F37" w:rsidR="00FE51B4">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373C" w:rsidRPr="005C1F60">
            <w:pPr>
              <w:autoSpaceDE w:val="0"/>
              <w:autoSpaceDN w:val="0"/>
              <w:bidi w:val="0"/>
              <w:spacing w:before="0" w:beforeAutospacing="0" w:after="0" w:afterAutospacing="0" w:line="240" w:lineRule="auto"/>
              <w:jc w:val="center"/>
              <w:rPr>
                <w:rFonts w:ascii="Arial Narrow" w:hAnsi="Arial Narrow"/>
                <w:sz w:val="22"/>
                <w:szCs w:val="22"/>
              </w:rPr>
            </w:pPr>
            <w:r w:rsidR="000A1C1F">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3373C">
            <w:pPr>
              <w:pStyle w:val="Heading1"/>
              <w:bidi w:val="0"/>
              <w:spacing w:after="0" w:line="240" w:lineRule="auto"/>
              <w:rPr>
                <w:rFonts w:ascii="Arial Narrow" w:hAnsi="Arial Narrow"/>
                <w:b w:val="0"/>
                <w:bCs w:val="0"/>
                <w:sz w:val="22"/>
                <w:szCs w:val="22"/>
              </w:rPr>
            </w:pPr>
          </w:p>
          <w:p w:rsidR="002C42B0" w:rsidP="002C42B0">
            <w:pPr>
              <w:bidi w:val="0"/>
              <w:spacing w:line="240" w:lineRule="auto"/>
              <w:rPr>
                <w:rFonts w:ascii="Times New Roman" w:hAnsi="Times New Roman"/>
              </w:rPr>
            </w:pPr>
          </w:p>
          <w:p w:rsidR="002C42B0" w:rsidP="002C42B0">
            <w:pPr>
              <w:bidi w:val="0"/>
              <w:spacing w:line="240" w:lineRule="auto"/>
              <w:rPr>
                <w:rFonts w:ascii="Times New Roman" w:hAnsi="Times New Roman"/>
              </w:rPr>
            </w:pPr>
          </w:p>
          <w:p w:rsidR="002C42B0" w:rsidP="002C42B0">
            <w:pPr>
              <w:bidi w:val="0"/>
              <w:spacing w:line="240" w:lineRule="auto"/>
              <w:rPr>
                <w:rFonts w:ascii="Times New Roman" w:hAnsi="Times New Roman"/>
              </w:rPr>
            </w:pPr>
          </w:p>
          <w:p w:rsidR="002C42B0" w:rsidP="002C42B0">
            <w:pPr>
              <w:bidi w:val="0"/>
              <w:spacing w:line="240" w:lineRule="auto"/>
              <w:rPr>
                <w:rFonts w:ascii="Times New Roman" w:hAnsi="Times New Roman"/>
              </w:rPr>
            </w:pPr>
          </w:p>
          <w:p w:rsidR="002C42B0" w:rsidRPr="002C42B0" w:rsidP="002C42B0">
            <w:pPr>
              <w:bidi w:val="0"/>
              <w:spacing w:before="0" w:beforeAutospacing="0" w:after="0" w:afterAutospacing="0" w:line="240" w:lineRule="auto"/>
              <w:rPr>
                <w:rFonts w:ascii="Times New Roman" w:hAnsi="Times New Roman"/>
              </w:rPr>
            </w:pPr>
            <w:r w:rsidRPr="002C42B0">
              <w:rPr>
                <w:rFonts w:ascii="Arial Narrow" w:hAnsi="Arial Narrow"/>
                <w:sz w:val="22"/>
                <w:szCs w:val="22"/>
              </w:rPr>
              <w:t>Jednotný výkon dohľadu nad celým finančným trhom je v SR sústredený v</w:t>
            </w:r>
            <w:r>
              <w:rPr>
                <w:rFonts w:ascii="Arial Narrow" w:hAnsi="Arial Narrow"/>
                <w:sz w:val="22"/>
                <w:szCs w:val="22"/>
              </w:rPr>
              <w:t> </w:t>
            </w:r>
            <w:r w:rsidRPr="002C42B0">
              <w:rPr>
                <w:rFonts w:ascii="Arial Narrow" w:hAnsi="Arial Narrow"/>
                <w:sz w:val="22"/>
                <w:szCs w:val="22"/>
              </w:rPr>
              <w:t>NBS</w:t>
            </w:r>
            <w:r>
              <w:rPr>
                <w:rFonts w:ascii="Arial Narrow" w:hAnsi="Arial Narrow"/>
                <w:sz w:val="22"/>
                <w:szCs w:val="22"/>
              </w:rPr>
              <w:t xml:space="preserve">   ( z.č. 747/2004 Z.z.)</w:t>
            </w:r>
          </w:p>
        </w:tc>
      </w:tr>
    </w:tbl>
    <w:p w:rsidR="008C54C3" w:rsidRPr="005C1F60">
      <w:pPr>
        <w:bidi w:val="0"/>
        <w:spacing w:before="0" w:beforeAutospacing="0" w:after="0" w:afterAutospacing="0"/>
        <w:ind w:left="360"/>
        <w:rPr>
          <w:rFonts w:ascii="Arial Narrow" w:hAnsi="Arial Narrow"/>
          <w:sz w:val="22"/>
          <w:szCs w:val="22"/>
        </w:rPr>
      </w:pPr>
    </w:p>
    <w:p w:rsidR="008C54C3" w:rsidRPr="005C1F60">
      <w:pPr>
        <w:bidi w:val="0"/>
        <w:spacing w:before="0" w:beforeAutospacing="0" w:after="0" w:afterAutospacing="0"/>
        <w:rPr>
          <w:rFonts w:ascii="Arial Narrow" w:hAnsi="Arial Narrow"/>
          <w:sz w:val="22"/>
          <w:szCs w:val="22"/>
        </w:rPr>
      </w:pPr>
    </w:p>
    <w:p w:rsidR="008C54C3" w:rsidRPr="005C1F60">
      <w:pPr>
        <w:bidi w:val="0"/>
        <w:spacing w:before="0" w:beforeAutospacing="0" w:after="0" w:afterAutospacing="0"/>
        <w:rPr>
          <w:rFonts w:ascii="Arial Narrow" w:hAnsi="Arial Narrow"/>
          <w:sz w:val="22"/>
          <w:szCs w:val="22"/>
        </w:rPr>
      </w:pPr>
      <w:r w:rsidRPr="005C1F60">
        <w:rPr>
          <w:rFonts w:ascii="Arial Narrow" w:hAnsi="Arial Narrow"/>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5C1F60">
            <w:pPr>
              <w:pStyle w:val="Normlny"/>
              <w:autoSpaceDE/>
              <w:autoSpaceDN/>
              <w:bidi w:val="0"/>
              <w:spacing w:after="60" w:line="240" w:lineRule="auto"/>
              <w:rPr>
                <w:rFonts w:ascii="Arial Narrow" w:hAnsi="Arial Narrow"/>
                <w:sz w:val="22"/>
                <w:szCs w:val="22"/>
                <w:lang w:eastAsia="sk-SK"/>
              </w:rPr>
            </w:pPr>
            <w:r w:rsidRPr="005C1F60">
              <w:rPr>
                <w:rFonts w:ascii="Arial Narrow" w:hAnsi="Arial Narrow"/>
                <w:sz w:val="22"/>
                <w:szCs w:val="22"/>
                <w:lang w:eastAsia="sk-SK"/>
              </w:rPr>
              <w:t>V stĺpci (1):</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Č – článok</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O – odsek</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V – veta</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 xml:space="preserve">P – </w:t>
            </w:r>
            <w:r w:rsidRPr="005C1F60" w:rsidR="00DA0F6C">
              <w:rPr>
                <w:rFonts w:ascii="Arial Narrow" w:hAnsi="Arial Narrow"/>
                <w:sz w:val="22"/>
                <w:szCs w:val="22"/>
              </w:rPr>
              <w:t>číslo</w:t>
            </w:r>
            <w:r w:rsidRPr="005C1F60">
              <w:rPr>
                <w:rFonts w:ascii="Arial Narrow" w:hAnsi="Arial Narrow"/>
                <w:sz w:val="22"/>
                <w:szCs w:val="22"/>
              </w:rPr>
              <w:t xml:space="preserve"> (</w:t>
            </w:r>
            <w:r w:rsidRPr="005C1F60" w:rsidR="00DA0F6C">
              <w:rPr>
                <w:rFonts w:ascii="Arial Narrow" w:hAnsi="Arial Narrow"/>
                <w:sz w:val="22"/>
                <w:szCs w:val="22"/>
              </w:rPr>
              <w:t>písmeno</w:t>
            </w:r>
            <w:r w:rsidRPr="005C1F60">
              <w:rPr>
                <w:rFonts w:ascii="Arial Narrow" w:hAnsi="Arial Narrow"/>
                <w:sz w:val="22"/>
                <w:szCs w:val="22"/>
              </w:rPr>
              <w:t>)</w:t>
            </w:r>
          </w:p>
          <w:p w:rsidR="008C54C3" w:rsidRPr="005C1F60">
            <w:pPr>
              <w:bidi w:val="0"/>
              <w:spacing w:before="0" w:beforeAutospacing="0" w:after="0" w:afterAutospacing="0" w:line="240" w:lineRule="auto"/>
              <w:rPr>
                <w:rFonts w:ascii="Arial Narrow" w:hAnsi="Arial Narrow"/>
                <w:sz w:val="22"/>
                <w:szCs w:val="22"/>
              </w:rPr>
            </w:pPr>
          </w:p>
        </w:tc>
        <w:tc>
          <w:tcPr>
            <w:tcW w:w="3780" w:type="dxa"/>
            <w:tcBorders>
              <w:top w:val="nil"/>
              <w:left w:val="nil"/>
              <w:bottom w:val="nil"/>
              <w:right w:val="nil"/>
            </w:tcBorders>
            <w:textDirection w:val="lrTb"/>
            <w:vAlign w:val="top"/>
          </w:tcPr>
          <w:p w:rsidR="008C54C3" w:rsidRPr="005C1F60">
            <w:pPr>
              <w:pStyle w:val="Normlny"/>
              <w:autoSpaceDE/>
              <w:autoSpaceDN/>
              <w:bidi w:val="0"/>
              <w:spacing w:after="60" w:line="240" w:lineRule="auto"/>
              <w:rPr>
                <w:rFonts w:ascii="Arial Narrow" w:hAnsi="Arial Narrow"/>
                <w:sz w:val="22"/>
                <w:szCs w:val="22"/>
                <w:lang w:eastAsia="sk-SK"/>
              </w:rPr>
            </w:pPr>
            <w:r w:rsidRPr="005C1F60">
              <w:rPr>
                <w:rFonts w:ascii="Arial Narrow" w:hAnsi="Arial Narrow"/>
                <w:sz w:val="22"/>
                <w:szCs w:val="22"/>
                <w:lang w:eastAsia="sk-SK"/>
              </w:rPr>
              <w:t>V stĺpci (3):</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N – bežná transpozícia</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O – transpozícia s možnosťou voľby</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D – transpozícia podľa úvahy (dobrovoľná)</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n.a. – transpozícia sa neuskutočňuje</w:t>
            </w:r>
          </w:p>
        </w:tc>
        <w:tc>
          <w:tcPr>
            <w:tcW w:w="2340" w:type="dxa"/>
            <w:tcBorders>
              <w:top w:val="nil"/>
              <w:left w:val="nil"/>
              <w:bottom w:val="nil"/>
              <w:right w:val="nil"/>
            </w:tcBorders>
            <w:textDirection w:val="lrTb"/>
            <w:vAlign w:val="top"/>
          </w:tcPr>
          <w:p w:rsidR="008C54C3" w:rsidRPr="005C1F60">
            <w:pPr>
              <w:pStyle w:val="Normlny"/>
              <w:autoSpaceDE/>
              <w:autoSpaceDN/>
              <w:bidi w:val="0"/>
              <w:spacing w:after="60" w:line="240" w:lineRule="auto"/>
              <w:rPr>
                <w:rFonts w:ascii="Arial Narrow" w:hAnsi="Arial Narrow"/>
                <w:sz w:val="22"/>
                <w:szCs w:val="22"/>
                <w:lang w:eastAsia="sk-SK"/>
              </w:rPr>
            </w:pPr>
            <w:r w:rsidRPr="005C1F60">
              <w:rPr>
                <w:rFonts w:ascii="Arial Narrow" w:hAnsi="Arial Narrow"/>
                <w:sz w:val="22"/>
                <w:szCs w:val="22"/>
                <w:lang w:eastAsia="sk-SK"/>
              </w:rPr>
              <w:t>V stĺpci (5):</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Č – článok</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 – paragraf</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O – odsek</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V – veta</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P – písmeno (číslo)</w:t>
            </w:r>
          </w:p>
        </w:tc>
        <w:tc>
          <w:tcPr>
            <w:tcW w:w="7200" w:type="dxa"/>
            <w:tcBorders>
              <w:top w:val="nil"/>
              <w:left w:val="nil"/>
              <w:bottom w:val="nil"/>
              <w:right w:val="nil"/>
            </w:tcBorders>
            <w:textDirection w:val="lrTb"/>
            <w:vAlign w:val="top"/>
          </w:tcPr>
          <w:p w:rsidR="008C54C3" w:rsidRPr="005C1F60">
            <w:pPr>
              <w:pStyle w:val="Normlny"/>
              <w:autoSpaceDE/>
              <w:autoSpaceDN/>
              <w:bidi w:val="0"/>
              <w:spacing w:after="60" w:line="240" w:lineRule="auto"/>
              <w:rPr>
                <w:rFonts w:ascii="Arial Narrow" w:hAnsi="Arial Narrow"/>
                <w:sz w:val="22"/>
                <w:szCs w:val="22"/>
                <w:lang w:eastAsia="sk-SK"/>
              </w:rPr>
            </w:pPr>
            <w:r w:rsidRPr="005C1F60">
              <w:rPr>
                <w:rFonts w:ascii="Arial Narrow" w:hAnsi="Arial Narrow"/>
                <w:sz w:val="22"/>
                <w:szCs w:val="22"/>
                <w:lang w:eastAsia="sk-SK"/>
              </w:rPr>
              <w:t>V stĺpci (7):</w:t>
            </w:r>
          </w:p>
          <w:p w:rsidR="008C54C3" w:rsidRPr="005C1F60" w:rsidP="008C54C3">
            <w:pPr>
              <w:bidi w:val="0"/>
              <w:spacing w:before="0" w:beforeAutospacing="0" w:after="0" w:afterAutospacing="0" w:line="240" w:lineRule="auto"/>
              <w:ind w:left="290" w:hanging="290"/>
              <w:rPr>
                <w:rFonts w:ascii="Arial Narrow" w:hAnsi="Arial Narrow"/>
                <w:sz w:val="22"/>
                <w:szCs w:val="22"/>
              </w:rPr>
            </w:pPr>
            <w:r w:rsidRPr="005C1F60">
              <w:rPr>
                <w:rFonts w:ascii="Arial Narrow" w:hAnsi="Arial Narrow"/>
                <w:sz w:val="22"/>
                <w:szCs w:val="22"/>
              </w:rPr>
              <w:t>Ú – úplná zhoda (ak bolo ustanovenie smernice prebraté v celom rozsahu, správne, v príslušnej form</w:t>
            </w:r>
            <w:r w:rsidRPr="005C1F60" w:rsidR="00391DC5">
              <w:rPr>
                <w:rFonts w:ascii="Arial Narrow" w:hAnsi="Arial Narrow"/>
                <w:sz w:val="22"/>
                <w:szCs w:val="22"/>
              </w:rPr>
              <w:t>e</w:t>
            </w:r>
            <w:r w:rsidRPr="005C1F60">
              <w:rPr>
                <w:rFonts w:ascii="Arial Narrow" w:hAnsi="Arial Narrow"/>
                <w:sz w:val="22"/>
                <w:szCs w:val="22"/>
              </w:rPr>
              <w:t>, so zabezpečenou inštitucionálnou</w:t>
            </w:r>
            <w:r w:rsidRPr="005C1F60" w:rsidR="000C2E53">
              <w:rPr>
                <w:rFonts w:ascii="Arial Narrow" w:hAnsi="Arial Narrow"/>
                <w:sz w:val="22"/>
                <w:szCs w:val="22"/>
              </w:rPr>
              <w:t xml:space="preserve"> </w:t>
            </w:r>
            <w:r w:rsidRPr="005C1F60">
              <w:rPr>
                <w:rFonts w:ascii="Arial Narrow" w:hAnsi="Arial Narrow"/>
                <w:sz w:val="22"/>
                <w:szCs w:val="22"/>
              </w:rPr>
              <w:t xml:space="preserve"> </w:t>
            </w:r>
            <w:r w:rsidRPr="005C1F60" w:rsidR="000C2E53">
              <w:rPr>
                <w:rFonts w:ascii="Arial Narrow" w:hAnsi="Arial Narrow"/>
                <w:sz w:val="22"/>
                <w:szCs w:val="22"/>
              </w:rPr>
              <w:t>i</w:t>
            </w:r>
            <w:r w:rsidRPr="005C1F60">
              <w:rPr>
                <w:rFonts w:ascii="Arial Narrow" w:hAnsi="Arial Narrow"/>
                <w:sz w:val="22"/>
                <w:szCs w:val="22"/>
              </w:rPr>
              <w:t>nfraštruktúrou, s príslušnými sankciami a vo vzájomnej súvislosti)</w:t>
            </w:r>
          </w:p>
          <w:p w:rsidR="008C54C3" w:rsidRPr="005C1F60">
            <w:pPr>
              <w:bidi w:val="0"/>
              <w:spacing w:before="0" w:beforeAutospacing="0" w:after="0" w:afterAutospacing="0" w:line="240" w:lineRule="auto"/>
              <w:rPr>
                <w:rFonts w:ascii="Arial Narrow" w:hAnsi="Arial Narrow"/>
                <w:sz w:val="22"/>
                <w:szCs w:val="22"/>
              </w:rPr>
            </w:pPr>
            <w:r w:rsidRPr="005C1F60">
              <w:rPr>
                <w:rFonts w:ascii="Arial Narrow" w:hAnsi="Arial Narrow"/>
                <w:sz w:val="22"/>
                <w:szCs w:val="22"/>
              </w:rPr>
              <w:t>Č – čiastočná zhoda (ak minimálne jedna z podmienok úplnej zhody nie je splnená)</w:t>
            </w:r>
          </w:p>
          <w:p w:rsidR="008C54C3" w:rsidRPr="005C1F60">
            <w:pPr>
              <w:pStyle w:val="BodyTextIndent2"/>
              <w:bidi w:val="0"/>
              <w:spacing w:after="0" w:line="240" w:lineRule="auto"/>
              <w:rPr>
                <w:rFonts w:ascii="Arial Narrow" w:hAnsi="Arial Narrow"/>
                <w:sz w:val="22"/>
                <w:szCs w:val="22"/>
              </w:rPr>
            </w:pPr>
            <w:r w:rsidRPr="005C1F60">
              <w:rPr>
                <w:rFonts w:ascii="Arial Narrow" w:hAnsi="Arial Narrow"/>
                <w:sz w:val="22"/>
                <w:szCs w:val="22"/>
              </w:rPr>
              <w:t>Ž – žiadna zhoda (ak nebola dosiahnutá ani úplná ani čiast. zhoda alebo k prebratiu dôjde v budúcnosti)</w:t>
            </w:r>
          </w:p>
          <w:p w:rsidR="008C54C3" w:rsidRPr="005C1F60">
            <w:pPr>
              <w:bidi w:val="0"/>
              <w:spacing w:before="0" w:beforeAutospacing="0" w:after="0" w:afterAutospacing="0" w:line="240" w:lineRule="auto"/>
              <w:ind w:left="290" w:hanging="290"/>
              <w:rPr>
                <w:rFonts w:ascii="Arial Narrow" w:hAnsi="Arial Narrow"/>
                <w:sz w:val="22"/>
                <w:szCs w:val="22"/>
              </w:rPr>
            </w:pPr>
            <w:r w:rsidRPr="005C1F60">
              <w:rPr>
                <w:rFonts w:ascii="Arial Narrow" w:hAnsi="Arial Narrow"/>
                <w:sz w:val="22"/>
                <w:szCs w:val="22"/>
              </w:rPr>
              <w:t>n.a. – neaplikovateľnosť (ak sa ustanovenie smernice netýka SR alebo nie je potrebné ho prebrať)</w:t>
            </w:r>
          </w:p>
        </w:tc>
      </w:tr>
    </w:tbl>
    <w:p w:rsidR="008C54C3" w:rsidRPr="005C1F60">
      <w:pPr>
        <w:bidi w:val="0"/>
        <w:spacing w:before="0" w:beforeAutospacing="0" w:after="0" w:afterAutospacing="0"/>
        <w:rPr>
          <w:rFonts w:ascii="Arial Narrow" w:hAnsi="Arial Narrow"/>
          <w:sz w:val="22"/>
          <w:szCs w:val="22"/>
        </w:rPr>
      </w:pPr>
    </w:p>
    <w:p w:rsidR="008C54C3" w:rsidRPr="005C1F60">
      <w:pPr>
        <w:bidi w:val="0"/>
        <w:spacing w:before="0" w:beforeAutospacing="0" w:after="0" w:afterAutospacing="0"/>
        <w:rPr>
          <w:rFonts w:ascii="Arial Narrow" w:hAnsi="Arial Narrow"/>
          <w:sz w:val="22"/>
          <w:szCs w:val="22"/>
        </w:rPr>
      </w:pPr>
    </w:p>
    <w:p w:rsidR="008C54C3" w:rsidRPr="005C1F60">
      <w:pPr>
        <w:pStyle w:val="Header"/>
        <w:tabs>
          <w:tab w:val="clear" w:pos="4536"/>
          <w:tab w:val="clear" w:pos="9072"/>
        </w:tabs>
        <w:autoSpaceDE/>
        <w:autoSpaceDN/>
        <w:bidi w:val="0"/>
        <w:rPr>
          <w:rFonts w:ascii="Arial Narrow" w:hAnsi="Arial Narrow"/>
          <w:sz w:val="22"/>
          <w:szCs w:val="22"/>
        </w:rPr>
      </w:pPr>
    </w:p>
    <w:sectPr>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Arial"/>
    <w:panose1 w:val="020B0502040204020203"/>
    <w:charset w:val="EE"/>
    <w:family w:val="swiss"/>
    <w:pitch w:val="variable"/>
    <w:sig w:usb0="00000000" w:usb1="00000000" w:usb2="00000000" w:usb3="00000000" w:csb0="000001D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SimSun">
    <w:panose1 w:val="02010600030101010101"/>
    <w:charset w:val="86"/>
    <w:family w:val="auto"/>
    <w:pitch w:val="variable"/>
    <w:sig w:usb0="00000000" w:usb1="00000000" w:usb2="00000000" w:usb3="00000000" w:csb0="00040001"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23A">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E51B4">
      <w:rPr>
        <w:rStyle w:val="PageNumber"/>
        <w:rFonts w:ascii="Times New Roman" w:hAnsi="Times New Roman"/>
        <w:noProof/>
      </w:rPr>
      <w:t>7</w:t>
    </w:r>
    <w:r>
      <w:rPr>
        <w:rStyle w:val="PageNumber"/>
        <w:rFonts w:ascii="Times New Roman" w:hAnsi="Times New Roman"/>
      </w:rPr>
      <w:fldChar w:fldCharType="end"/>
    </w:r>
  </w:p>
  <w:p w:rsidR="0092623A">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7">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EA05270"/>
    <w:multiLevelType w:val="hybridMultilevel"/>
    <w:tmpl w:val="C43A9B16"/>
    <w:lvl w:ilvl="0">
      <w:start w:val="1"/>
      <w:numFmt w:val="lowerLetter"/>
      <w:lvlText w:val="%1)"/>
      <w:lvlJc w:val="left"/>
      <w:pPr>
        <w:ind w:left="1572" w:hanging="360"/>
      </w:pPr>
      <w:rPr>
        <w:rFonts w:cs="Times New Roman" w:hint="default"/>
        <w:rtl w:val="0"/>
        <w:cs w:val="0"/>
      </w:rPr>
    </w:lvl>
    <w:lvl w:ilvl="1">
      <w:start w:val="1"/>
      <w:numFmt w:val="lowerLetter"/>
      <w:lvlText w:val="%2."/>
      <w:lvlJc w:val="left"/>
      <w:pPr>
        <w:ind w:left="2292" w:hanging="360"/>
      </w:pPr>
      <w:rPr>
        <w:rFonts w:cs="Times New Roman"/>
        <w:rtl w:val="0"/>
        <w:cs w:val="0"/>
      </w:rPr>
    </w:lvl>
    <w:lvl w:ilvl="2">
      <w:start w:val="1"/>
      <w:numFmt w:val="lowerRoman"/>
      <w:lvlText w:val="%3."/>
      <w:lvlJc w:val="right"/>
      <w:pPr>
        <w:ind w:left="3012" w:hanging="180"/>
      </w:pPr>
      <w:rPr>
        <w:rFonts w:cs="Times New Roman"/>
        <w:rtl w:val="0"/>
        <w:cs w:val="0"/>
      </w:rPr>
    </w:lvl>
    <w:lvl w:ilvl="3">
      <w:start w:val="1"/>
      <w:numFmt w:val="decimal"/>
      <w:lvlText w:val="%4."/>
      <w:lvlJc w:val="left"/>
      <w:pPr>
        <w:ind w:left="3732" w:hanging="360"/>
      </w:pPr>
      <w:rPr>
        <w:rFonts w:cs="Times New Roman"/>
        <w:rtl w:val="0"/>
        <w:cs w:val="0"/>
      </w:rPr>
    </w:lvl>
    <w:lvl w:ilvl="4">
      <w:start w:val="1"/>
      <w:numFmt w:val="lowerLetter"/>
      <w:lvlText w:val="%5."/>
      <w:lvlJc w:val="left"/>
      <w:pPr>
        <w:ind w:left="4452" w:hanging="360"/>
      </w:pPr>
      <w:rPr>
        <w:rFonts w:cs="Times New Roman"/>
        <w:rtl w:val="0"/>
        <w:cs w:val="0"/>
      </w:rPr>
    </w:lvl>
    <w:lvl w:ilvl="5">
      <w:start w:val="1"/>
      <w:numFmt w:val="lowerRoman"/>
      <w:lvlText w:val="%6."/>
      <w:lvlJc w:val="right"/>
      <w:pPr>
        <w:ind w:left="5172" w:hanging="180"/>
      </w:pPr>
      <w:rPr>
        <w:rFonts w:cs="Times New Roman"/>
        <w:rtl w:val="0"/>
        <w:cs w:val="0"/>
      </w:rPr>
    </w:lvl>
    <w:lvl w:ilvl="6">
      <w:start w:val="1"/>
      <w:numFmt w:val="decimal"/>
      <w:lvlText w:val="%7."/>
      <w:lvlJc w:val="left"/>
      <w:pPr>
        <w:ind w:left="5892" w:hanging="360"/>
      </w:pPr>
      <w:rPr>
        <w:rFonts w:cs="Times New Roman"/>
        <w:rtl w:val="0"/>
        <w:cs w:val="0"/>
      </w:rPr>
    </w:lvl>
    <w:lvl w:ilvl="7">
      <w:start w:val="1"/>
      <w:numFmt w:val="lowerLetter"/>
      <w:lvlText w:val="%8."/>
      <w:lvlJc w:val="left"/>
      <w:pPr>
        <w:ind w:left="6612" w:hanging="360"/>
      </w:pPr>
      <w:rPr>
        <w:rFonts w:cs="Times New Roman"/>
        <w:rtl w:val="0"/>
        <w:cs w:val="0"/>
      </w:rPr>
    </w:lvl>
    <w:lvl w:ilvl="8">
      <w:start w:val="1"/>
      <w:numFmt w:val="lowerRoman"/>
      <w:lvlText w:val="%9."/>
      <w:lvlJc w:val="right"/>
      <w:pPr>
        <w:ind w:left="7332" w:hanging="180"/>
      </w:pPr>
      <w:rPr>
        <w:rFonts w:cs="Times New Roman"/>
        <w:rtl w:val="0"/>
        <w:cs w:val="0"/>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0"/>
  </w:num>
  <w:num w:numId="12">
    <w:abstractNumId w:val="2"/>
  </w:num>
  <w:num w:numId="13">
    <w:abstractNumId w:val="9"/>
  </w:num>
  <w:num w:numId="14">
    <w:abstractNumId w:val="1"/>
  </w:num>
  <w:num w:numId="15">
    <w:abstractNumId w:val="8"/>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71EF"/>
    <w:rsid w:val="000248C7"/>
    <w:rsid w:val="00090D74"/>
    <w:rsid w:val="000957CC"/>
    <w:rsid w:val="000A1C1F"/>
    <w:rsid w:val="000A3E25"/>
    <w:rsid w:val="000B0AC8"/>
    <w:rsid w:val="000B6B52"/>
    <w:rsid w:val="000C2E53"/>
    <w:rsid w:val="00127033"/>
    <w:rsid w:val="00135754"/>
    <w:rsid w:val="00153B33"/>
    <w:rsid w:val="001639EE"/>
    <w:rsid w:val="001B59C3"/>
    <w:rsid w:val="001F32FD"/>
    <w:rsid w:val="0021104A"/>
    <w:rsid w:val="00217BF4"/>
    <w:rsid w:val="0023519E"/>
    <w:rsid w:val="00247991"/>
    <w:rsid w:val="00253E8E"/>
    <w:rsid w:val="00260983"/>
    <w:rsid w:val="00270E65"/>
    <w:rsid w:val="00276C20"/>
    <w:rsid w:val="00294409"/>
    <w:rsid w:val="002A2DCA"/>
    <w:rsid w:val="002A31AD"/>
    <w:rsid w:val="002A3F90"/>
    <w:rsid w:val="002B3A9F"/>
    <w:rsid w:val="002C42B0"/>
    <w:rsid w:val="002E1D16"/>
    <w:rsid w:val="002E469B"/>
    <w:rsid w:val="002E54F0"/>
    <w:rsid w:val="002E7A17"/>
    <w:rsid w:val="002F1544"/>
    <w:rsid w:val="00316470"/>
    <w:rsid w:val="00361E49"/>
    <w:rsid w:val="00382144"/>
    <w:rsid w:val="00391DC5"/>
    <w:rsid w:val="003A4635"/>
    <w:rsid w:val="003D607F"/>
    <w:rsid w:val="003E05FF"/>
    <w:rsid w:val="003E2B57"/>
    <w:rsid w:val="003E7B78"/>
    <w:rsid w:val="003F334E"/>
    <w:rsid w:val="00424270"/>
    <w:rsid w:val="00440A2A"/>
    <w:rsid w:val="004577EC"/>
    <w:rsid w:val="00465633"/>
    <w:rsid w:val="00480325"/>
    <w:rsid w:val="00486ACC"/>
    <w:rsid w:val="00493C6C"/>
    <w:rsid w:val="004C6486"/>
    <w:rsid w:val="004D653C"/>
    <w:rsid w:val="00504B64"/>
    <w:rsid w:val="00514276"/>
    <w:rsid w:val="005170A9"/>
    <w:rsid w:val="00524AAC"/>
    <w:rsid w:val="005320A1"/>
    <w:rsid w:val="005374C7"/>
    <w:rsid w:val="00543C27"/>
    <w:rsid w:val="005447A8"/>
    <w:rsid w:val="00580FD7"/>
    <w:rsid w:val="00590345"/>
    <w:rsid w:val="005947B8"/>
    <w:rsid w:val="005A7E19"/>
    <w:rsid w:val="005C1F60"/>
    <w:rsid w:val="005E147F"/>
    <w:rsid w:val="005E5D78"/>
    <w:rsid w:val="005E67D4"/>
    <w:rsid w:val="005F752E"/>
    <w:rsid w:val="006073F8"/>
    <w:rsid w:val="00625D98"/>
    <w:rsid w:val="0063535C"/>
    <w:rsid w:val="00637B2F"/>
    <w:rsid w:val="0064397E"/>
    <w:rsid w:val="00645AB0"/>
    <w:rsid w:val="006600CA"/>
    <w:rsid w:val="00664763"/>
    <w:rsid w:val="006758F3"/>
    <w:rsid w:val="00683A6B"/>
    <w:rsid w:val="00690274"/>
    <w:rsid w:val="006C08A2"/>
    <w:rsid w:val="006D41C2"/>
    <w:rsid w:val="006E689D"/>
    <w:rsid w:val="006F7AC6"/>
    <w:rsid w:val="0070426C"/>
    <w:rsid w:val="00763CF1"/>
    <w:rsid w:val="0078272B"/>
    <w:rsid w:val="0078287E"/>
    <w:rsid w:val="007C3615"/>
    <w:rsid w:val="007C4B41"/>
    <w:rsid w:val="007D0327"/>
    <w:rsid w:val="007D7F39"/>
    <w:rsid w:val="007F38D6"/>
    <w:rsid w:val="00801D48"/>
    <w:rsid w:val="008268CD"/>
    <w:rsid w:val="00844143"/>
    <w:rsid w:val="00874DDE"/>
    <w:rsid w:val="008A5161"/>
    <w:rsid w:val="008B1BD4"/>
    <w:rsid w:val="008C54C3"/>
    <w:rsid w:val="008F0E5A"/>
    <w:rsid w:val="009010AA"/>
    <w:rsid w:val="0091636B"/>
    <w:rsid w:val="0092623A"/>
    <w:rsid w:val="0093027D"/>
    <w:rsid w:val="00952577"/>
    <w:rsid w:val="009543D5"/>
    <w:rsid w:val="009559D9"/>
    <w:rsid w:val="009612CE"/>
    <w:rsid w:val="00964C9A"/>
    <w:rsid w:val="00971881"/>
    <w:rsid w:val="00973BD9"/>
    <w:rsid w:val="009826E3"/>
    <w:rsid w:val="009B2D9E"/>
    <w:rsid w:val="009D71F6"/>
    <w:rsid w:val="009E10C5"/>
    <w:rsid w:val="009E7C72"/>
    <w:rsid w:val="009F1CDC"/>
    <w:rsid w:val="00A0332D"/>
    <w:rsid w:val="00A050D6"/>
    <w:rsid w:val="00A2719F"/>
    <w:rsid w:val="00A54817"/>
    <w:rsid w:val="00A55944"/>
    <w:rsid w:val="00A75D6B"/>
    <w:rsid w:val="00A9063F"/>
    <w:rsid w:val="00A906DB"/>
    <w:rsid w:val="00A91B17"/>
    <w:rsid w:val="00AB5F8B"/>
    <w:rsid w:val="00AC24DF"/>
    <w:rsid w:val="00AC390F"/>
    <w:rsid w:val="00B008C7"/>
    <w:rsid w:val="00B3720E"/>
    <w:rsid w:val="00B64B09"/>
    <w:rsid w:val="00B67D34"/>
    <w:rsid w:val="00B83183"/>
    <w:rsid w:val="00B92E91"/>
    <w:rsid w:val="00BA520F"/>
    <w:rsid w:val="00BA69B0"/>
    <w:rsid w:val="00BB0D5B"/>
    <w:rsid w:val="00BB1F37"/>
    <w:rsid w:val="00BC45F1"/>
    <w:rsid w:val="00C139A5"/>
    <w:rsid w:val="00C21CEF"/>
    <w:rsid w:val="00C316FE"/>
    <w:rsid w:val="00C34EF5"/>
    <w:rsid w:val="00C45CE2"/>
    <w:rsid w:val="00C50356"/>
    <w:rsid w:val="00C60221"/>
    <w:rsid w:val="00C843A5"/>
    <w:rsid w:val="00C85D7B"/>
    <w:rsid w:val="00CA5D8B"/>
    <w:rsid w:val="00CB2E5D"/>
    <w:rsid w:val="00D22A7B"/>
    <w:rsid w:val="00D33A52"/>
    <w:rsid w:val="00D33B35"/>
    <w:rsid w:val="00D6003A"/>
    <w:rsid w:val="00D62D4E"/>
    <w:rsid w:val="00D718A4"/>
    <w:rsid w:val="00D730AA"/>
    <w:rsid w:val="00D75414"/>
    <w:rsid w:val="00DA0F6C"/>
    <w:rsid w:val="00DA2DD4"/>
    <w:rsid w:val="00DD01B1"/>
    <w:rsid w:val="00DE0F85"/>
    <w:rsid w:val="00DE7D36"/>
    <w:rsid w:val="00E06511"/>
    <w:rsid w:val="00E238BE"/>
    <w:rsid w:val="00E677DA"/>
    <w:rsid w:val="00E81F5C"/>
    <w:rsid w:val="00E96A5A"/>
    <w:rsid w:val="00EB790B"/>
    <w:rsid w:val="00EE3449"/>
    <w:rsid w:val="00EE66B9"/>
    <w:rsid w:val="00EE71F2"/>
    <w:rsid w:val="00EE7DD6"/>
    <w:rsid w:val="00F0296F"/>
    <w:rsid w:val="00F047A8"/>
    <w:rsid w:val="00F0499C"/>
    <w:rsid w:val="00F25622"/>
    <w:rsid w:val="00F3373C"/>
    <w:rsid w:val="00F4080C"/>
    <w:rsid w:val="00F530D8"/>
    <w:rsid w:val="00F55603"/>
    <w:rsid w:val="00FB15DA"/>
    <w:rsid w:val="00FE51B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E54F0"/>
    <w:pPr>
      <w:framePr w:wrap="auto"/>
      <w:widowControl/>
      <w:autoSpaceDE/>
      <w:autoSpaceDN/>
      <w:adjustRightInd/>
      <w:spacing w:before="100" w:beforeAutospacing="1" w:after="100" w:afterAutospacing="1"/>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autoSpaceDE w:val="0"/>
      <w:autoSpaceDN w:val="0"/>
      <w:spacing w:before="0" w:beforeAutospacing="0" w:after="0" w:afterAutospacing="0"/>
      <w:jc w:val="center"/>
      <w:outlineLvl w:val="0"/>
    </w:pPr>
    <w:rPr>
      <w:b/>
      <w:bCs/>
    </w:rPr>
  </w:style>
  <w:style w:type="paragraph" w:styleId="Heading2">
    <w:name w:val="heading 2"/>
    <w:basedOn w:val="Normal"/>
    <w:next w:val="Normal"/>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Heading4">
    <w:name w:val="heading 4"/>
    <w:basedOn w:val="Normal"/>
    <w:next w:val="Normal"/>
    <w:link w:val="Nadpis4Char"/>
    <w:uiPriority w:val="99"/>
    <w:qFormat/>
    <w:pPr>
      <w:keepNext/>
      <w:autoSpaceDE w:val="0"/>
      <w:autoSpaceDN w:val="0"/>
      <w:spacing w:before="0" w:beforeAutospacing="0" w:after="0" w:afterAutospacing="0"/>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autoSpaceDE w:val="0"/>
      <w:autoSpaceDN w:val="0"/>
      <w:spacing w:before="0" w:beforeAutospacing="0" w:after="0" w:afterAutospacing="0"/>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autoSpaceDE w:val="0"/>
      <w:autoSpaceDN w:val="0"/>
      <w:spacing w:before="0" w:beforeAutospacing="0" w:after="0" w:afterAutospacing="0"/>
      <w:jc w:val="left"/>
    </w:pPr>
    <w:rPr>
      <w:sz w:val="20"/>
      <w:szCs w:val="20"/>
      <w:lang w:eastAsia="en-US"/>
    </w:rPr>
  </w:style>
  <w:style w:type="paragraph" w:styleId="FootnoteText">
    <w:name w:val="footnote text"/>
    <w:basedOn w:val="Normal"/>
    <w:link w:val="TextpoznmkypodiarouChar"/>
    <w:uiPriority w:val="99"/>
    <w:semiHidden/>
    <w:pPr>
      <w:autoSpaceDE w:val="0"/>
      <w:autoSpaceDN w:val="0"/>
      <w:spacing w:before="0" w:beforeAutospacing="0" w:after="0" w:afterAutospacing="0"/>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al"/>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spacing w:before="0" w:beforeAutospacing="0" w:after="0" w:afterAutospacing="0"/>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spacing w:before="0" w:beforeAutospacing="0" w:after="0" w:afterAutospacing="0"/>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spacing w:before="0" w:beforeAutospacing="0" w:after="160" w:afterAutospacing="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character" w:styleId="Hyperlink">
    <w:name w:val="Hyperlink"/>
    <w:basedOn w:val="DefaultParagraphFont"/>
    <w:uiPriority w:val="99"/>
    <w:unhideWhenUsed/>
    <w:rsid w:val="002E54F0"/>
    <w:rPr>
      <w:rFonts w:cs="Times New Roman"/>
      <w:color w:val="0000FF" w:themeColor="hlink" w:themeShade="FF"/>
      <w:u w:val="single"/>
      <w:rtl w:val="0"/>
      <w:cs w:val="0"/>
    </w:rPr>
  </w:style>
  <w:style w:type="paragraph" w:customStyle="1" w:styleId="ti-art">
    <w:name w:val="ti-art"/>
    <w:basedOn w:val="Normal"/>
    <w:rsid w:val="002E54F0"/>
    <w:pPr>
      <w:jc w:val="left"/>
    </w:pPr>
  </w:style>
  <w:style w:type="character" w:customStyle="1" w:styleId="super">
    <w:name w:val="super"/>
    <w:rsid w:val="002E54F0"/>
  </w:style>
  <w:style w:type="paragraph" w:styleId="BalloonText">
    <w:name w:val="Balloon Text"/>
    <w:basedOn w:val="Normal"/>
    <w:link w:val="TextbublinyChar"/>
    <w:uiPriority w:val="99"/>
    <w:rsid w:val="002A31AD"/>
    <w:pPr>
      <w:spacing w:before="0" w:after="0"/>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2A31AD"/>
    <w:rPr>
      <w:rFonts w:ascii="Segoe UI" w:hAnsi="Segoe UI" w:cs="Segoe UI"/>
      <w:sz w:val="18"/>
      <w:szCs w:val="18"/>
      <w:rtl w:val="0"/>
      <w:cs w:val="0"/>
    </w:rPr>
  </w:style>
  <w:style w:type="paragraph" w:styleId="NoSpacing">
    <w:name w:val="No Spacing"/>
    <w:uiPriority w:val="1"/>
    <w:qFormat/>
    <w:rsid w:val="00A55944"/>
    <w:pPr>
      <w:framePr w:wrap="auto"/>
      <w:widowControl/>
      <w:suppressAutoHyphens/>
      <w:autoSpaceDE/>
      <w:autoSpaceDN/>
      <w:adjustRightInd/>
      <w:ind w:left="0" w:right="0"/>
      <w:jc w:val="left"/>
      <w:textAlignment w:val="auto"/>
    </w:pPr>
    <w:rPr>
      <w:rFonts w:ascii="Calibri" w:eastAsia="SimSun" w:hAnsi="Calibri" w:cs="Calibri"/>
      <w:sz w:val="22"/>
      <w:szCs w:val="22"/>
      <w:rtl w:val="0"/>
      <w:cs w:val="0"/>
      <w:lang w:val="sk-SK" w:eastAsia="en-US" w:bidi="ar-SA"/>
    </w:rPr>
  </w:style>
  <w:style w:type="paragraph" w:styleId="EndnoteText">
    <w:name w:val="endnote text"/>
    <w:basedOn w:val="Normal"/>
    <w:link w:val="TextvysvetlivkyChar"/>
    <w:uiPriority w:val="99"/>
    <w:unhideWhenUsed/>
    <w:rsid w:val="0093027D"/>
    <w:pPr>
      <w:spacing w:before="0" w:beforeAutospacing="0" w:after="0" w:afterAutospacing="0"/>
      <w:jc w:val="left"/>
    </w:pPr>
    <w:rPr>
      <w:rFonts w:ascii="Calibri" w:hAnsi="Calibri"/>
      <w:sz w:val="20"/>
      <w:szCs w:val="20"/>
      <w:lang w:eastAsia="en-US"/>
    </w:rPr>
  </w:style>
  <w:style w:type="character" w:customStyle="1" w:styleId="TextvysvetlivkyChar">
    <w:name w:val="Text vysvetlivky Char"/>
    <w:basedOn w:val="DefaultParagraphFont"/>
    <w:link w:val="EndnoteText"/>
    <w:uiPriority w:val="99"/>
    <w:locked/>
    <w:rsid w:val="0093027D"/>
    <w:rPr>
      <w:rFonts w:ascii="Calibri" w:hAnsi="Calibri" w:cs="Times New Roman"/>
      <w:sz w:val="20"/>
      <w:szCs w:val="20"/>
      <w:rtl w:val="0"/>
      <w:cs w:val="0"/>
      <w:lang w:val="x-none" w:eastAsia="en-US"/>
    </w:rPr>
  </w:style>
  <w:style w:type="paragraph" w:styleId="ListParagraph">
    <w:name w:val="List Paragraph"/>
    <w:basedOn w:val="Normal"/>
    <w:link w:val="OdsekzoznamuChar"/>
    <w:uiPriority w:val="34"/>
    <w:qFormat/>
    <w:rsid w:val="00FE51B4"/>
    <w:pPr>
      <w:spacing w:before="0" w:beforeAutospacing="0" w:after="0" w:afterAutospacing="0"/>
      <w:ind w:left="720"/>
      <w:contextualSpacing/>
      <w:jc w:val="left"/>
    </w:pPr>
  </w:style>
  <w:style w:type="character" w:customStyle="1" w:styleId="OdsekzoznamuChar">
    <w:name w:val="Odsek zoznamu Char"/>
    <w:link w:val="ListParagraph"/>
    <w:uiPriority w:val="34"/>
    <w:locked/>
    <w:rsid w:val="00FE51B4"/>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BA104-EFAB-4417-B20B-788866B0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69</TotalTime>
  <Pages>7</Pages>
  <Words>3110</Words>
  <Characters>17730</Characters>
  <Application>Microsoft Office Word</Application>
  <DocSecurity>0</DocSecurity>
  <Lines>0</Lines>
  <Paragraphs>0</Paragraphs>
  <ScaleCrop>false</ScaleCrop>
  <Company>ÚV SR</Company>
  <LinksUpToDate>false</LinksUpToDate>
  <CharactersWithSpaces>20799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Zamecnikova Petra</cp:lastModifiedBy>
  <cp:revision>8</cp:revision>
  <cp:lastPrinted>2017-02-28T10:19:00Z</cp:lastPrinted>
  <dcterms:created xsi:type="dcterms:W3CDTF">2017-03-09T09:28:00Z</dcterms:created>
  <dcterms:modified xsi:type="dcterms:W3CDTF">2017-03-09T11:30:00Z</dcterms:modified>
</cp:coreProperties>
</file>